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50A064">
      <w:pPr>
        <w:numPr>
          <w:ilvl w:val="0"/>
          <w:numId w:val="0"/>
        </w:numPr>
        <w:bidi w:val="0"/>
        <w:snapToGrid/>
        <w:spacing w:before="200" w:beforeAutospacing="0" w:after="100" w:afterAutospacing="0" w:line="240" w:lineRule="auto"/>
        <w:ind w:leftChars="0" w:right="0" w:rightChars="0"/>
        <w:jc w:val="center"/>
        <w:outlineLvl w:val="0"/>
        <w:rPr>
          <w:rFonts w:hint="default" w:ascii="华文楷体" w:hAnsi="华文楷体" w:eastAsia="华文楷体" w:cs="华文楷体"/>
          <w:b/>
          <w:bCs w:val="0"/>
          <w:sz w:val="44"/>
          <w:szCs w:val="44"/>
          <w:lang w:val="en-US" w:eastAsia="zh-CN"/>
        </w:rPr>
      </w:pPr>
      <w:r>
        <w:rPr>
          <w:rFonts w:hint="eastAsia" w:ascii="华文楷体" w:hAnsi="华文楷体" w:eastAsia="华文楷体" w:cs="华文楷体"/>
          <w:b/>
          <w:bCs w:val="0"/>
          <w:sz w:val="44"/>
          <w:szCs w:val="44"/>
          <w:lang w:val="en-US" w:eastAsia="zh-CN"/>
        </w:rPr>
        <w:t>《卫星导航定位技术应用》学习通题目答案</w:t>
      </w:r>
    </w:p>
    <w:p w14:paraId="38DEB810">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单选题</w:t>
      </w:r>
    </w:p>
    <w:p w14:paraId="733D25E4">
      <w:pPr>
        <w:numPr>
          <w:ilvl w:val="0"/>
          <w:numId w:val="2"/>
        </w:numPr>
        <w:bidi w:val="0"/>
        <w:snapToGrid/>
        <w:spacing w:beforeAutospacing="0" w:afterAutospacing="0" w:line="560" w:lineRule="exact"/>
        <w:ind w:left="0" w:leftChars="0" w:right="0" w:rightChars="0" w:firstLine="482" w:firstLineChars="0"/>
        <w:jc w:val="left"/>
        <w:rPr>
          <w:rFonts w:ascii="仿宋" w:eastAsia="仿宋"/>
          <w:sz w:val="24"/>
          <w:u w:val="none"/>
        </w:rPr>
      </w:pPr>
      <w:r>
        <w:rPr>
          <w:rFonts w:hint="default" w:ascii="仿宋" w:eastAsia="仿宋"/>
          <w:sz w:val="24"/>
          <w:u w:val="none"/>
        </w:rPr>
        <w:t>GPS是由下列哪个国家或机构建立的</w:t>
      </w:r>
      <w:r>
        <w:rPr>
          <w:rFonts w:hint="eastAsia" w:ascii="仿宋" w:eastAsia="仿宋"/>
          <w:sz w:val="24"/>
          <w:u w:val="none"/>
          <w:lang w:eastAsia="zh-CN"/>
        </w:rPr>
        <w:t>？</w:t>
      </w:r>
    </w:p>
    <w:p w14:paraId="27A1093B">
      <w:pPr>
        <w:numPr>
          <w:ilvl w:val="0"/>
          <w:numId w:val="3"/>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rPr>
      </w:pPr>
      <w:r>
        <w:rPr>
          <w:rFonts w:hint="eastAsia" w:ascii="仿宋" w:eastAsia="仿宋"/>
          <w:color w:val="FF0000"/>
          <w:sz w:val="24"/>
          <w:u w:val="none"/>
          <w:lang w:val="en-US" w:eastAsia="zh-CN"/>
        </w:rPr>
        <w:t>美国</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中</w:t>
      </w:r>
      <w:r>
        <w:rPr>
          <w:rFonts w:hint="default" w:ascii="仿宋" w:eastAsia="仿宋"/>
          <w:color w:val="auto"/>
          <w:sz w:val="24"/>
          <w:u w:val="none"/>
        </w:rPr>
        <w:t>国</w:t>
      </w:r>
      <w:r>
        <w:rPr>
          <w:rFonts w:hint="eastAsia" w:ascii="仿宋" w:eastAsia="仿宋"/>
          <w:color w:val="auto"/>
          <w:sz w:val="24"/>
          <w:u w:val="none"/>
          <w:lang w:val="en-US" w:eastAsia="zh-CN"/>
        </w:rPr>
        <w:t xml:space="preserve">  C</w:t>
      </w:r>
      <w:r>
        <w:rPr>
          <w:rFonts w:hint="default" w:ascii="仿宋" w:eastAsia="仿宋"/>
          <w:color w:val="auto"/>
          <w:sz w:val="24"/>
          <w:u w:val="none"/>
        </w:rPr>
        <w:t>. 欧盟</w:t>
      </w:r>
      <w:r>
        <w:rPr>
          <w:rFonts w:hint="eastAsia" w:ascii="仿宋" w:eastAsia="仿宋"/>
          <w:color w:val="auto"/>
          <w:sz w:val="24"/>
          <w:u w:val="none"/>
          <w:lang w:val="en-US" w:eastAsia="zh-CN"/>
        </w:rPr>
        <w:t xml:space="preserve">  D</w:t>
      </w:r>
      <w:r>
        <w:rPr>
          <w:rFonts w:hint="default" w:ascii="仿宋" w:eastAsia="仿宋"/>
          <w:color w:val="auto"/>
          <w:sz w:val="24"/>
          <w:u w:val="none"/>
        </w:rPr>
        <w:t>. 俄罗斯</w:t>
      </w:r>
    </w:p>
    <w:p w14:paraId="30A3113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rPr>
      </w:pPr>
      <w:r>
        <w:rPr>
          <w:rFonts w:hint="default" w:ascii="仿宋" w:eastAsia="仿宋"/>
          <w:color w:val="FF0000"/>
          <w:sz w:val="24"/>
          <w:u w:val="none"/>
        </w:rPr>
        <w:t xml:space="preserve">正确性解析： 全球定位系统（GPS）是由美国开发并运营的。该系统于1978年开始运行，并于1994年向全球用户开放。它最初由美国国防部设计，用于军事用途。   </w:t>
      </w:r>
    </w:p>
    <w:p w14:paraId="3A8D3CF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rPr>
      </w:pPr>
      <w:r>
        <w:rPr>
          <w:rFonts w:hint="default" w:ascii="仿宋" w:eastAsia="仿宋"/>
          <w:color w:val="FF0000"/>
          <w:sz w:val="24"/>
          <w:u w:val="none"/>
        </w:rPr>
        <w:t>错误选项解析：</w:t>
      </w:r>
    </w:p>
    <w:p w14:paraId="7B93C1D0">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rPr>
      </w:pPr>
      <w:r>
        <w:rPr>
          <w:rFonts w:hint="default" w:ascii="仿宋" w:eastAsia="仿宋"/>
          <w:color w:val="FF0000"/>
          <w:sz w:val="24"/>
          <w:u w:val="none"/>
        </w:rPr>
        <w:t xml:space="preserve">B. 中国：中国建立了北斗导航卫星系统（BDS）。   </w:t>
      </w:r>
    </w:p>
    <w:p w14:paraId="5602DDF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rPr>
      </w:pPr>
      <w:r>
        <w:rPr>
          <w:rFonts w:hint="default" w:ascii="仿宋" w:eastAsia="仿宋"/>
          <w:color w:val="FF0000"/>
          <w:sz w:val="24"/>
          <w:u w:val="none"/>
        </w:rPr>
        <w:t xml:space="preserve">C. 欧盟：欧盟开发了伽利略（Galileo）系统。   </w:t>
      </w:r>
    </w:p>
    <w:p w14:paraId="0565C2D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rPr>
      </w:pPr>
      <w:r>
        <w:rPr>
          <w:rFonts w:hint="default" w:ascii="仿宋" w:eastAsia="仿宋"/>
          <w:color w:val="FF0000"/>
          <w:sz w:val="24"/>
          <w:u w:val="none"/>
        </w:rPr>
        <w:t>D. 俄罗斯：俄罗斯开发了全球导航卫星系统（GLONASS）。</w:t>
      </w:r>
    </w:p>
    <w:p w14:paraId="5F915623">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rPr>
      </w:pPr>
      <w:r>
        <w:rPr>
          <w:rFonts w:hint="eastAsia" w:ascii="仿宋" w:eastAsia="仿宋"/>
          <w:sz w:val="24"/>
          <w:u w:val="none"/>
        </w:rPr>
        <w:t>下列卫星导航定位系统中,属于主动式导航定位系统的是?</w:t>
      </w:r>
    </w:p>
    <w:p w14:paraId="08A9D31E">
      <w:pPr>
        <w:numPr>
          <w:ilvl w:val="0"/>
          <w:numId w:val="4"/>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auto"/>
          <w:sz w:val="24"/>
          <w:u w:val="none"/>
        </w:rPr>
        <w:t>GPS</w:t>
      </w:r>
      <w:r>
        <w:rPr>
          <w:rFonts w:hint="eastAsia" w:ascii="仿宋" w:eastAsia="仿宋"/>
          <w:color w:val="auto"/>
          <w:sz w:val="24"/>
          <w:u w:val="none"/>
          <w:lang w:val="en-US" w:eastAsia="zh-CN"/>
        </w:rPr>
        <w:t xml:space="preserve">  B</w:t>
      </w:r>
      <w:r>
        <w:rPr>
          <w:rFonts w:hint="default" w:ascii="仿宋" w:eastAsia="仿宋"/>
          <w:color w:val="auto"/>
          <w:sz w:val="24"/>
          <w:u w:val="none"/>
        </w:rPr>
        <w:t>. GLONASS</w:t>
      </w:r>
      <w:r>
        <w:rPr>
          <w:rFonts w:hint="eastAsia" w:ascii="仿宋" w:eastAsia="仿宋"/>
          <w:color w:val="auto"/>
          <w:sz w:val="24"/>
          <w:u w:val="none"/>
          <w:lang w:val="en-US" w:eastAsia="zh-CN"/>
        </w:rPr>
        <w:t xml:space="preserve">  C</w:t>
      </w:r>
      <w:r>
        <w:rPr>
          <w:rFonts w:hint="default" w:ascii="仿宋" w:eastAsia="仿宋"/>
          <w:color w:val="auto"/>
          <w:sz w:val="24"/>
          <w:u w:val="none"/>
        </w:rPr>
        <w:t>. 伽利略(Galileo)</w:t>
      </w:r>
      <w:r>
        <w:rPr>
          <w:rFonts w:hint="eastAsia" w:ascii="仿宋" w:eastAsia="仿宋"/>
          <w:color w:val="auto"/>
          <w:sz w:val="24"/>
          <w:u w:val="none"/>
          <w:lang w:val="en-US" w:eastAsia="zh-CN"/>
        </w:rPr>
        <w:t xml:space="preserve">  </w:t>
      </w:r>
      <w:r>
        <w:rPr>
          <w:rFonts w:hint="eastAsia" w:ascii="仿宋" w:eastAsia="仿宋"/>
          <w:color w:val="FF0000"/>
          <w:sz w:val="24"/>
          <w:u w:val="none"/>
          <w:lang w:val="en-US" w:eastAsia="zh-CN"/>
        </w:rPr>
        <w:t>D</w:t>
      </w:r>
      <w:r>
        <w:rPr>
          <w:rFonts w:hint="default" w:ascii="仿宋" w:eastAsia="仿宋"/>
          <w:color w:val="FF0000"/>
          <w:sz w:val="24"/>
          <w:u w:val="none"/>
          <w:lang w:val="en-US" w:eastAsia="zh-CN"/>
        </w:rPr>
        <w:t>. 北斗一代卫星导航定位系统</w:t>
      </w:r>
    </w:p>
    <w:p w14:paraId="0C6E3388">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虽然大多数全球导航卫星系统，如GPS、GLONASS和伽利略，都是被动式系统（即用户只接收信号，不向卫星回传信号进行定位），但中国北斗系统的第一代（北斗一代）以其主动定位能力而闻名。北斗一代允许用户向卫星发送短消息，使其成为一个主动式系统。北斗一代主要在中国及其周边地区使用，并于2012年底退役。   </w:t>
      </w:r>
    </w:p>
    <w:p w14:paraId="6905DFC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37CD317F">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GPS：GPS是一个被动式系统，用户只接收信号。   </w:t>
      </w:r>
    </w:p>
    <w:p w14:paraId="152F59EB">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GLONASS：GLONASS与GPS类似，也是一个被动式系统。   </w:t>
      </w:r>
    </w:p>
    <w:p w14:paraId="09346BEE">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伽利略(Galileo)：伽利略也是一个被动式系统，为只接收信号的用户提供服务。</w:t>
      </w:r>
    </w:p>
    <w:p w14:paraId="0B7F3F9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rPr>
      </w:pPr>
      <w:r>
        <w:rPr>
          <w:rFonts w:hint="default" w:ascii="仿宋" w:eastAsia="仿宋"/>
          <w:sz w:val="24"/>
          <w:u w:val="none"/>
        </w:rPr>
        <w:t>GPS单点定位的坐标以及相对定位中解算的基线向量采用精密星历解算,其结果属于哪个坐标系?</w:t>
      </w:r>
    </w:p>
    <w:p w14:paraId="784D6278">
      <w:pPr>
        <w:numPr>
          <w:ilvl w:val="0"/>
          <w:numId w:val="5"/>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FF0000"/>
          <w:sz w:val="24"/>
          <w:u w:val="none"/>
          <w:lang w:val="en-US" w:eastAsia="zh-CN"/>
        </w:rPr>
        <w:t>ITRF</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WGS-84坐标系</w:t>
      </w:r>
      <w:r>
        <w:rPr>
          <w:rFonts w:hint="eastAsia" w:ascii="仿宋" w:eastAsia="仿宋"/>
          <w:color w:val="auto"/>
          <w:sz w:val="24"/>
          <w:u w:val="none"/>
          <w:lang w:val="en-US" w:eastAsia="zh-CN"/>
        </w:rPr>
        <w:t xml:space="preserve">  C</w:t>
      </w:r>
      <w:r>
        <w:rPr>
          <w:rFonts w:hint="default" w:ascii="仿宋" w:eastAsia="仿宋"/>
          <w:color w:val="auto"/>
          <w:sz w:val="24"/>
          <w:u w:val="none"/>
          <w:lang w:val="en-US" w:eastAsia="zh-CN"/>
        </w:rPr>
        <w:t>. 北京54坐标系</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 1980年国家大地坐标系</w:t>
      </w:r>
    </w:p>
    <w:p w14:paraId="1567C815">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精密星历通常由国际GNSS服务（IGS）等组织提供，其计算基于国际地球参考框架（ITRF）。ITRF是一个全球性的、高精度的地球参考框架，是大地测量定位的基础。GPS的标准坐标系WGS-84与最新的ITRF实现持续对齐，在过去十年中，对于高精度用户而言，这两个框架在经验上保持在3厘米以内。因此，使用精密星历计算的结果本质上与ITRF相关联。   </w:t>
      </w:r>
    </w:p>
    <w:p w14:paraId="5617633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4CA2E41D">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WGS-84坐标系：虽然WGS-84是GPS使用的坐标系，但它与ITRF对齐。对于使用精密星历的精确应用，ITRF是更基础和更精确的参考框架。   </w:t>
      </w:r>
    </w:p>
    <w:p w14:paraId="002D44A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北京54坐标系 &amp; D. 1980年国家大地坐标系：这些是较旧的、区域性（中国特定）的大地坐标系，并非用于精密GPS星历的全球框架。</w:t>
      </w:r>
    </w:p>
    <w:p w14:paraId="6AEF243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北斗卫星导航系统采用哪个坐标系?</w:t>
      </w:r>
    </w:p>
    <w:p w14:paraId="12219D5C">
      <w:pPr>
        <w:numPr>
          <w:ilvl w:val="0"/>
          <w:numId w:val="6"/>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ITRF</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WGS-84坐标系</w:t>
      </w:r>
      <w:r>
        <w:rPr>
          <w:rFonts w:hint="eastAsia" w:ascii="仿宋" w:eastAsia="仿宋"/>
          <w:color w:val="auto"/>
          <w:sz w:val="24"/>
          <w:u w:val="none"/>
          <w:lang w:val="en-US" w:eastAsia="zh-CN"/>
        </w:rPr>
        <w:t xml:space="preserve">  </w:t>
      </w:r>
      <w:r>
        <w:rPr>
          <w:rFonts w:hint="eastAsia" w:ascii="仿宋" w:eastAsia="仿宋"/>
          <w:color w:val="FF0000"/>
          <w:sz w:val="24"/>
          <w:u w:val="none"/>
          <w:lang w:val="en-US" w:eastAsia="zh-CN"/>
        </w:rPr>
        <w:t>C</w:t>
      </w:r>
      <w:r>
        <w:rPr>
          <w:rFonts w:hint="default" w:ascii="仿宋" w:eastAsia="仿宋"/>
          <w:color w:val="FF0000"/>
          <w:sz w:val="24"/>
          <w:u w:val="none"/>
          <w:lang w:val="en-US" w:eastAsia="zh-CN"/>
        </w:rPr>
        <w:t>.</w:t>
      </w:r>
      <w:r>
        <w:rPr>
          <w:rFonts w:hint="eastAsia" w:ascii="仿宋" w:eastAsia="仿宋"/>
          <w:color w:val="FF0000"/>
          <w:sz w:val="24"/>
          <w:u w:val="none"/>
          <w:lang w:val="en-US" w:eastAsia="zh-CN"/>
        </w:rPr>
        <w:t xml:space="preserve">  C</w:t>
      </w:r>
      <w:r>
        <w:rPr>
          <w:rFonts w:hint="default" w:ascii="仿宋" w:eastAsia="仿宋"/>
          <w:color w:val="FF0000"/>
          <w:sz w:val="24"/>
          <w:u w:val="none"/>
          <w:lang w:val="en-US" w:eastAsia="zh-CN"/>
        </w:rPr>
        <w:t>GCS2000坐标系</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 1980年国家大地坐标系</w:t>
      </w:r>
    </w:p>
    <w:p w14:paraId="7E6F281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北斗导航卫星系统（BDS）采用中国大地坐标系2000（CGCS2000）作为其国家大地参考框架。CGCS2000是中国于2000年建立的国家坐标系。   </w:t>
      </w:r>
    </w:p>
    <w:p w14:paraId="5A1C8123">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1348F45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ITRF &amp; B. WGS-84 坐标系：虽然这些是全球参考框架，ITRF是基础框架，WGS-84是GPS的特定实现，但北斗系统在中国境内的主要运行和用户服务中，使用其自己的国家标准CGCS2000。   </w:t>
      </w:r>
    </w:p>
    <w:p w14:paraId="48004EB5">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1980年国家大地坐标系：这是中国较旧的国家大地坐标系，已被CGCS2000取代。</w:t>
      </w:r>
    </w:p>
    <w:p w14:paraId="5E57DA33">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下列要素中哪个不属于直角坐标系定义的素?</w:t>
      </w:r>
    </w:p>
    <w:p w14:paraId="41A45498">
      <w:pPr>
        <w:numPr>
          <w:ilvl w:val="0"/>
          <w:numId w:val="7"/>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auto"/>
          <w:sz w:val="24"/>
          <w:u w:val="none"/>
          <w:lang w:val="en-US" w:eastAsia="zh-CN"/>
        </w:rPr>
        <w:t>坐标系的原点</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单位长度(尺度)</w:t>
      </w:r>
      <w:r>
        <w:rPr>
          <w:rFonts w:hint="eastAsia" w:ascii="仿宋" w:eastAsia="仿宋"/>
          <w:color w:val="auto"/>
          <w:sz w:val="24"/>
          <w:u w:val="none"/>
          <w:lang w:val="en-US" w:eastAsia="zh-CN"/>
        </w:rPr>
        <w:t xml:space="preserve">  C</w:t>
      </w:r>
      <w:r>
        <w:rPr>
          <w:rFonts w:hint="default" w:ascii="仿宋" w:eastAsia="仿宋"/>
          <w:color w:val="auto"/>
          <w:sz w:val="24"/>
          <w:u w:val="none"/>
          <w:lang w:val="en-US" w:eastAsia="zh-CN"/>
        </w:rPr>
        <w:t>. 三轴指向</w:t>
      </w:r>
      <w:r>
        <w:rPr>
          <w:rFonts w:hint="eastAsia" w:ascii="仿宋" w:eastAsia="仿宋"/>
          <w:color w:val="auto"/>
          <w:sz w:val="24"/>
          <w:u w:val="none"/>
          <w:lang w:val="en-US" w:eastAsia="zh-CN"/>
        </w:rPr>
        <w:t xml:space="preserve">  </w:t>
      </w:r>
      <w:r>
        <w:rPr>
          <w:rFonts w:hint="eastAsia" w:ascii="仿宋" w:eastAsia="仿宋"/>
          <w:color w:val="FF0000"/>
          <w:sz w:val="24"/>
          <w:u w:val="none"/>
          <w:lang w:val="en-US" w:eastAsia="zh-CN"/>
        </w:rPr>
        <w:t>D</w:t>
      </w:r>
      <w:r>
        <w:rPr>
          <w:rFonts w:hint="default" w:ascii="仿宋" w:eastAsia="仿宋"/>
          <w:color w:val="FF0000"/>
          <w:sz w:val="24"/>
          <w:u w:val="none"/>
          <w:lang w:val="en-US" w:eastAsia="zh-CN"/>
        </w:rPr>
        <w:t>. 椭球体大小</w:t>
      </w:r>
    </w:p>
    <w:p w14:paraId="6796B2E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直角坐标系（或笛卡尔坐标系）的基本定义要素包括原点（坐标轴相交的点）、单位长度（各轴上的尺度）以及三个相互正交的坐标轴方向。这些要素共同建立了空间框架。椭球体（特别是其大小、形状和方向）是用于在大地坐标系（如纬度、经度和高程）中表示地球表面的数学模型，而不是简单直角坐标系的定义要素。   </w:t>
      </w:r>
    </w:p>
    <w:p w14:paraId="449D91B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2B6981F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坐标系的原点：定义坐标系起始点的基本要素。</w:t>
      </w:r>
    </w:p>
    <w:p w14:paraId="0C2ED235">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B. 单位长度(尺度)：定义坐标轴上测量单位的基本要素。</w:t>
      </w:r>
    </w:p>
    <w:p w14:paraId="649ECEE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三轴指向：定义坐标系方向和空间范围的基本要素。</w:t>
      </w:r>
    </w:p>
    <w:p w14:paraId="6490C53E">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以地球质心为坐标系的原点,以天极和春分点作为天球定向基准的坐标系是哪种类型的坐标系?</w:t>
      </w:r>
    </w:p>
    <w:p w14:paraId="12D12B28">
      <w:pPr>
        <w:numPr>
          <w:ilvl w:val="0"/>
          <w:numId w:val="8"/>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FF0000"/>
          <w:sz w:val="24"/>
          <w:u w:val="none"/>
          <w:lang w:val="en-US" w:eastAsia="zh-CN"/>
        </w:rPr>
        <w:t>天球坐标系</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地球坐标系</w:t>
      </w:r>
    </w:p>
    <w:p w14:paraId="0041C2CB">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天球坐标系（或天球参考框架）的原点位于地球质心（或太阳系质心），其坐标轴相对于遥远的恒星（如类星体）或基本点（如天极和春分点）固定。这种坐标系用于描述天体（包括轨道卫星）的位置和运动。   </w:t>
      </w:r>
    </w:p>
    <w:p w14:paraId="7B73B070">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7CBBDE10">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B. 地球坐标系：地球坐标系（或地球参考框架）固定在地球地壳上并随地球自转。其原点通常位于地球质心，但其坐标轴是相对于地球表面上的点（如格林尼治子午线、赤道）定义的。这种系统用于描述地球表面或附近的位置。</w:t>
      </w:r>
    </w:p>
    <w:p w14:paraId="5AB34C59">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在对卫星所有的作用力,可以将其分为中心引力和摄动力。如果将中心引力视为1,则摄动力大约为多少?</w:t>
      </w:r>
    </w:p>
    <w:p w14:paraId="4D529615">
      <w:pPr>
        <w:numPr>
          <w:ilvl w:val="0"/>
          <w:numId w:val="9"/>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vertAlign w:val="superscript"/>
          <w:lang w:val="en-US" w:eastAsia="zh-CN"/>
        </w:rPr>
      </w:pPr>
      <w:r>
        <w:rPr>
          <w:rFonts w:hint="default" w:ascii="仿宋" w:eastAsia="仿宋"/>
          <w:color w:val="FF0000"/>
          <w:sz w:val="24"/>
          <w:u w:val="none"/>
          <w:lang w:val="en-US" w:eastAsia="zh-CN"/>
        </w:rPr>
        <w:t>10</w:t>
      </w:r>
      <w:r>
        <w:rPr>
          <w:rFonts w:hint="default" w:ascii="仿宋" w:eastAsia="仿宋"/>
          <w:color w:val="FF0000"/>
          <w:sz w:val="24"/>
          <w:u w:val="none"/>
          <w:vertAlign w:val="superscript"/>
          <w:lang w:val="en-US" w:eastAsia="zh-CN"/>
        </w:rPr>
        <w:t>-3</w:t>
      </w:r>
      <w:r>
        <w:rPr>
          <w:rFonts w:hint="eastAsia" w:ascii="仿宋" w:eastAsia="仿宋"/>
          <w:color w:val="FF0000"/>
          <w:sz w:val="24"/>
          <w:u w:val="none"/>
          <w:lang w:val="en-US" w:eastAsia="zh-CN"/>
        </w:rPr>
        <w:t xml:space="preserve"> </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10</w:t>
      </w:r>
      <w:r>
        <w:rPr>
          <w:rFonts w:hint="default" w:ascii="仿宋" w:eastAsia="仿宋"/>
          <w:color w:val="auto"/>
          <w:sz w:val="24"/>
          <w:u w:val="none"/>
          <w:vertAlign w:val="superscript"/>
          <w:lang w:val="en-US" w:eastAsia="zh-CN"/>
        </w:rPr>
        <w:t>-5</w:t>
      </w:r>
      <w:r>
        <w:rPr>
          <w:rFonts w:hint="eastAsia" w:ascii="仿宋" w:eastAsia="仿宋"/>
          <w:color w:val="auto"/>
          <w:sz w:val="24"/>
          <w:u w:val="none"/>
          <w:lang w:val="en-US" w:eastAsia="zh-CN"/>
        </w:rPr>
        <w:t xml:space="preserve">  C</w:t>
      </w:r>
      <w:r>
        <w:rPr>
          <w:rFonts w:hint="default" w:ascii="仿宋" w:eastAsia="仿宋"/>
          <w:color w:val="auto"/>
          <w:sz w:val="24"/>
          <w:u w:val="none"/>
          <w:lang w:val="en-US" w:eastAsia="zh-CN"/>
        </w:rPr>
        <w:t>. 10</w:t>
      </w:r>
      <w:r>
        <w:rPr>
          <w:rFonts w:hint="default" w:ascii="仿宋" w:eastAsia="仿宋"/>
          <w:color w:val="auto"/>
          <w:sz w:val="24"/>
          <w:u w:val="none"/>
          <w:vertAlign w:val="superscript"/>
          <w:lang w:val="en-US" w:eastAsia="zh-CN"/>
        </w:rPr>
        <w:t>-2</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 10</w:t>
      </w:r>
      <w:r>
        <w:rPr>
          <w:rFonts w:hint="default" w:ascii="仿宋" w:eastAsia="仿宋"/>
          <w:color w:val="auto"/>
          <w:sz w:val="24"/>
          <w:u w:val="none"/>
          <w:vertAlign w:val="superscript"/>
          <w:lang w:val="en-US" w:eastAsia="zh-CN"/>
        </w:rPr>
        <w:t>-4</w:t>
      </w:r>
    </w:p>
    <w:p w14:paraId="31F73863">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vertAlign w:val="baseline"/>
          <w:lang w:val="en-US" w:eastAsia="zh-CN"/>
        </w:rPr>
      </w:pPr>
      <w:r>
        <w:rPr>
          <w:rFonts w:hint="default" w:ascii="仿宋" w:eastAsia="仿宋"/>
          <w:color w:val="FF0000"/>
          <w:sz w:val="24"/>
          <w:u w:val="none"/>
          <w:vertAlign w:val="baseline"/>
          <w:lang w:val="en-US" w:eastAsia="zh-CN"/>
        </w:rPr>
        <w:t xml:space="preserve">正确性解析： 在天体力学中，一个天体（如卫星）的运动主要受单一主导中心天体（如地球对地球轨道卫星的中心引力）的引力作用。其他力，称为摄动力（或摄动），会导致偏离这种理想的双体运动。这些摄动力，例如太阳和月亮的引力、大气阻力以及太阳辐射压，通常远小于中心引力。研究材料指出，如果摄动力比主天体的引力小一个数量级或更小，则一般摄动方法适用。例如，木星的质量约为太阳的1/1000（10^-3），这表明其引力摄动效应也有类似的比率。   </w:t>
      </w:r>
    </w:p>
    <w:p w14:paraId="26CB5167">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vertAlign w:val="baseline"/>
          <w:lang w:val="en-US" w:eastAsia="zh-CN"/>
        </w:rPr>
      </w:pPr>
      <w:r>
        <w:rPr>
          <w:rFonts w:hint="default" w:ascii="仿宋" w:eastAsia="仿宋"/>
          <w:color w:val="FF0000"/>
          <w:sz w:val="24"/>
          <w:u w:val="none"/>
          <w:vertAlign w:val="baseline"/>
          <w:lang w:val="en-US" w:eastAsia="zh-CN"/>
        </w:rPr>
        <w:t>错误选项解析：</w:t>
      </w:r>
    </w:p>
    <w:p w14:paraId="52F6F47F">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vertAlign w:val="baseline"/>
          <w:lang w:val="en-US" w:eastAsia="zh-CN"/>
        </w:rPr>
      </w:pPr>
      <w:r>
        <w:rPr>
          <w:rFonts w:hint="eastAsia" w:ascii="仿宋" w:eastAsia="仿宋"/>
          <w:color w:val="FF0000"/>
          <w:sz w:val="24"/>
          <w:u w:val="none"/>
          <w:vertAlign w:val="baseline"/>
          <w:lang w:val="en-US" w:eastAsia="zh-CN"/>
        </w:rPr>
        <w:t>B</w:t>
      </w:r>
      <w:r>
        <w:rPr>
          <w:rFonts w:hint="default" w:ascii="仿宋" w:eastAsia="仿宋"/>
          <w:color w:val="FF0000"/>
          <w:sz w:val="24"/>
          <w:u w:val="none"/>
          <w:vertAlign w:val="baseline"/>
          <w:lang w:val="en-US" w:eastAsia="zh-CN"/>
        </w:rPr>
        <w:t>. 10</w:t>
      </w:r>
      <w:r>
        <w:rPr>
          <w:rFonts w:hint="eastAsia" w:ascii="仿宋" w:eastAsia="仿宋"/>
          <w:color w:val="FF0000"/>
          <w:sz w:val="24"/>
          <w:u w:val="none"/>
          <w:vertAlign w:val="baseline"/>
          <w:lang w:val="en-US" w:eastAsia="zh-CN"/>
        </w:rPr>
        <w:t>^-5</w:t>
      </w:r>
      <w:r>
        <w:rPr>
          <w:rFonts w:hint="default" w:ascii="仿宋" w:eastAsia="仿宋"/>
          <w:color w:val="FF0000"/>
          <w:sz w:val="24"/>
          <w:u w:val="none"/>
          <w:vertAlign w:val="baseline"/>
          <w:lang w:val="en-US" w:eastAsia="zh-CN"/>
        </w:rPr>
        <w:t>：这意味着摄动力是中心引力的1/100,000，这通常太小；10^-3是需要建模的显著摄动的更常见数量级。</w:t>
      </w:r>
    </w:p>
    <w:p w14:paraId="4C5ED1C4">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vertAlign w:val="baseline"/>
          <w:lang w:val="en-US" w:eastAsia="zh-CN"/>
        </w:rPr>
      </w:pPr>
      <w:r>
        <w:rPr>
          <w:rFonts w:hint="eastAsia" w:ascii="仿宋" w:eastAsia="仿宋"/>
          <w:color w:val="FF0000"/>
          <w:sz w:val="24"/>
          <w:u w:val="none"/>
          <w:vertAlign w:val="baseline"/>
          <w:lang w:val="en-US" w:eastAsia="zh-CN"/>
        </w:rPr>
        <w:t>C</w:t>
      </w:r>
      <w:r>
        <w:rPr>
          <w:rFonts w:hint="default" w:ascii="仿宋" w:eastAsia="仿宋"/>
          <w:color w:val="FF0000"/>
          <w:sz w:val="24"/>
          <w:u w:val="none"/>
          <w:vertAlign w:val="baseline"/>
          <w:lang w:val="en-US" w:eastAsia="zh-CN"/>
        </w:rPr>
        <w:t>. 10^-</w:t>
      </w:r>
      <w:r>
        <w:rPr>
          <w:rFonts w:hint="eastAsia" w:ascii="仿宋" w:eastAsia="仿宋"/>
          <w:color w:val="FF0000"/>
          <w:sz w:val="24"/>
          <w:u w:val="none"/>
          <w:vertAlign w:val="baseline"/>
          <w:lang w:val="en-US" w:eastAsia="zh-CN"/>
        </w:rPr>
        <w:t>2</w:t>
      </w:r>
      <w:r>
        <w:rPr>
          <w:rFonts w:hint="default" w:ascii="仿宋" w:eastAsia="仿宋"/>
          <w:color w:val="FF0000"/>
          <w:sz w:val="24"/>
          <w:u w:val="none"/>
          <w:vertAlign w:val="baseline"/>
          <w:lang w:val="en-US" w:eastAsia="zh-CN"/>
        </w:rPr>
        <w:t>：这意味着摄动力是中心引力的1/100，这对于通常被视为微小偏差的摄动来说太大了。</w:t>
      </w:r>
    </w:p>
    <w:p w14:paraId="72C9F91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vertAlign w:val="baseline"/>
          <w:lang w:val="en-US" w:eastAsia="zh-CN"/>
        </w:rPr>
      </w:pPr>
      <w:r>
        <w:rPr>
          <w:rFonts w:hint="default" w:ascii="仿宋" w:eastAsia="仿宋"/>
          <w:color w:val="FF0000"/>
          <w:sz w:val="24"/>
          <w:u w:val="none"/>
          <w:vertAlign w:val="baseline"/>
          <w:lang w:val="en-US" w:eastAsia="zh-CN"/>
        </w:rPr>
        <w:t>D. 10^-</w:t>
      </w:r>
      <w:r>
        <w:rPr>
          <w:rFonts w:hint="eastAsia" w:ascii="仿宋" w:eastAsia="仿宋"/>
          <w:color w:val="FF0000"/>
          <w:sz w:val="24"/>
          <w:u w:val="none"/>
          <w:vertAlign w:val="baseline"/>
          <w:lang w:val="en-US" w:eastAsia="zh-CN"/>
        </w:rPr>
        <w:t>4</w:t>
      </w:r>
      <w:r>
        <w:rPr>
          <w:rFonts w:hint="default" w:ascii="仿宋" w:eastAsia="仿宋"/>
          <w:color w:val="FF0000"/>
          <w:sz w:val="24"/>
          <w:u w:val="none"/>
          <w:vertAlign w:val="baseline"/>
          <w:lang w:val="en-US" w:eastAsia="zh-CN"/>
        </w:rPr>
        <w:t>：这意味着摄动力是中心引力的1/100,00，这通常太小；10^-3是需要建模的显著摄动的更常见数量级。</w:t>
      </w:r>
    </w:p>
    <w:p w14:paraId="3AE3DCD8">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Rinex文件是不同GPS接收机间的数据交换格式,它的文件名及其内容都有严格的规定,有一数据文件的名称为GIS12551.13N,请问下列关于该文件的文件名的各个部分都代表什么含义描述错误的是?</w:t>
      </w:r>
    </w:p>
    <w:p w14:paraId="6573A10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A. GIS1代表测站名</w:t>
      </w:r>
      <w:r>
        <w:rPr>
          <w:rFonts w:hint="eastAsia" w:ascii="仿宋" w:eastAsia="仿宋"/>
          <w:sz w:val="24"/>
          <w:u w:val="none"/>
          <w:lang w:val="en-US" w:eastAsia="zh-CN"/>
        </w:rPr>
        <w:t xml:space="preserve">  B</w:t>
      </w:r>
      <w:r>
        <w:rPr>
          <w:rFonts w:hint="default" w:ascii="仿宋" w:eastAsia="仿宋"/>
          <w:sz w:val="24"/>
          <w:u w:val="none"/>
          <w:lang w:val="en-US" w:eastAsia="zh-CN"/>
        </w:rPr>
        <w:t>. 255代表年积日</w:t>
      </w:r>
      <w:r>
        <w:rPr>
          <w:rFonts w:hint="eastAsia" w:ascii="仿宋" w:eastAsia="仿宋"/>
          <w:sz w:val="24"/>
          <w:u w:val="none"/>
          <w:lang w:val="en-US" w:eastAsia="zh-CN"/>
        </w:rPr>
        <w:t xml:space="preserve">  C</w:t>
      </w:r>
      <w:r>
        <w:rPr>
          <w:rFonts w:hint="default" w:ascii="仿宋" w:eastAsia="仿宋"/>
          <w:sz w:val="24"/>
          <w:u w:val="none"/>
          <w:lang w:val="en-US" w:eastAsia="zh-CN"/>
        </w:rPr>
        <w:t>. 1代表观测时段序列</w:t>
      </w:r>
    </w:p>
    <w:p w14:paraId="6C64A5E9">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auto"/>
          <w:sz w:val="24"/>
          <w:u w:val="none"/>
          <w:lang w:val="en-US" w:eastAsia="zh-CN"/>
        </w:rPr>
        <w:t>D. 13代表观测时间的年份的后两位,表示2013年</w:t>
      </w:r>
      <w:r>
        <w:rPr>
          <w:rFonts w:hint="eastAsia" w:ascii="仿宋" w:eastAsia="仿宋"/>
          <w:color w:val="auto"/>
          <w:sz w:val="24"/>
          <w:u w:val="none"/>
          <w:lang w:val="en-US" w:eastAsia="zh-CN"/>
        </w:rPr>
        <w:t xml:space="preserve">  </w:t>
      </w:r>
      <w:r>
        <w:rPr>
          <w:rFonts w:hint="eastAsia" w:ascii="仿宋" w:eastAsia="仿宋"/>
          <w:color w:val="FF0000"/>
          <w:sz w:val="24"/>
          <w:u w:val="none"/>
          <w:lang w:val="en-US" w:eastAsia="zh-CN"/>
        </w:rPr>
        <w:t>E</w:t>
      </w:r>
      <w:r>
        <w:rPr>
          <w:rFonts w:hint="default" w:ascii="仿宋" w:eastAsia="仿宋"/>
          <w:color w:val="FF0000"/>
          <w:sz w:val="24"/>
          <w:u w:val="none"/>
          <w:lang w:val="en-US" w:eastAsia="zh-CN"/>
        </w:rPr>
        <w:t>. N代表文件数据是观测数据</w:t>
      </w:r>
    </w:p>
    <w:p w14:paraId="416DA810">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eastAsia" w:ascii="仿宋" w:eastAsia="仿宋"/>
          <w:color w:val="FF0000"/>
          <w:sz w:val="24"/>
          <w:u w:val="none"/>
          <w:lang w:val="en-US" w:eastAsia="zh-CN"/>
        </w:rPr>
        <w:t>正确性解析：</w:t>
      </w:r>
      <w:r>
        <w:rPr>
          <w:rFonts w:hint="default" w:ascii="仿宋" w:eastAsia="仿宋"/>
          <w:color w:val="FF0000"/>
          <w:sz w:val="24"/>
          <w:u w:val="none"/>
          <w:lang w:val="en-US" w:eastAsia="zh-CN"/>
        </w:rPr>
        <w:t>N代表文件数据是观测数据：根据标准的RINEX约定，这个说法是不正确的。t或T字符表示文件类型。根据和，'O'（或'o'）表示观测数据，而'N'（或'n'）表示GPS导航数据（轨道）。因此，声称'N'代表观测数据在事实上是错误的。</w:t>
      </w:r>
    </w:p>
    <w:p w14:paraId="15DDD453">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color w:val="FF0000"/>
          <w:sz w:val="24"/>
          <w:u w:val="none"/>
          <w:lang w:val="en-US" w:eastAsia="zh-CN"/>
        </w:rPr>
      </w:pPr>
      <w:r>
        <w:rPr>
          <w:rFonts w:hint="eastAsia" w:ascii="仿宋" w:eastAsia="仿宋"/>
          <w:color w:val="FF0000"/>
          <w:sz w:val="24"/>
          <w:u w:val="none"/>
          <w:lang w:val="en-US" w:eastAsia="zh-CN"/>
        </w:rPr>
        <w:t>错误选项解析：</w:t>
      </w:r>
    </w:p>
    <w:p w14:paraId="0D3F60A3">
      <w:pPr>
        <w:numPr>
          <w:ilvl w:val="0"/>
          <w:numId w:val="1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根据RINEX 2.xx命名规范，文件名的前四个字符（ssss或nnnn）通常表示4字符的测站名称标识符或ID。</w:t>
      </w:r>
    </w:p>
    <w:p w14:paraId="1B2639AF">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255代表年积日：文件名中的ddd或DDD部分表示文件中第一个记录的3位年积日（Day of Year, DoY）。因此，255正确表示一年中的第255天。   </w:t>
      </w:r>
    </w:p>
    <w:p w14:paraId="3A266422">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1代表观测时段序列：RINEX 2.xx文件名中的f或S字符表示一天中的文件序列号或小时会话ID。数字“1”通常表示一天中的第一个或第二个文件（如果“0”用于第一个）。虽然提到了“小时会话ID字母”，但数字“1”将对应于一天中的文件序列号，这可以看作是观测时段的序列。   </w:t>
      </w:r>
    </w:p>
    <w:p w14:paraId="55FF6FAB">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13代表观测时间的年份的后两位,表示2013年：文件名中的yy或YY部分表示年份的后两位。因此，13正确表示2013年。   </w:t>
      </w:r>
    </w:p>
    <w:p w14:paraId="1C68779E">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E. N代表文件数据是观测数据：根据标准的RINEX约定，这个说法是不正确的。t或T字符表示文件类型。根据和，'O'（或'o'）表示观测数据，而'N'（或'n'）表示GPS导航数据（轨道）。因此，声称'N'代表观测数据在事实上是错误的。</w:t>
      </w:r>
    </w:p>
    <w:p w14:paraId="2CF69E95">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下列GPS接收机类型是按用途分类的有(            )。</w:t>
      </w:r>
    </w:p>
    <w:p w14:paraId="04F2A71A">
      <w:pPr>
        <w:numPr>
          <w:ilvl w:val="0"/>
          <w:numId w:val="11"/>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FF0000"/>
          <w:sz w:val="24"/>
          <w:u w:val="none"/>
          <w:lang w:val="en-US" w:eastAsia="zh-CN"/>
        </w:rPr>
        <w:t>导航型接收机</w:t>
      </w:r>
      <w:r>
        <w:rPr>
          <w:rFonts w:hint="eastAsia" w:ascii="仿宋" w:eastAsia="仿宋"/>
          <w:color w:val="auto"/>
          <w:sz w:val="24"/>
          <w:u w:val="none"/>
          <w:lang w:val="en-US" w:eastAsia="zh-CN"/>
        </w:rPr>
        <w:t xml:space="preserve">   B</w:t>
      </w:r>
      <w:r>
        <w:rPr>
          <w:rFonts w:hint="default" w:ascii="仿宋" w:eastAsia="仿宋"/>
          <w:color w:val="auto"/>
          <w:sz w:val="24"/>
          <w:u w:val="none"/>
          <w:lang w:val="en-US" w:eastAsia="zh-CN"/>
        </w:rPr>
        <w:t>. 平方型接收机</w:t>
      </w:r>
      <w:r>
        <w:rPr>
          <w:rFonts w:hint="eastAsia" w:ascii="仿宋" w:eastAsia="仿宋"/>
          <w:color w:val="auto"/>
          <w:sz w:val="24"/>
          <w:u w:val="none"/>
          <w:lang w:val="en-US" w:eastAsia="zh-CN"/>
        </w:rPr>
        <w:t xml:space="preserve">   C</w:t>
      </w:r>
      <w:r>
        <w:rPr>
          <w:rFonts w:hint="default" w:ascii="仿宋" w:eastAsia="仿宋"/>
          <w:color w:val="auto"/>
          <w:sz w:val="24"/>
          <w:u w:val="none"/>
          <w:lang w:val="en-US" w:eastAsia="zh-CN"/>
        </w:rPr>
        <w:t>. 单频接收机</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 混合型接收机</w:t>
      </w:r>
    </w:p>
    <w:p w14:paraId="27684445">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GPS接收机可以根据多种方式进行分类，包括其主要用途或应用。“导航型接收机”显然属于这一类别，因为其目的是向用户提供实时导航信息。其他常见的基于用途的分类包括测量型接收机（用于高精度大地测量工作）、授时型接收机（用于精确时间同步）和GIS型接收机（用于测绘和数据采集）。   </w:t>
      </w:r>
    </w:p>
    <w:p w14:paraId="73838C67">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79F4F27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平方型接收机：这指的是接收机内部使用的一种特定信号处理技术（例如，用于L2载波重建），而不是其整体用途。   </w:t>
      </w:r>
    </w:p>
    <w:p w14:paraId="721F782B">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单频接收机：这根据接收机能够跟踪的频率数量进行分类（仅L1），这是一种技术规范，而不是用途。   </w:t>
      </w:r>
    </w:p>
    <w:p w14:paraId="56F5A76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混合型接收机：这通常指将GPS与其他GNSS系统（例如GLONASS、伽利略）或其它导航技术（例如惯性导航系统）相结合的接收机，这是一种按集成技术而非主要用途进行的分类。</w:t>
      </w:r>
    </w:p>
    <w:p w14:paraId="1B204D26">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default" w:ascii="黑体" w:eastAsia="黑体"/>
          <w:b w:val="0"/>
          <w:bCs/>
          <w:sz w:val="32"/>
          <w:u w:val="none"/>
          <w:lang w:val="en-US" w:eastAsia="zh-CN"/>
        </w:rPr>
      </w:pPr>
      <w:r>
        <w:rPr>
          <w:rFonts w:hint="eastAsia" w:ascii="黑体" w:eastAsia="黑体"/>
          <w:b w:val="0"/>
          <w:bCs/>
          <w:sz w:val="32"/>
          <w:u w:val="none"/>
          <w:lang w:val="en-US" w:eastAsia="zh-CN"/>
        </w:rPr>
        <w:t>多选题</w:t>
      </w:r>
    </w:p>
    <w:p w14:paraId="2934911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SP3精密星历的主要内容包含:</w:t>
      </w:r>
    </w:p>
    <w:p w14:paraId="777F3E82">
      <w:pPr>
        <w:numPr>
          <w:ilvl w:val="0"/>
          <w:numId w:val="12"/>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卫星位置</w:t>
      </w:r>
      <w:r>
        <w:rPr>
          <w:rFonts w:hint="eastAsia" w:ascii="仿宋" w:eastAsia="仿宋"/>
          <w:color w:val="FF0000"/>
          <w:sz w:val="24"/>
          <w:u w:val="none"/>
          <w:lang w:val="en-US" w:eastAsia="zh-CN"/>
        </w:rPr>
        <w:t xml:space="preserve">   B</w:t>
      </w:r>
      <w:r>
        <w:rPr>
          <w:rFonts w:hint="default" w:ascii="仿宋" w:eastAsia="仿宋"/>
          <w:color w:val="FF0000"/>
          <w:sz w:val="24"/>
          <w:u w:val="none"/>
          <w:lang w:val="en-US" w:eastAsia="zh-CN"/>
        </w:rPr>
        <w:t>. 卫星钟差</w:t>
      </w:r>
      <w:r>
        <w:rPr>
          <w:rFonts w:hint="eastAsia" w:ascii="仿宋" w:eastAsia="仿宋"/>
          <w:color w:val="FF0000"/>
          <w:sz w:val="24"/>
          <w:u w:val="none"/>
          <w:lang w:val="en-US" w:eastAsia="zh-CN"/>
        </w:rPr>
        <w:t xml:space="preserve">   C</w:t>
      </w:r>
      <w:r>
        <w:rPr>
          <w:rFonts w:hint="default" w:ascii="仿宋" w:eastAsia="仿宋"/>
          <w:color w:val="FF0000"/>
          <w:sz w:val="24"/>
          <w:u w:val="none"/>
          <w:lang w:val="en-US" w:eastAsia="zh-CN"/>
        </w:rPr>
        <w:t>. 运行速度</w:t>
      </w:r>
      <w:r>
        <w:rPr>
          <w:rFonts w:hint="eastAsia" w:ascii="仿宋" w:eastAsia="仿宋"/>
          <w:color w:val="FF0000"/>
          <w:sz w:val="24"/>
          <w:u w:val="none"/>
          <w:lang w:val="en-US" w:eastAsia="zh-CN"/>
        </w:rPr>
        <w:t xml:space="preserve">   D</w:t>
      </w:r>
      <w:r>
        <w:rPr>
          <w:rFonts w:hint="default" w:ascii="仿宋" w:eastAsia="仿宋"/>
          <w:color w:val="FF0000"/>
          <w:sz w:val="24"/>
          <w:u w:val="none"/>
          <w:lang w:val="en-US" w:eastAsia="zh-CN"/>
        </w:rPr>
        <w:t>. 钟差变化率</w:t>
      </w:r>
    </w:p>
    <w:p w14:paraId="39D7CA54">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标准产品3（SP3）格式是广泛用于交换精确卫星轨道和时钟信息的格式。其基本内容包括卫星位置（X、Y、Z坐标）和卫星钟差。此外，SP3文件还可以选择性地包含卫星速度和钟差变化率。这些组成部分对于高精度GNSS数据处理至关重要。</w:t>
      </w:r>
    </w:p>
    <w:p w14:paraId="657BE08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GPS卫星信号取无线电波中L波段的两种不同频率的电磁波作为载波,它们的频率和波长分别为(  )。</w:t>
      </w:r>
    </w:p>
    <w:p w14:paraId="0BC203CB">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b/>
          <w:bCs/>
          <w:color w:val="auto"/>
          <w:sz w:val="24"/>
          <w:u w:val="none"/>
          <w:lang w:val="en-US" w:eastAsia="zh-CN"/>
        </w:rPr>
      </w:pPr>
      <w:r>
        <w:rPr>
          <w:rFonts w:hint="eastAsia" w:ascii="仿宋" w:eastAsia="仿宋"/>
          <w:color w:val="auto"/>
          <w:sz w:val="24"/>
          <w:u w:val="none"/>
          <w:lang w:val="en-US" w:eastAsia="zh-CN"/>
        </w:rPr>
        <w:t>A</w:t>
      </w:r>
      <w:r>
        <w:rPr>
          <w:rFonts w:hint="default" w:ascii="仿宋" w:eastAsia="仿宋"/>
          <w:color w:val="auto"/>
          <w:sz w:val="24"/>
          <w:u w:val="none"/>
          <w:lang w:val="en-US" w:eastAsia="zh-CN"/>
        </w:rPr>
        <w:t>. f₂=1227.06MHz，λ₂=24.12cm</w:t>
      </w:r>
      <w:r>
        <w:rPr>
          <w:rFonts w:hint="eastAsia" w:ascii="仿宋" w:eastAsia="仿宋"/>
          <w:color w:val="auto"/>
          <w:sz w:val="24"/>
          <w:u w:val="none"/>
          <w:lang w:val="en-US" w:eastAsia="zh-CN"/>
        </w:rPr>
        <w:t xml:space="preserve"> </w:t>
      </w:r>
      <w:r>
        <w:rPr>
          <w:rFonts w:hint="eastAsia" w:ascii="仿宋" w:eastAsia="仿宋"/>
          <w:b/>
          <w:bCs/>
          <w:color w:val="auto"/>
          <w:sz w:val="24"/>
          <w:u w:val="none"/>
          <w:lang w:val="en-US" w:eastAsia="zh-CN"/>
        </w:rPr>
        <w:t xml:space="preserve"> </w:t>
      </w:r>
      <w:r>
        <w:rPr>
          <w:rFonts w:hint="eastAsia" w:ascii="仿宋" w:eastAsia="仿宋"/>
          <w:color w:val="FF0000"/>
          <w:sz w:val="24"/>
          <w:u w:val="none"/>
          <w:lang w:val="en-US" w:eastAsia="zh-CN"/>
        </w:rPr>
        <w:t>B</w:t>
      </w:r>
      <w:r>
        <w:rPr>
          <w:rFonts w:hint="default" w:ascii="仿宋" w:eastAsia="仿宋"/>
          <w:color w:val="FF0000"/>
          <w:sz w:val="24"/>
          <w:u w:val="none"/>
          <w:lang w:val="en-US" w:eastAsia="zh-CN"/>
        </w:rPr>
        <w:t>.</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f₁=1575.42MHz，λ₁=19.03cm</w:t>
      </w:r>
    </w:p>
    <w:p w14:paraId="34DE21F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FF0000"/>
          <w:sz w:val="24"/>
          <w:u w:val="none"/>
          <w:lang w:val="en-US" w:eastAsia="zh-CN"/>
        </w:rPr>
        <w:t>C. f₂=1227.60MHz</w:t>
      </w:r>
      <w:r>
        <w:rPr>
          <w:rFonts w:hint="eastAsia" w:ascii="仿宋" w:eastAsia="仿宋"/>
          <w:color w:val="FF0000"/>
          <w:sz w:val="24"/>
          <w:u w:val="none"/>
          <w:lang w:val="en-US" w:eastAsia="zh-CN"/>
        </w:rPr>
        <w:t>，</w:t>
      </w:r>
      <w:r>
        <w:rPr>
          <w:rFonts w:hint="default" w:ascii="仿宋" w:eastAsia="仿宋"/>
          <w:color w:val="FF0000"/>
          <w:sz w:val="24"/>
          <w:u w:val="none"/>
          <w:lang w:val="en-US" w:eastAsia="zh-CN"/>
        </w:rPr>
        <w:t>λ₂=24.42cm</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f₁=1575.02MHz，λ₁=19.13cm</w:t>
      </w:r>
    </w:p>
    <w:p w14:paraId="39BC6BE4">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GPS卫星在特定的L波段载波频率上发射信号。</w:t>
      </w:r>
    </w:p>
    <w:p w14:paraId="2D328C0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L1频率为1575.42 MHz。其波长约为19.05厘米。选项B提供了f1=1575.42MHz和λ1=19.03cm，非常接近。   </w:t>
      </w:r>
    </w:p>
    <w:p w14:paraId="69BD3CB5">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L2频率为1227.60 MHz。其波长约为24.45厘米。选项C提供了f2=1227.60MHz和λ2=24.42cm，非常接近。   </w:t>
      </w:r>
    </w:p>
    <w:p w14:paraId="4F5F5B85">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6D4840A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f2-1227.06MHz, λ2 24. 12cm：频率（1227.06 MHz）不正确（应为1227.60 MHz）。</w:t>
      </w:r>
    </w:p>
    <w:p w14:paraId="1562291E">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f1-1575.02MHz, λ1=19. 13cm：频率（1575.02 MHz）不正确（应为1575.42 MHz）。</w:t>
      </w:r>
    </w:p>
    <w:p w14:paraId="125AD04D">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GPS卫星的位置可以根据下列哪项信息计算得到?</w:t>
      </w:r>
    </w:p>
    <w:p w14:paraId="78AA7C82">
      <w:pPr>
        <w:numPr>
          <w:ilvl w:val="0"/>
          <w:numId w:val="13"/>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Y码</w:t>
      </w:r>
      <w:r>
        <w:rPr>
          <w:rFonts w:hint="eastAsia" w:ascii="仿宋" w:eastAsia="仿宋"/>
          <w:color w:val="auto"/>
          <w:sz w:val="24"/>
          <w:u w:val="none"/>
          <w:lang w:val="en-US" w:eastAsia="zh-CN"/>
        </w:rPr>
        <w:t xml:space="preserve"> </w:t>
      </w:r>
      <w:r>
        <w:rPr>
          <w:rFonts w:hint="eastAsia" w:ascii="仿宋" w:eastAsia="仿宋"/>
          <w:b/>
          <w:bCs/>
          <w:color w:val="auto"/>
          <w:sz w:val="24"/>
          <w:u w:val="none"/>
          <w:lang w:val="en-US" w:eastAsia="zh-CN"/>
        </w:rPr>
        <w:t xml:space="preserve"> </w:t>
      </w:r>
      <w:r>
        <w:rPr>
          <w:rFonts w:hint="default" w:ascii="仿宋" w:eastAsia="仿宋"/>
          <w:color w:val="FF0000"/>
          <w:sz w:val="24"/>
          <w:u w:val="none"/>
          <w:lang w:val="en-US" w:eastAsia="zh-CN"/>
        </w:rPr>
        <w:t>B. 卫星星历</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C. 历书</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C/A码</w:t>
      </w:r>
    </w:p>
    <w:p w14:paraId="01760C13">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w:t>
      </w:r>
    </w:p>
    <w:p w14:paraId="180317FB">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卫星星历：星历提供发射卫星的精确轨道参数，允许接收机在任何给定时间计算卫星的精确位置。这些信息更新频繁（例如，广播星历每小时更新一次）。   </w:t>
      </w:r>
    </w:p>
    <w:p w14:paraId="7B822C6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历书：历书提供星座中所有卫星的精度较低、较粗略的轨道信息。接收机使用它来预测哪些卫星可见并快速捕获信号，提供一个近似位置。虽然不如星历精确，但对于初始卫星捕获和系统健康监测至关重要。   </w:t>
      </w:r>
    </w:p>
    <w:p w14:paraId="7DE9D89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4628D80E">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Y码：Y码是P码的加密版本，主要用于军事用途。它是一种测距码，用于测量距离，而不是直接计算卫星位置。   </w:t>
      </w:r>
    </w:p>
    <w:p w14:paraId="61DBDF86">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C/A码：C/A（粗码/捕获码）码是L1频率上广播的民用测距码。它用于测量到卫星的伪距（距离），而不是计算卫星的轨道位置本身。</w:t>
      </w:r>
    </w:p>
    <w:p w14:paraId="442D4032">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单频GPS接收机接收到的数据包含有哪些内容?</w:t>
      </w:r>
    </w:p>
    <w:p w14:paraId="1696B331">
      <w:pPr>
        <w:numPr>
          <w:ilvl w:val="0"/>
          <w:numId w:val="14"/>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导航电文</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L2载波</w:t>
      </w:r>
      <w:r>
        <w:rPr>
          <w:rFonts w:hint="eastAsia" w:ascii="仿宋" w:eastAsia="仿宋"/>
          <w:b/>
          <w:bCs/>
          <w:color w:val="auto"/>
          <w:sz w:val="24"/>
          <w:u w:val="none"/>
          <w:lang w:val="en-US" w:eastAsia="zh-CN"/>
        </w:rPr>
        <w:t xml:space="preserve">  </w:t>
      </w:r>
      <w:r>
        <w:rPr>
          <w:rFonts w:hint="default" w:ascii="仿宋" w:eastAsia="仿宋"/>
          <w:color w:val="FF0000"/>
          <w:sz w:val="24"/>
          <w:u w:val="none"/>
          <w:lang w:val="en-US" w:eastAsia="zh-CN"/>
        </w:rPr>
        <w:t>C. C/A码</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L1载波</w:t>
      </w:r>
    </w:p>
    <w:p w14:paraId="699053F5">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w:t>
      </w:r>
    </w:p>
    <w:p w14:paraId="48F4177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导航电文：所有GPS接收机，无论其频率能力如何，都必须接收并解码导航电文。此电文包含卫星星历、时钟改正和历书数据等关键信息，这些信息对于定位至关重要。   </w:t>
      </w:r>
    </w:p>
    <w:p w14:paraId="0320E06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C/A码：粗码/捕获码（C/A码）是在L1频率上广播的民用测距码。单频接收机使用此码来测量伪距。   </w:t>
      </w:r>
    </w:p>
    <w:p w14:paraId="7FF8DE5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L1 载波：单频GPS接收机主要跟踪和处理L1频率（1575.42 MHz）上的信号。L1载波是单频接收机中基于码和载波相位测量（如果具备此功能）的基础。   </w:t>
      </w:r>
    </w:p>
    <w:p w14:paraId="6EE835F0">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25ADE3C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B. L2 载波：L2载波频率（1227.60 MHz）通常由双频接收机用于传输P(Y)码和较新的民用L2C信号。顾名思义，单频接收机不处理L2载波。</w:t>
      </w:r>
    </w:p>
    <w:p w14:paraId="4777E243">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GPS卫星导航电文的内容包含。</w:t>
      </w:r>
    </w:p>
    <w:p w14:paraId="3588FD7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卫星星历</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B. 时钟改正</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C. 电离层时延改正</w:t>
      </w:r>
    </w:p>
    <w:p w14:paraId="68888D2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工作状态信息</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E. C/A码转换到捕获P码的Z计数</w:t>
      </w:r>
    </w:p>
    <w:p w14:paraId="3368838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GPS导航电文是卫星广播的关键数据流，提供接收机计算其位置所需的所有信息。它包含：</w:t>
      </w:r>
    </w:p>
    <w:p w14:paraId="70DD45E3">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卫星星历：发射卫星的精确轨道参数。   </w:t>
      </w:r>
    </w:p>
    <w:p w14:paraId="1AE2D17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时钟改正：用于校正卫星原子钟与GPS时间偏差的参数。   </w:t>
      </w:r>
    </w:p>
    <w:p w14:paraId="3F45CEFD">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电离层时延改正：一种广播模型（Klobuchar模型）用于估计和校正电离层信号延迟。   </w:t>
      </w:r>
    </w:p>
    <w:p w14:paraId="2CD1B55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工作状态信息：包括卫星健康状况（可用性状态）和其他操作参数。   </w:t>
      </w:r>
    </w:p>
    <w:p w14:paraId="2845EE24">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E. C/A码转换到捕获P码的Z计数：Z计数是交接字（HOW）中的一个17位字，提供下一个子帧的起始时间，对于军事用户同步C/A码和P码至关重要</w:t>
      </w:r>
    </w:p>
    <w:p w14:paraId="078CED37">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GPS卫星运动时受到哪些作用力？</w:t>
      </w:r>
    </w:p>
    <w:p w14:paraId="00D13179">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地球对卫星的引力（地球引力）</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B. 太阳和月亮引力（日月引力）</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C. 大气阻力</w:t>
      </w:r>
    </w:p>
    <w:p w14:paraId="2B7C85E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太阳光压</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E. 地球潮汐力</w:t>
      </w:r>
    </w:p>
    <w:p w14:paraId="441EA59F">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卫星运动主要受地球中心引力作用。然而，许多其他力，即摄动力，也作用于卫星，导致其偏离简单的开普勒轨道。这些力包括：</w:t>
      </w:r>
    </w:p>
    <w:p w14:paraId="1492511F">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地球对卫星的引力(地球引力)：这是主要的中心引力。   </w:t>
      </w:r>
    </w:p>
    <w:p w14:paraId="3261BA0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太阳和月亮引力(日月引力)：太阳和月亮的引力是显著的第三体摄动。   </w:t>
      </w:r>
    </w:p>
    <w:p w14:paraId="5F3F7D1E">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大气阻力：即使在高地球轨道上，残余大气也会产生阻力，特别是对于低轨道卫星。   </w:t>
      </w:r>
    </w:p>
    <w:p w14:paraId="1B823C5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太阳光压：太阳光子对卫星表面产生的压力。   </w:t>
      </w:r>
    </w:p>
    <w:p w14:paraId="69E6BE1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E. 地球潮汐力：地球非球形质量分布产生的差分引力。</w:t>
      </w:r>
    </w:p>
    <w:p w14:paraId="33DBC8B6">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调制了测距码和导航电文后，载波不再是连续的，要测定载波相位，必须设法使不连续的载波信号恢复为连续的载波信号，这个过程称为载波重建。载波重建的方法有：（）</w:t>
      </w:r>
    </w:p>
    <w:p w14:paraId="13F470DC">
      <w:pPr>
        <w:numPr>
          <w:ilvl w:val="0"/>
          <w:numId w:val="15"/>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码相关法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B. 平方法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C. 互相关(交叉相关)技术</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Z跟踪技术</w:t>
      </w:r>
    </w:p>
    <w:p w14:paraId="395871E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载波重建是GPS接收机中的一个关键过程，旨在从调制后的不连续信号中恢复连续的载波相位，以便进行高精度测量。研究材料明确提及了多种载波恢复技术，特别是在L2载波重建方面，包括：</w:t>
      </w:r>
    </w:p>
    <w:p w14:paraId="3A8BF993">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码相关法：通常指通过伪随机码与接收信号进行相关处理来捕获和跟踪信号，进而恢复载波。   </w:t>
      </w:r>
    </w:p>
    <w:p w14:paraId="49387D0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平方法（Squaring）：这是一种无码技术，通过对接收信号进行平方处理来消除BPSK调制，从而恢复载波。   </w:t>
      </w:r>
    </w:p>
    <w:p w14:paraId="68DBD88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互相关（交叉相关）技术（Cross-correlation）：这是一种用于L2载波恢复的半无码技术，通过L1和L2信号之间的相关性来重建L2载波。   </w:t>
      </w:r>
    </w:p>
    <w:p w14:paraId="13F963CB">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Z跟踪技术（Z-tracking）：这是一种用于L2载波恢复的特定技术，尤其是在没有W码知识的情况下。</w:t>
      </w:r>
    </w:p>
    <w:p w14:paraId="27B97935">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由于某种原因使接收机无法保持对卫星信号的连续跟踪时，在卫星信号重新被锁定后，整周计数不会与前面的值保持连续，这一现象称为整周跳变。下列方法可用于周跳的探测和修复的有：（ ）</w:t>
      </w:r>
    </w:p>
    <w:p w14:paraId="2E1CB510">
      <w:pPr>
        <w:numPr>
          <w:ilvl w:val="0"/>
          <w:numId w:val="16"/>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屏幕扫描法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B. 高次差法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C. 多项式拟合法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MW观测值法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E. 三差法</w:t>
      </w:r>
    </w:p>
    <w:p w14:paraId="7BB1AEEC">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周跳是载波相位观测值中常见的误差，表现为整周计数的不连续性，对高精度GNSS定位影响显著。因此，周跳的探测与修复是GNSS数据处理的关键步骤。研究材料和专业文献中提到了多种用于周跳探测和修复的方法：</w:t>
      </w:r>
    </w:p>
    <w:p w14:paraId="2E3616A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屏幕扫描法：这是一种直观的视觉检查方法，通过图形化显示载波相位残差或组合观测值来识别跳变。</w:t>
      </w:r>
    </w:p>
    <w:p w14:paraId="30B14D03">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高次差法（High-order differencing）：这是一种简单且无需复杂矩阵运算的方法，通过对载波相位观测值进行高阶差分来放大周跳的影响，从而进行探测。   </w:t>
      </w:r>
    </w:p>
    <w:p w14:paraId="216F4ACA">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多项式拟合法（Polynomial fitting）：通过对载波相位序列进行多项式拟合，然后检查实测值与拟合曲线之间的残差，以识别异常点（周跳）。   </w:t>
      </w:r>
    </w:p>
    <w:p w14:paraId="5C18F108">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MW观测值法（Melbourne-Wübbena (MW) combination）：这是一种结合了宽巷载波相位和窄巷伪距的组合观测值方法，可以消除接收机钟差、卫星钟差和电离层延迟，从而有效地探测周跳，特别是对不敏感的周跳。   </w:t>
      </w:r>
    </w:p>
    <w:p w14:paraId="50CB263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E. Ξ差法：这是一种特定的周跳探测方法，通常涉及对观测值进行某种形式的差分或组合，以凸显周跳的存在。</w:t>
      </w:r>
    </w:p>
    <w:p w14:paraId="46CD0A31">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GPS测量包含各种误差，下列哪项误差可通过求差法进行消除或减弱？</w:t>
      </w:r>
    </w:p>
    <w:p w14:paraId="24921A2A">
      <w:pPr>
        <w:numPr>
          <w:ilvl w:val="0"/>
          <w:numId w:val="17"/>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电离层延迟</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多路径误差</w:t>
      </w:r>
      <w:r>
        <w:rPr>
          <w:rFonts w:hint="eastAsia" w:ascii="仿宋" w:eastAsia="仿宋"/>
          <w:color w:val="auto"/>
          <w:sz w:val="24"/>
          <w:u w:val="none"/>
          <w:lang w:val="en-US" w:eastAsia="zh-CN"/>
        </w:rPr>
        <w:t xml:space="preserve">  </w:t>
      </w:r>
      <w:r>
        <w:rPr>
          <w:rFonts w:hint="default" w:ascii="仿宋" w:eastAsia="仿宋"/>
          <w:color w:val="FF0000"/>
          <w:sz w:val="24"/>
          <w:u w:val="none"/>
          <w:lang w:val="en-US" w:eastAsia="zh-CN"/>
        </w:rPr>
        <w:t>C. 对流层延迟</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卫星轨道误差</w:t>
      </w:r>
    </w:p>
    <w:p w14:paraId="3FA8004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求差法（如单差、双差、三差）是GNSS数据处理中消除或减弱多种误差的强大工具。</w:t>
      </w:r>
    </w:p>
    <w:p w14:paraId="3F59CB5D">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电离层延迟：电离层延迟是频率相关的。通过双频观测值求差（几何无关组合），可以有效消除或大幅减弱电离层延迟的影响。   </w:t>
      </w:r>
    </w:p>
    <w:p w14:paraId="0667443F">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对流层延迟：对流层延迟是频率无关的，但具有空间相关性。通过接收机之间的差分（如双差），可以显著减弱对流层延迟的影响，尤其是在短基线情况下。   </w:t>
      </w:r>
    </w:p>
    <w:p w14:paraId="7039D26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卫星轨道误差：卫星轨道误差是卫星端的误差，对于同一颗卫星，其误差对所有接收机的影响是相似的。通过接收机之间的差分（如双差），可以有效消除或大幅减弱卫星轨道误差的影响。   </w:t>
      </w:r>
    </w:p>
    <w:p w14:paraId="0ECBC567">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55AF5EB0">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多路径误差：多路径误差是由于信号在到达接收机天线前，经过周围物体反射而产生的误差。这种误差具有高度的局部性和随机性，通常无法通过求差法有效消除，因为它与接收机周围环境密切相关，且在不同接收机之间不具有强相关性。 </w:t>
      </w:r>
    </w:p>
    <w:p w14:paraId="2F796B9F">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下列方法可用于减弱多路径误差的有（）</w:t>
      </w:r>
    </w:p>
    <w:p w14:paraId="398F35C4">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观测上，选择合适的测站，避开易产生多路径的环境。</w:t>
      </w:r>
    </w:p>
    <w:p w14:paraId="0841F79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B. 硬件上，采用抗多路径误差的仪器设备，如抗多路径的天线（带抑径板或抑径圈的天线，极化天线），抗多路径的接收机：（窄相关技术）等。</w:t>
      </w:r>
    </w:p>
    <w:p w14:paraId="3D05972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数据处理上，采用加权、参数法、滤波法、信号分析法。</w:t>
      </w:r>
    </w:p>
    <w:p w14:paraId="7609B11F">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D. 同步观测值求差。</w:t>
      </w:r>
    </w:p>
    <w:p w14:paraId="63716EB3">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正确性解析： 多路径误差是GNSS定位中难以完全消除的主要误差源之一，因为它与测站周围环境密切相关。减弱多路径误差的方法通常分为三个层面：   </w:t>
      </w:r>
    </w:p>
    <w:p w14:paraId="11CC184A">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观测上，选择合适的测站，避开易产生多路径的环境：这是最直接有效的方法。选择开阔、无遮挡、无强反射源的测站，可以从源头上减少多路径信号的产生。   </w:t>
      </w:r>
    </w:p>
    <w:p w14:paraId="6C873E8E">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硬件上，采用抗多路径误差的仪器设备：包括使用带有抑径板或抑径圈的天线（抑制低仰角反射信号）、极化天线（区分直射和反射信号的极化特性），以及采用窄相关技术等抗多路径的接收机设计。   </w:t>
      </w:r>
    </w:p>
    <w:p w14:paraId="09BB1D1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数据处理上，采用加权、参数法、滤波法、信号分析法：在数据处理阶段，可以通过多种算法来识别和减弱多路径的影响，例如基于信噪比（SNR）的加权、悉尼滤波（Sidereal Filtering）、信号分析法等。</w:t>
      </w:r>
    </w:p>
    <w:p w14:paraId="4ECCC99C">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color w:val="FF0000"/>
          <w:sz w:val="24"/>
          <w:u w:val="none"/>
          <w:lang w:val="en-US" w:eastAsia="zh-CN"/>
        </w:rPr>
      </w:pPr>
      <w:r>
        <w:rPr>
          <w:rFonts w:hint="eastAsia" w:ascii="仿宋" w:eastAsia="仿宋"/>
          <w:color w:val="FF0000"/>
          <w:sz w:val="24"/>
          <w:u w:val="none"/>
          <w:lang w:val="en-US" w:eastAsia="zh-CN"/>
        </w:rPr>
        <w:t>错误选项解析：</w:t>
      </w:r>
    </w:p>
    <w:p w14:paraId="3E482B35">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同步观测值求差：虽然求差法不能完全消除多路径误差，但对于短基线，在一定程度上可以减弱多路径误差的影响，因为在非常近的距离内，两个接收机可能受到相似的多路径效应，但其效果远不如对其他误差的消除。然而，研究材料明确指出多路径误差不能通过双差等方法消除，这表明其效果有限。</w:t>
      </w:r>
    </w:p>
    <w:p w14:paraId="20879469">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GPS测量包含各种误差，消除或消弱各种误差影响的方法通常可采用哪几种方法（）？</w:t>
      </w:r>
    </w:p>
    <w:p w14:paraId="44EB9521">
      <w:pPr>
        <w:numPr>
          <w:ilvl w:val="0"/>
          <w:numId w:val="18"/>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模型改正法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B. 求差法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C. 参数法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回避法</w:t>
      </w:r>
    </w:p>
    <w:p w14:paraId="1AE3F6C5">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GPS测量中存在多种误差源，为了提高定位精度，需要采取多种方法进行消除或减弱：</w:t>
      </w:r>
    </w:p>
    <w:p w14:paraId="26EA86BB">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模型改正法：对已知误差源建立数学模型进行改正，例如利用电离层模型（如Klobuchar模型）或对流层模型对信号延迟进行修正。   </w:t>
      </w:r>
    </w:p>
    <w:p w14:paraId="6A263AA9">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求差法：通过对不同接收机、不同卫星或不同历元的观测值进行差分，消除或减弱共同误差，如卫星钟差、接收机钟差、电离层延迟和对流层延迟等。   </w:t>
      </w:r>
    </w:p>
    <w:p w14:paraId="0F946556">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参数法：在数据处理中，将某些误差参数作为未知数进行估计和求解，例如在平差计算中估计接收机钟差、对流层延迟参数等。</w:t>
      </w:r>
    </w:p>
    <w:p w14:paraId="2CF84CC1">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回避法：在观测规划和实施阶段，通过选择合适的观测时间、地点和设备，主动避开或减弱误差的影响，例如选择开阔的测站以避免多路径效应，或避开太阳活动高峰期以减少电离层影响。</w:t>
      </w:r>
    </w:p>
    <w:p w14:paraId="1C613FD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由卫星星历给出的卫星在空间的位置与卫星的实际位置之差称为卫星星历误差。改正或减弱星历误差的方法有哪些？</w:t>
      </w:r>
    </w:p>
    <w:p w14:paraId="4C1118C5">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auto"/>
          <w:sz w:val="24"/>
          <w:u w:val="none"/>
          <w:lang w:val="en-US" w:eastAsia="zh-CN"/>
        </w:rPr>
        <w:t>A. 回避法</w:t>
      </w:r>
      <w:r>
        <w:rPr>
          <w:rFonts w:hint="eastAsia" w:ascii="仿宋" w:eastAsia="仿宋"/>
          <w:color w:val="auto"/>
          <w:sz w:val="24"/>
          <w:u w:val="none"/>
          <w:lang w:val="en-US" w:eastAsia="zh-CN"/>
        </w:rPr>
        <w:t xml:space="preserve">                        </w:t>
      </w:r>
      <w:r>
        <w:rPr>
          <w:rFonts w:hint="default" w:ascii="仿宋" w:eastAsia="仿宋"/>
          <w:color w:val="FF0000"/>
          <w:sz w:val="24"/>
          <w:u w:val="none"/>
          <w:lang w:val="en-US" w:eastAsia="zh-CN"/>
        </w:rPr>
        <w:t>B. 建立自己的卫星跟踪网独立定轨</w:t>
      </w:r>
    </w:p>
    <w:p w14:paraId="448B4FC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当作未知数求解－－轨道松弛法</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同步观测值求差</w:t>
      </w:r>
    </w:p>
    <w:p w14:paraId="2AFB77D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卫星星历误差是影响GNSS定位精度的重要误差源之一。减弱或改正星历误差的方法包括：</w:t>
      </w:r>
    </w:p>
    <w:p w14:paraId="2811DB8F">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建立自己的卫星跟踪网独立定轨：通过建立独立的地面跟踪站网络，对卫星进行高精度观测，并利用这些观测数据独立计算卫星的精确轨道，可以获得比广播星历更精确的星历。   </w:t>
      </w:r>
    </w:p>
    <w:p w14:paraId="7B84EAB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当作未知数求解 轨道松弛法：在GNSS数据处理中，尤其是在精密定位中，可以将卫星轨道参数作为待估参数的一部分进行求解，从而在一定程度上“松弛”或修正广播星历的误差。</w:t>
      </w:r>
    </w:p>
    <w:p w14:paraId="75FB990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D. 同步观测值求差：对于同步观测的多个接收机，由于卫星星历误差对所有接收机的影响是相似的，通过对同步观测值进行差分（如双差），可以有效消除或大幅减弱卫星星历误差的共同部分。   </w:t>
      </w:r>
    </w:p>
    <w:p w14:paraId="029D99C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错误选项解析：</w:t>
      </w:r>
    </w:p>
    <w:p w14:paraId="4FE46EE4">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回避法：回避法通常指通过选择观测时间、地点等来避免误差，但对于卫星星历误差这种系统性误差，无法通过简单回避来消除。</w:t>
      </w:r>
    </w:p>
    <w:p w14:paraId="4BB8338B">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下列属于GPS测量选点原则的有？</w:t>
      </w:r>
    </w:p>
    <w:p w14:paraId="7256434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A. 易于安装仪器设备</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B. 有利于观测</w:t>
      </w:r>
    </w:p>
    <w:p w14:paraId="6655C7CD">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能有效消除、减弱误差的影响</w:t>
      </w:r>
      <w:r>
        <w:rPr>
          <w:rFonts w:hint="eastAsia" w:ascii="仿宋" w:eastAsia="仿宋"/>
          <w:color w:val="FF0000"/>
          <w:sz w:val="24"/>
          <w:u w:val="none"/>
          <w:lang w:val="en-US" w:eastAsia="zh-CN"/>
        </w:rPr>
        <w:t xml:space="preserve">  D.</w:t>
      </w:r>
      <w:r>
        <w:rPr>
          <w:rFonts w:hint="default" w:ascii="仿宋" w:eastAsia="仿宋"/>
          <w:color w:val="FF0000"/>
          <w:sz w:val="24"/>
          <w:u w:val="none"/>
          <w:lang w:val="en-US" w:eastAsia="zh-CN"/>
        </w:rPr>
        <w:t>有利于以后测量工作的开展</w:t>
      </w:r>
    </w:p>
    <w:p w14:paraId="2A393EA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GPS测量选点是外业工作的重要环节，合理的选点能够显著提高测量效率和精度，并减弱误差影响。其原则包括：</w:t>
      </w:r>
    </w:p>
    <w:p w14:paraId="1EBB8B4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易于安装仪器设备：测点应交通便利，便于人员和设备的到达、安装和撤离，确保作业安全和效率。   </w:t>
      </w:r>
    </w:p>
    <w:p w14:paraId="21BD9AE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B. 有利于观测：测点应具有良好的卫星通视条件，避开高大建筑物、树木等遮挡物，确保能够接收到足够数量的卫星信号，且卫星几何构型良好。   </w:t>
      </w:r>
    </w:p>
    <w:p w14:paraId="759A73F2">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C. 能有效消除、减弱误差的影响：测点应选择在远离强反射源（如水面、高墙）的地方，以减弱多路径效应。同时，避开电磁干扰源，确保信号质量。   </w:t>
      </w:r>
    </w:p>
    <w:p w14:paraId="24FD4374">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有利于以后测量工作的开展：测点应具有长期稳定性，易于保存和复用，便于后续测量工作的连接和扩展。</w:t>
      </w:r>
    </w:p>
    <w:p w14:paraId="36ED0F6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GPS网的基准包括下列基准中的哪几种？</w:t>
      </w:r>
    </w:p>
    <w:p w14:paraId="2639ADF1">
      <w:pPr>
        <w:numPr>
          <w:ilvl w:val="0"/>
          <w:numId w:val="19"/>
        </w:numPr>
        <w:bidi w:val="0"/>
        <w:snapToGrid/>
        <w:spacing w:beforeAutospacing="0" w:afterAutospacing="0" w:line="560" w:lineRule="exact"/>
        <w:ind w:left="0" w:leftChars="0" w:right="0" w:rightChars="0" w:firstLine="482" w:firstLine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位置基准</w:t>
      </w:r>
      <w:r>
        <w:rPr>
          <w:rFonts w:hint="default" w:ascii="仿宋" w:eastAsia="仿宋"/>
          <w:color w:val="auto"/>
          <w:sz w:val="24"/>
          <w:u w:val="none"/>
          <w:lang w:val="en-US" w:eastAsia="zh-CN"/>
        </w:rPr>
        <w:t xml:space="preserve">  B. 时间基准</w:t>
      </w:r>
      <w:r>
        <w:rPr>
          <w:rFonts w:hint="eastAsia" w:ascii="仿宋" w:eastAsia="仿宋"/>
          <w:color w:val="auto"/>
          <w:sz w:val="24"/>
          <w:u w:val="none"/>
          <w:lang w:val="en-US" w:eastAsia="zh-CN"/>
        </w:rPr>
        <w:t xml:space="preserve">  </w:t>
      </w:r>
      <w:r>
        <w:rPr>
          <w:rFonts w:hint="default" w:ascii="仿宋" w:eastAsia="仿宋"/>
          <w:color w:val="FF0000"/>
          <w:sz w:val="24"/>
          <w:u w:val="none"/>
          <w:lang w:val="en-US" w:eastAsia="zh-CN"/>
        </w:rPr>
        <w:t>C. 方位基准</w:t>
      </w:r>
      <w:r>
        <w:rPr>
          <w:rFonts w:hint="eastAsia" w:ascii="仿宋" w:eastAsia="仿宋"/>
          <w:color w:val="FF0000"/>
          <w:sz w:val="24"/>
          <w:u w:val="none"/>
          <w:lang w:val="en-US" w:eastAsia="zh-CN"/>
        </w:rPr>
        <w:t xml:space="preserve">  </w:t>
      </w:r>
      <w:r>
        <w:rPr>
          <w:rFonts w:hint="default" w:ascii="仿宋" w:eastAsia="仿宋"/>
          <w:color w:val="FF0000"/>
          <w:sz w:val="24"/>
          <w:u w:val="none"/>
          <w:lang w:val="en-US" w:eastAsia="zh-CN"/>
        </w:rPr>
        <w:t>D. 尺度基准</w:t>
      </w:r>
    </w:p>
    <w:p w14:paraId="14B8E98F">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正确性解析： GPS测量网的建立和数据处理，需要依赖于一套完整的基准体系来定义其空间和时间参考。这些基准包括：</w:t>
      </w:r>
    </w:p>
    <w:p w14:paraId="128A354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 xml:space="preserve">A. 位置基准：定义测量网在特定坐标系中的绝对位置，通常通过已知坐标点（如国家A级点、CORS站）来建立。   </w:t>
      </w:r>
    </w:p>
    <w:p w14:paraId="7D616606">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C. 方位基准：定义测量网的平面方向，通常通过已知方位角或与已知点建立的基线方向来确定。</w:t>
      </w:r>
    </w:p>
    <w:p w14:paraId="1AE40A9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u w:val="none"/>
          <w:lang w:val="en-US" w:eastAsia="zh-CN"/>
        </w:rPr>
      </w:pPr>
      <w:r>
        <w:rPr>
          <w:rFonts w:hint="default" w:ascii="仿宋" w:eastAsia="仿宋"/>
          <w:color w:val="FF0000"/>
          <w:sz w:val="24"/>
          <w:u w:val="none"/>
          <w:lang w:val="en-US" w:eastAsia="zh-CN"/>
        </w:rPr>
        <w:t>D. 尺度基准：定义测量网的长度尺度，通常通过已知距离或通过坐标系中的尺度因子来确定。</w:t>
      </w:r>
    </w:p>
    <w:p w14:paraId="5F654A49">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填空题</w:t>
      </w:r>
    </w:p>
    <w:p w14:paraId="200DC877">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GPS工作卫星的地面监控系统包括</w:t>
      </w:r>
      <w:r>
        <w:rPr>
          <w:rFonts w:hint="eastAsia" w:ascii="仿宋" w:eastAsia="仿宋"/>
          <w:color w:val="FF0000"/>
          <w:sz w:val="24"/>
          <w:u w:val="single"/>
          <w:lang w:val="en-US" w:eastAsia="zh-CN"/>
        </w:rPr>
        <w:t>1</w:t>
      </w:r>
      <w:r>
        <w:rPr>
          <w:rFonts w:hint="eastAsia" w:ascii="仿宋" w:eastAsia="仿宋"/>
          <w:color w:val="auto"/>
          <w:sz w:val="24"/>
          <w:lang w:val="en-US" w:eastAsia="zh-CN"/>
        </w:rPr>
        <w:t>个主控站、</w:t>
      </w:r>
      <w:r>
        <w:rPr>
          <w:rFonts w:hint="eastAsia" w:ascii="仿宋" w:eastAsia="仿宋"/>
          <w:color w:val="FF0000"/>
          <w:sz w:val="24"/>
          <w:u w:val="single"/>
          <w:lang w:val="en-US" w:eastAsia="zh-CN"/>
        </w:rPr>
        <w:t>3</w:t>
      </w:r>
      <w:r>
        <w:rPr>
          <w:rFonts w:hint="eastAsia" w:ascii="仿宋" w:eastAsia="仿宋"/>
          <w:color w:val="auto"/>
          <w:sz w:val="24"/>
          <w:lang w:val="en-US" w:eastAsia="zh-CN"/>
        </w:rPr>
        <w:t>个注入站和</w:t>
      </w:r>
      <w:r>
        <w:rPr>
          <w:rFonts w:hint="eastAsia" w:ascii="仿宋" w:eastAsia="仿宋"/>
          <w:color w:val="FF0000"/>
          <w:sz w:val="24"/>
          <w:u w:val="single"/>
          <w:lang w:val="en-US" w:eastAsia="zh-CN"/>
        </w:rPr>
        <w:t>5</w:t>
      </w:r>
      <w:r>
        <w:rPr>
          <w:rFonts w:hint="eastAsia" w:ascii="仿宋" w:eastAsia="仿宋"/>
          <w:color w:val="auto"/>
          <w:sz w:val="24"/>
          <w:lang w:val="en-US" w:eastAsia="zh-CN"/>
        </w:rPr>
        <w:t>个监测站。</w:t>
      </w:r>
    </w:p>
    <w:p w14:paraId="62C21FA1">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GPS系统由空间段、控制段和用户段三部分组成。其中，控制段（地面监控系统）负责对卫星进行监测、控制和数据注入，以确保卫星的正常运行和导航电文的准确性。这个系统具体包括1个主控站、3个注入站和5个监测站。监测站负责收集卫星数据和气象数据，主控站进行计算和导航电文编制，注入站则将导航电文注入卫星。</w:t>
      </w:r>
    </w:p>
    <w:p w14:paraId="1D132C0F">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伽利略系统由</w:t>
      </w:r>
      <w:r>
        <w:rPr>
          <w:rFonts w:hint="eastAsia" w:ascii="仿宋" w:eastAsia="仿宋"/>
          <w:color w:val="FF0000"/>
          <w:sz w:val="24"/>
          <w:u w:val="single"/>
          <w:lang w:val="en-US" w:eastAsia="zh-CN"/>
        </w:rPr>
        <w:t>空间部分</w:t>
      </w:r>
      <w:r>
        <w:rPr>
          <w:rFonts w:hint="eastAsia" w:ascii="仿宋" w:eastAsia="仿宋"/>
          <w:color w:val="auto"/>
          <w:sz w:val="24"/>
          <w:lang w:val="en-US" w:eastAsia="zh-CN"/>
        </w:rPr>
        <w:t>、</w:t>
      </w:r>
      <w:r>
        <w:rPr>
          <w:rFonts w:hint="eastAsia" w:ascii="仿宋" w:eastAsia="仿宋"/>
          <w:color w:val="FF0000"/>
          <w:sz w:val="24"/>
          <w:u w:val="single"/>
          <w:lang w:val="en-US" w:eastAsia="zh-CN"/>
        </w:rPr>
        <w:t>地面部分</w:t>
      </w:r>
      <w:r>
        <w:rPr>
          <w:rFonts w:hint="eastAsia" w:ascii="仿宋" w:eastAsia="仿宋"/>
          <w:color w:val="auto"/>
          <w:sz w:val="24"/>
          <w:lang w:val="en-US" w:eastAsia="zh-CN"/>
        </w:rPr>
        <w:t>、</w:t>
      </w:r>
      <w:r>
        <w:rPr>
          <w:rFonts w:hint="eastAsia" w:ascii="仿宋" w:eastAsia="仿宋"/>
          <w:color w:val="FF0000"/>
          <w:sz w:val="24"/>
          <w:u w:val="single"/>
          <w:lang w:val="en-US" w:eastAsia="zh-CN"/>
        </w:rPr>
        <w:t>用户部分</w:t>
      </w:r>
      <w:r>
        <w:rPr>
          <w:rFonts w:hint="eastAsia" w:ascii="仿宋" w:eastAsia="仿宋"/>
          <w:color w:val="auto"/>
          <w:sz w:val="24"/>
          <w:lang w:val="en-US" w:eastAsia="zh-CN"/>
        </w:rPr>
        <w:t>三部分组成。</w:t>
      </w:r>
    </w:p>
    <w:p w14:paraId="1327C2EB">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伽利略系统作为欧盟自主开发的全球导航卫星系统，其架构与GPS等其他GNSS系统类似，均由三个主要部分构成：空间部分（卫星星座）、地面部分（控制段）和用户部分（用户接收机）。这种三段式结构是现代GNSS系统的通用设计范式。</w:t>
      </w:r>
    </w:p>
    <w:p w14:paraId="6C4AAB4E">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北斗三号导航卫星系统设计有30颗卫星，其中</w:t>
      </w:r>
      <w:r>
        <w:rPr>
          <w:rFonts w:hint="eastAsia" w:ascii="仿宋" w:eastAsia="仿宋"/>
          <w:color w:val="FF0000"/>
          <w:sz w:val="24"/>
          <w:u w:val="single"/>
          <w:lang w:val="en-US" w:eastAsia="zh-CN"/>
        </w:rPr>
        <w:t>3</w:t>
      </w:r>
      <w:r>
        <w:rPr>
          <w:rFonts w:hint="eastAsia" w:ascii="仿宋" w:eastAsia="仿宋"/>
          <w:color w:val="auto"/>
          <w:sz w:val="24"/>
          <w:lang w:val="en-US" w:eastAsia="zh-CN"/>
        </w:rPr>
        <w:t>颗GEO(Geostationary Earth Orbit，地球静止轨道)卫星、</w:t>
      </w:r>
      <w:r>
        <w:rPr>
          <w:rFonts w:hint="eastAsia" w:ascii="仿宋" w:eastAsia="仿宋"/>
          <w:color w:val="FF0000"/>
          <w:sz w:val="24"/>
          <w:u w:val="single"/>
          <w:lang w:val="en-US" w:eastAsia="zh-CN"/>
        </w:rPr>
        <w:t>3</w:t>
      </w:r>
      <w:r>
        <w:rPr>
          <w:rFonts w:hint="eastAsia" w:ascii="仿宋" w:eastAsia="仿宋"/>
          <w:color w:val="auto"/>
          <w:sz w:val="24"/>
          <w:lang w:val="en-US" w:eastAsia="zh-CN"/>
        </w:rPr>
        <w:t>颗IGSO(Inclined Geosynchronous Satellite Orbit，倾斜地球同步轨道卫星)卫星和</w:t>
      </w:r>
      <w:r>
        <w:rPr>
          <w:rFonts w:hint="eastAsia" w:ascii="仿宋" w:eastAsia="仿宋"/>
          <w:color w:val="FF0000"/>
          <w:sz w:val="24"/>
          <w:u w:val="single"/>
          <w:lang w:val="en-US" w:eastAsia="zh-CN"/>
        </w:rPr>
        <w:t>24</w:t>
      </w:r>
      <w:r>
        <w:rPr>
          <w:rFonts w:hint="eastAsia" w:ascii="仿宋" w:eastAsia="仿宋"/>
          <w:color w:val="auto"/>
          <w:sz w:val="24"/>
          <w:lang w:val="en-US" w:eastAsia="zh-CN"/>
        </w:rPr>
        <w:t>颗MEO（Medium Earth Orbit，中高轨）卫星。</w:t>
      </w:r>
    </w:p>
    <w:p w14:paraId="269885BE">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北斗三号（BDS-3）是中国最新一代的全球导航卫星系统，其星座设计旨在提供全球服务。该系统由30颗卫星组成，包括3颗地球静止轨道（GEO）卫星、3颗倾斜地球同步轨道（IGSO）卫星和24颗中高轨道（MEO）卫星。这种混合星座设计是北斗系统的独特之处，GEO和IGSO卫星主要增强亚太地区的服务性能，而MEO卫星则提供全球覆盖。</w:t>
      </w:r>
    </w:p>
    <w:p w14:paraId="43140C2B">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卫星导航系统按工作区域分为</w:t>
      </w:r>
      <w:r>
        <w:rPr>
          <w:rFonts w:hint="eastAsia" w:ascii="仿宋" w:eastAsia="仿宋"/>
          <w:color w:val="FF0000"/>
          <w:sz w:val="24"/>
          <w:u w:val="single"/>
          <w:lang w:val="en-US" w:eastAsia="zh-CN"/>
        </w:rPr>
        <w:t>全球导航卫星系统</w:t>
      </w:r>
      <w:r>
        <w:rPr>
          <w:rFonts w:hint="eastAsia" w:ascii="仿宋" w:eastAsia="仿宋"/>
          <w:color w:val="auto"/>
          <w:sz w:val="24"/>
          <w:lang w:val="en-US" w:eastAsia="zh-CN"/>
        </w:rPr>
        <w:t>、</w:t>
      </w:r>
      <w:r>
        <w:rPr>
          <w:rFonts w:hint="eastAsia" w:ascii="仿宋" w:eastAsia="仿宋"/>
          <w:color w:val="FF0000"/>
          <w:sz w:val="24"/>
          <w:u w:val="single"/>
          <w:lang w:val="en-US" w:eastAsia="zh-CN"/>
        </w:rPr>
        <w:t>区域性导航卫星系统</w:t>
      </w:r>
      <w:r>
        <w:rPr>
          <w:rFonts w:hint="eastAsia" w:ascii="仿宋" w:eastAsia="仿宋"/>
          <w:color w:val="auto"/>
          <w:sz w:val="24"/>
          <w:lang w:val="en-US" w:eastAsia="zh-CN"/>
        </w:rPr>
        <w:t>。</w:t>
      </w:r>
    </w:p>
    <w:p w14:paraId="1AEA417F">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卫星导航系统根据其服务覆盖范围可以分为两大类：全球导航卫星系统（GNSS），如GPS、GLONASS、Galileo和BeiDou，它们提供全球范围内的定位服务；以及区域性导航卫星系统，如日本的准天顶卫星系统（QZSS）和印度的NavIC系统，它们主要服务于特定地理区域。</w:t>
      </w:r>
    </w:p>
    <w:p w14:paraId="3CCC59B4">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GPS卫星导航电文的基本单位为主帧(1500bit),包含</w:t>
      </w:r>
      <w:r>
        <w:rPr>
          <w:rFonts w:hint="eastAsia" w:ascii="仿宋" w:eastAsia="仿宋"/>
          <w:color w:val="FF0000"/>
          <w:sz w:val="24"/>
          <w:u w:val="single"/>
          <w:lang w:val="en-US" w:eastAsia="zh-CN"/>
        </w:rPr>
        <w:t>5</w:t>
      </w:r>
      <w:r>
        <w:rPr>
          <w:rFonts w:hint="eastAsia" w:ascii="仿宋" w:eastAsia="仿宋"/>
          <w:color w:val="auto"/>
          <w:sz w:val="24"/>
          <w:lang w:val="en-US" w:eastAsia="zh-CN"/>
        </w:rPr>
        <w:t>个子帧,每个子帧含</w:t>
      </w:r>
      <w:r>
        <w:rPr>
          <w:rFonts w:hint="eastAsia" w:ascii="仿宋" w:eastAsia="仿宋"/>
          <w:color w:val="FF0000"/>
          <w:sz w:val="24"/>
          <w:u w:val="single"/>
          <w:lang w:val="en-US" w:eastAsia="zh-CN"/>
        </w:rPr>
        <w:t>10</w:t>
      </w:r>
      <w:r>
        <w:rPr>
          <w:rFonts w:hint="eastAsia" w:ascii="仿宋" w:eastAsia="仿宋"/>
          <w:color w:val="auto"/>
          <w:sz w:val="24"/>
          <w:lang w:val="en-US" w:eastAsia="zh-CN"/>
        </w:rPr>
        <w:t>个字,每个字含30个bit。</w:t>
      </w:r>
    </w:p>
    <w:p w14:paraId="2977E053">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GPS卫星广播的导航电文具有严格的结构。其基本单位是主帧，每个主帧包含1500比特（bit）的数据。一个主帧又被细分为5个子帧，每个子帧包含300比特，传输时间为6秒。每个子帧进一步由10个字组成，每个字包含30个比特。这种分层结构确保了导航信息的有效组织和传输。</w:t>
      </w:r>
    </w:p>
    <w:p w14:paraId="043C7B1B">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default" w:ascii="仿宋" w:eastAsia="仿宋" w:hAnsiTheme="minorHAnsi" w:cstheme="minorBidi"/>
          <w:b w:val="0"/>
          <w:bCs w:val="0"/>
          <w:color w:val="auto"/>
          <w:kern w:val="2"/>
          <w:sz w:val="24"/>
          <w:szCs w:val="24"/>
          <w:lang w:val="en-US" w:eastAsia="zh-CN" w:bidi="ar-SA"/>
        </w:rPr>
        <w:t>GPS信号的基本组成部分(信号分量)为:</w:t>
      </w:r>
      <w:r>
        <w:rPr>
          <w:rFonts w:hint="eastAsia" w:ascii="仿宋" w:eastAsia="仿宋"/>
          <w:color w:val="FF0000"/>
          <w:sz w:val="24"/>
          <w:u w:val="single"/>
          <w:lang w:val="en-US" w:eastAsia="zh-CN"/>
        </w:rPr>
        <w:t>载波</w:t>
      </w:r>
      <w:r>
        <w:rPr>
          <w:rFonts w:hint="default" w:ascii="仿宋" w:eastAsia="仿宋" w:hAnsiTheme="minorHAnsi" w:cstheme="minorBidi"/>
          <w:b w:val="0"/>
          <w:bCs w:val="0"/>
          <w:color w:val="auto"/>
          <w:kern w:val="2"/>
          <w:sz w:val="24"/>
          <w:szCs w:val="24"/>
          <w:lang w:val="en-US" w:eastAsia="zh-CN" w:bidi="ar-SA"/>
        </w:rPr>
        <w:t>、</w:t>
      </w:r>
      <w:r>
        <w:rPr>
          <w:rFonts w:hint="eastAsia" w:ascii="仿宋" w:eastAsia="仿宋"/>
          <w:color w:val="FF0000"/>
          <w:sz w:val="24"/>
          <w:u w:val="single"/>
          <w:lang w:val="en-US" w:eastAsia="zh-CN"/>
        </w:rPr>
        <w:t>测距码</w:t>
      </w:r>
      <w:r>
        <w:rPr>
          <w:rFonts w:hint="default" w:ascii="仿宋" w:eastAsia="仿宋" w:hAnsiTheme="minorHAnsi" w:cstheme="minorBidi"/>
          <w:b w:val="0"/>
          <w:bCs w:val="0"/>
          <w:color w:val="auto"/>
          <w:kern w:val="2"/>
          <w:sz w:val="24"/>
          <w:szCs w:val="24"/>
          <w:lang w:val="en-US" w:eastAsia="zh-CN" w:bidi="ar-SA"/>
        </w:rPr>
        <w:t>、</w:t>
      </w:r>
      <w:r>
        <w:rPr>
          <w:rFonts w:hint="eastAsia" w:ascii="仿宋" w:eastAsia="仿宋"/>
          <w:color w:val="FF0000"/>
          <w:sz w:val="24"/>
          <w:u w:val="single"/>
          <w:lang w:val="en-US" w:eastAsia="zh-CN"/>
        </w:rPr>
        <w:t>导航电文</w:t>
      </w:r>
      <w:r>
        <w:rPr>
          <w:rFonts w:hint="default" w:ascii="仿宋" w:eastAsia="仿宋" w:hAnsiTheme="minorHAnsi" w:cstheme="minorBidi"/>
          <w:b w:val="0"/>
          <w:bCs w:val="0"/>
          <w:color w:val="auto"/>
          <w:kern w:val="2"/>
          <w:sz w:val="24"/>
          <w:szCs w:val="24"/>
          <w:lang w:val="en-US" w:eastAsia="zh-CN" w:bidi="ar-SA"/>
        </w:rPr>
        <w:t>。</w:t>
      </w:r>
    </w:p>
    <w:p w14:paraId="2101761D">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GPS信号是由三个基本部分构成的复合信号。首先是载波，即高频电磁波，用于承载信息，GPS主要使用L1和L2两个L波段的载波。其次是测距码（伪随机噪声码，PRN码），如C/A码和P码，它们被调制到载波上，用于接收机测量信号传播时间（即伪距）和区分不同卫星。最后是导航电文，包含卫星星历、钟差、系统健康信息等，是接收机计算位置的关键数据。</w:t>
      </w:r>
    </w:p>
    <w:p w14:paraId="01742B54">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单站差分根据基准站发送的不同信息可分为：</w:t>
      </w:r>
      <w:r>
        <w:rPr>
          <w:rFonts w:hint="eastAsia" w:ascii="仿宋" w:eastAsia="仿宋"/>
          <w:color w:val="FF0000"/>
          <w:sz w:val="24"/>
          <w:u w:val="single"/>
          <w:lang w:val="en-US" w:eastAsia="zh-CN"/>
        </w:rPr>
        <w:t>位置差分</w:t>
      </w:r>
      <w:r>
        <w:rPr>
          <w:rFonts w:hint="eastAsia" w:ascii="仿宋" w:eastAsia="仿宋"/>
          <w:color w:val="auto"/>
          <w:sz w:val="24"/>
          <w:lang w:val="en-US" w:eastAsia="zh-CN"/>
        </w:rPr>
        <w:t>、</w:t>
      </w:r>
      <w:r>
        <w:rPr>
          <w:rFonts w:hint="eastAsia" w:ascii="仿宋" w:eastAsia="仿宋"/>
          <w:color w:val="FF0000"/>
          <w:sz w:val="24"/>
          <w:u w:val="single"/>
          <w:lang w:val="en-US" w:eastAsia="zh-CN"/>
        </w:rPr>
        <w:t>伪距差分</w:t>
      </w:r>
      <w:r>
        <w:rPr>
          <w:rFonts w:hint="eastAsia" w:ascii="仿宋" w:eastAsia="仿宋"/>
          <w:color w:val="auto"/>
          <w:sz w:val="24"/>
          <w:lang w:val="en-US" w:eastAsia="zh-CN"/>
        </w:rPr>
        <w:t>与</w:t>
      </w:r>
      <w:r>
        <w:rPr>
          <w:rFonts w:hint="eastAsia" w:ascii="仿宋" w:eastAsia="仿宋"/>
          <w:color w:val="FF0000"/>
          <w:sz w:val="24"/>
          <w:u w:val="single"/>
          <w:lang w:val="en-US" w:eastAsia="zh-CN"/>
        </w:rPr>
        <w:t>载波相位差分</w:t>
      </w:r>
      <w:r>
        <w:rPr>
          <w:rFonts w:hint="eastAsia" w:ascii="仿宋" w:eastAsia="仿宋"/>
          <w:color w:val="auto"/>
          <w:sz w:val="24"/>
          <w:lang w:val="en-US" w:eastAsia="zh-CN"/>
        </w:rPr>
        <w:t>。</w:t>
      </w:r>
    </w:p>
    <w:p w14:paraId="1C6470D2">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解析： 差分GPS（DGPS）是一种提高定位精度的方法，通过利用一个或多个已知位置的基准站来校正误差。单站差分根据基准站发送的改正信息类型，可以分为三种主要模式：</w:t>
      </w:r>
    </w:p>
    <w:p w14:paraId="02D1050A">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位置差分： 基准站直接广播其已知位置与GPS计算位置之间的差值，用户接收机接收后对自身计算位置进行修正。</w:t>
      </w:r>
    </w:p>
    <w:p w14:paraId="5A6A7E6C">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伪距差分： 基准站广播其伪距观测值的改正数，用户接收机将这些改正数应用于自身的伪距观测值，从而提高伪距精度。</w:t>
      </w:r>
    </w:p>
    <w:p w14:paraId="58FA980C">
      <w:pPr>
        <w:numPr>
          <w:ilvl w:val="0"/>
          <w:numId w:val="0"/>
        </w:numPr>
        <w:bidi w:val="0"/>
        <w:snapToGrid/>
        <w:spacing w:beforeAutospacing="0" w:afterAutospacing="0" w:line="560" w:lineRule="exact"/>
        <w:ind w:left="482" w:leftChars="0" w:right="0" w:rightChars="0"/>
        <w:jc w:val="left"/>
        <w:rPr>
          <w:rFonts w:hint="eastAsia" w:ascii="仿宋" w:eastAsia="仿宋"/>
          <w:color w:val="FF0000"/>
          <w:sz w:val="24"/>
          <w:lang w:val="en-US" w:eastAsia="zh-CN"/>
        </w:rPr>
      </w:pPr>
      <w:r>
        <w:rPr>
          <w:rFonts w:hint="eastAsia" w:ascii="仿宋" w:eastAsia="仿宋"/>
          <w:color w:val="FF0000"/>
          <w:sz w:val="24"/>
          <w:lang w:val="en-US" w:eastAsia="zh-CN"/>
        </w:rPr>
        <w:t>载波相位差分： 基准站广播其载波相位观测值的改正数，用户接收机利用这些改正数进行载波相位差分定位，能够达到厘米级甚至毫米级的精度。</w:t>
      </w:r>
    </w:p>
    <w:p w14:paraId="38C3842D">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测量按定位模式，可以分为</w:t>
      </w:r>
      <w:r>
        <w:rPr>
          <w:rFonts w:hint="eastAsia" w:ascii="仿宋" w:eastAsia="仿宋"/>
          <w:color w:val="FF0000"/>
          <w:sz w:val="24"/>
          <w:u w:val="single"/>
          <w:lang w:val="en-US" w:eastAsia="zh-CN"/>
        </w:rPr>
        <w:t>绝对定位</w:t>
      </w:r>
      <w:r>
        <w:rPr>
          <w:rFonts w:hint="eastAsia" w:ascii="仿宋" w:eastAsia="仿宋" w:hAnsiTheme="minorHAnsi" w:cstheme="minorBidi"/>
          <w:b w:val="0"/>
          <w:bCs w:val="0"/>
          <w:color w:val="auto"/>
          <w:kern w:val="2"/>
          <w:sz w:val="24"/>
          <w:szCs w:val="24"/>
          <w:lang w:val="en-US" w:eastAsia="zh-CN" w:bidi="ar-SA"/>
        </w:rPr>
        <w:t>、</w:t>
      </w:r>
      <w:r>
        <w:rPr>
          <w:rFonts w:hint="eastAsia" w:ascii="仿宋" w:eastAsia="仿宋"/>
          <w:color w:val="FF0000"/>
          <w:sz w:val="24"/>
          <w:u w:val="single"/>
          <w:lang w:val="en-US" w:eastAsia="zh-CN"/>
        </w:rPr>
        <w:t>相对定位</w:t>
      </w:r>
      <w:r>
        <w:rPr>
          <w:rFonts w:hint="eastAsia" w:ascii="仿宋" w:eastAsia="仿宋" w:hAnsiTheme="minorHAnsi" w:cstheme="minorBidi"/>
          <w:b w:val="0"/>
          <w:bCs w:val="0"/>
          <w:color w:val="auto"/>
          <w:kern w:val="2"/>
          <w:sz w:val="24"/>
          <w:szCs w:val="24"/>
          <w:lang w:val="en-US" w:eastAsia="zh-CN" w:bidi="ar-SA"/>
        </w:rPr>
        <w:t>与</w:t>
      </w:r>
      <w:r>
        <w:rPr>
          <w:rFonts w:hint="eastAsia" w:ascii="仿宋" w:eastAsia="仿宋"/>
          <w:color w:val="FF0000"/>
          <w:sz w:val="24"/>
          <w:u w:val="single"/>
          <w:lang w:val="en-US" w:eastAsia="zh-CN"/>
        </w:rPr>
        <w:t>差分定位</w:t>
      </w:r>
      <w:r>
        <w:rPr>
          <w:rFonts w:hint="eastAsia" w:ascii="仿宋" w:eastAsia="仿宋" w:hAnsiTheme="minorHAnsi" w:cstheme="minorBidi"/>
          <w:b w:val="0"/>
          <w:bCs w:val="0"/>
          <w:color w:val="auto"/>
          <w:kern w:val="2"/>
          <w:sz w:val="24"/>
          <w:szCs w:val="24"/>
          <w:lang w:val="en-US" w:eastAsia="zh-CN" w:bidi="ar-SA"/>
        </w:rPr>
        <w:t>。</w:t>
      </w:r>
    </w:p>
    <w:p w14:paraId="39989F33">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GPS测量根据其定位原理和所能达到的精度，可以分为几种主要的定位模式：</w:t>
      </w:r>
    </w:p>
    <w:p w14:paraId="4D474D2B">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 xml:space="preserve">绝对定位（或单点定位）： 接收机独立接收卫星信号，根据伪距观测值直接计算自身位置。精度通常在米级到十米级。   </w:t>
      </w:r>
    </w:p>
    <w:p w14:paraId="3ADA7D26">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 xml:space="preserve">相对定位： 至少两台接收机同时观测同一组卫星，一台放置在已知点（基准站），另一台放置在未知点（流动站）。通过对两台接收机观测值进行差分处理，消除或减弱共同误差，从而确定未知点相对于已知点的精确位置向量（基线向量）。精度可达厘米级甚至毫米级。   </w:t>
      </w:r>
    </w:p>
    <w:p w14:paraId="01F44331">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差分定位： 广义上指利用外部改正信息（通常来自基准站）来提高定位精度的方法，包括上述的伪距差分和载波相位差分等。</w:t>
      </w:r>
    </w:p>
    <w:p w14:paraId="54A07A0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测量定位方法按定位时接收机天线的运动状态分为</w:t>
      </w:r>
      <w:r>
        <w:rPr>
          <w:rFonts w:hint="eastAsia" w:ascii="仿宋" w:eastAsia="仿宋"/>
          <w:color w:val="FF0000"/>
          <w:sz w:val="24"/>
          <w:u w:val="single"/>
          <w:lang w:val="en-US" w:eastAsia="zh-CN"/>
        </w:rPr>
        <w:t>静态定位</w:t>
      </w:r>
      <w:r>
        <w:rPr>
          <w:rFonts w:hint="eastAsia" w:ascii="仿宋" w:eastAsia="仿宋" w:hAnsiTheme="minorHAnsi" w:cstheme="minorBidi"/>
          <w:b w:val="0"/>
          <w:bCs w:val="0"/>
          <w:color w:val="auto"/>
          <w:kern w:val="2"/>
          <w:sz w:val="24"/>
          <w:szCs w:val="24"/>
          <w:lang w:val="en-US" w:eastAsia="zh-CN" w:bidi="ar-SA"/>
        </w:rPr>
        <w:t>与</w:t>
      </w:r>
      <w:r>
        <w:rPr>
          <w:rFonts w:hint="eastAsia" w:ascii="仿宋" w:eastAsia="仿宋"/>
          <w:color w:val="FF0000"/>
          <w:sz w:val="24"/>
          <w:u w:val="single"/>
          <w:lang w:val="en-US" w:eastAsia="zh-CN"/>
        </w:rPr>
        <w:t>动态定位</w:t>
      </w:r>
      <w:r>
        <w:rPr>
          <w:rFonts w:hint="eastAsia" w:ascii="仿宋" w:eastAsia="仿宋" w:hAnsiTheme="minorHAnsi" w:cstheme="minorBidi"/>
          <w:b w:val="0"/>
          <w:bCs w:val="0"/>
          <w:color w:val="auto"/>
          <w:kern w:val="2"/>
          <w:sz w:val="24"/>
          <w:szCs w:val="24"/>
          <w:lang w:val="en-US" w:eastAsia="zh-CN" w:bidi="ar-SA"/>
        </w:rPr>
        <w:t>。</w:t>
      </w:r>
    </w:p>
    <w:p w14:paraId="7B30755D">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根据GPS接收机天线在观测期间的运动状态，GPS测量定位方法可以分为两大类：</w:t>
      </w:r>
    </w:p>
    <w:p w14:paraId="278A3391">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 xml:space="preserve">静态定位： 接收机天线在整个观测期间保持静止不动，对测站进行长时间观测，以积累足够的数据来消除误差和解算模糊度，从而获得高精度的定位结果。这种方法常用于建立高精度控制网。   </w:t>
      </w:r>
    </w:p>
    <w:p w14:paraId="7240181C">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动态定位： 接收机天线在观测期间处于运动状态，实时或准实时地确定其位置。动态定位又可细分为实时动态（RTK）、后处理动态（PPK）等，广泛应用于车辆导航、航空摄影测量等领域。</w:t>
      </w:r>
    </w:p>
    <w:p w14:paraId="025A1F40">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eastAsia" w:ascii="仿宋" w:eastAsia="仿宋" w:hAnsiTheme="minorHAnsi" w:cstheme="minorBidi"/>
          <w:b w:val="0"/>
          <w:bCs w:val="0"/>
          <w:color w:val="auto"/>
          <w:kern w:val="2"/>
          <w:sz w:val="24"/>
          <w:szCs w:val="24"/>
          <w:lang w:val="en-US" w:eastAsia="zh-CN" w:bidi="ar-SA"/>
        </w:rPr>
        <w:t>由于某种原因使接收机无法保持对卫星信号的连续跟踪时，在卫星信号重新被锁定后，整周计数不会与前面的值保持连续，这一现象称为整周跳变。高次差法是探测和修复周跳的一种方法，下表</w:t>
      </w:r>
      <w:r>
        <w:rPr>
          <w:rFonts w:hint="default" w:ascii="仿宋" w:eastAsia="仿宋" w:hAnsiTheme="minorHAnsi" w:cstheme="minorBidi"/>
          <w:b w:val="0"/>
          <w:bCs w:val="0"/>
          <w:color w:val="auto"/>
          <w:kern w:val="2"/>
          <w:sz w:val="24"/>
          <w:szCs w:val="24"/>
          <w:lang w:val="en-US" w:eastAsia="zh-CN" w:bidi="ar-SA"/>
        </w:rPr>
        <w:t>1</w:t>
      </w:r>
      <w:r>
        <w:rPr>
          <w:rFonts w:hint="eastAsia" w:ascii="仿宋" w:eastAsia="仿宋" w:hAnsiTheme="minorHAnsi" w:cstheme="minorBidi"/>
          <w:b w:val="0"/>
          <w:bCs w:val="0"/>
          <w:color w:val="auto"/>
          <w:kern w:val="2"/>
          <w:sz w:val="24"/>
          <w:szCs w:val="24"/>
          <w:lang w:val="en-US" w:eastAsia="zh-CN" w:bidi="ar-SA"/>
        </w:rPr>
        <w:t>是对某颗卫星进行连续观测的</w:t>
      </w:r>
      <w:r>
        <w:rPr>
          <w:rFonts w:hint="default" w:ascii="仿宋" w:eastAsia="仿宋" w:hAnsiTheme="minorHAnsi" w:cstheme="minorBidi"/>
          <w:b w:val="0"/>
          <w:bCs w:val="0"/>
          <w:color w:val="auto"/>
          <w:kern w:val="2"/>
          <w:sz w:val="24"/>
          <w:szCs w:val="24"/>
          <w:lang w:val="en-US" w:eastAsia="zh-CN" w:bidi="ar-SA"/>
        </w:rPr>
        <w:t>8</w:t>
      </w:r>
      <w:r>
        <w:rPr>
          <w:rFonts w:hint="eastAsia" w:ascii="仿宋" w:eastAsia="仿宋" w:hAnsiTheme="minorHAnsi" w:cstheme="minorBidi"/>
          <w:b w:val="0"/>
          <w:bCs w:val="0"/>
          <w:color w:val="auto"/>
          <w:kern w:val="2"/>
          <w:sz w:val="24"/>
          <w:szCs w:val="24"/>
          <w:lang w:val="en-US" w:eastAsia="zh-CN" w:bidi="ar-SA"/>
        </w:rPr>
        <w:t>个历元的载波相关观测值，试用四次差法，探测出周跳发生的历元</w:t>
      </w:r>
      <w:r>
        <w:rPr>
          <w:rFonts w:hint="eastAsia" w:ascii="仿宋" w:eastAsia="仿宋"/>
          <w:color w:val="FF0000"/>
          <w:sz w:val="24"/>
          <w:u w:val="single"/>
          <w:lang w:val="en-US" w:eastAsia="zh-CN"/>
        </w:rPr>
        <w:t>t5</w:t>
      </w:r>
      <w:r>
        <w:rPr>
          <w:rFonts w:hint="eastAsia" w:ascii="仿宋" w:eastAsia="仿宋" w:hAnsiTheme="minorHAnsi" w:cstheme="minorBidi"/>
          <w:b w:val="0"/>
          <w:bCs w:val="0"/>
          <w:color w:val="auto"/>
          <w:kern w:val="2"/>
          <w:sz w:val="24"/>
          <w:szCs w:val="24"/>
          <w:lang w:val="en-US" w:eastAsia="zh-CN" w:bidi="ar-SA"/>
        </w:rPr>
        <w:t>和发生的周跳数</w:t>
      </w:r>
      <w:r>
        <w:rPr>
          <w:rFonts w:hint="eastAsia" w:ascii="仿宋" w:eastAsia="仿宋"/>
          <w:color w:val="FF0000"/>
          <w:sz w:val="24"/>
          <w:u w:val="single"/>
          <w:lang w:val="en-US" w:eastAsia="zh-CN"/>
        </w:rPr>
        <w:t>-260</w:t>
      </w:r>
      <w:r>
        <w:rPr>
          <w:rFonts w:hint="eastAsia" w:ascii="仿宋" w:eastAsia="仿宋" w:hAnsiTheme="minorHAnsi" w:cstheme="minorBidi"/>
          <w:b w:val="0"/>
          <w:bCs w:val="0"/>
          <w:color w:val="auto"/>
          <w:kern w:val="2"/>
          <w:sz w:val="24"/>
          <w:szCs w:val="24"/>
          <w:lang w:val="en-US" w:eastAsia="zh-CN" w:bidi="ar-SA"/>
        </w:rPr>
        <w:t>。</w:t>
      </w:r>
    </w:p>
    <w:p w14:paraId="7BA43F1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center"/>
        <w:rPr>
          <w:rFonts w:hint="default" w:ascii="仿宋" w:eastAsia="仿宋" w:hAnsiTheme="minorHAnsi" w:cstheme="minorBidi"/>
          <w:b/>
          <w:kern w:val="2"/>
          <w:sz w:val="24"/>
          <w:szCs w:val="24"/>
          <w:lang w:val="en-US" w:eastAsia="zh-CN" w:bidi="ar-SA"/>
        </w:rPr>
      </w:pPr>
      <w:r>
        <w:rPr>
          <w:rFonts w:hint="default" w:ascii="仿宋" w:eastAsia="仿宋" w:hAnsiTheme="minorHAnsi" w:cstheme="minorBidi"/>
          <w:b/>
          <w:kern w:val="2"/>
          <w:sz w:val="24"/>
          <w:szCs w:val="24"/>
          <w:lang w:val="en-US" w:eastAsia="zh-CN" w:bidi="ar-SA"/>
        </w:rPr>
        <w:t>表1 载波相位观测值数据表</w:t>
      </w:r>
    </w:p>
    <w:tbl>
      <w:tblPr>
        <w:tblStyle w:val="5"/>
        <w:tblW w:w="71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15"/>
        <w:gridCol w:w="4985"/>
      </w:tblGrid>
      <w:tr w14:paraId="47A48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11" w:hRule="atLeast"/>
        </w:trPr>
        <w:tc>
          <w:tcPr>
            <w:tcW w:w="710" w:type="dxa"/>
            <w:shd w:val="clear" w:color="auto" w:fill="auto"/>
            <w:vAlign w:val="center"/>
          </w:tcPr>
          <w:p w14:paraId="7AD0838F">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观测历元</w:t>
            </w:r>
          </w:p>
        </w:tc>
        <w:tc>
          <w:tcPr>
            <w:tcW w:w="1673" w:type="dxa"/>
            <w:tcBorders>
              <w:left w:val="nil"/>
            </w:tcBorders>
            <w:shd w:val="clear" w:color="auto" w:fill="auto"/>
            <w:vAlign w:val="center"/>
          </w:tcPr>
          <w:p w14:paraId="13A0B914">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原始载波相位观测值（单位：周）</w:t>
            </w:r>
          </w:p>
        </w:tc>
      </w:tr>
      <w:tr w14:paraId="36F5D5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04CBF963">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t1</w:t>
            </w:r>
          </w:p>
        </w:tc>
        <w:tc>
          <w:tcPr>
            <w:tcW w:w="1670" w:type="dxa"/>
            <w:tcBorders>
              <w:top w:val="nil"/>
              <w:left w:val="nil"/>
            </w:tcBorders>
            <w:shd w:val="clear" w:color="auto" w:fill="auto"/>
            <w:vAlign w:val="center"/>
          </w:tcPr>
          <w:p w14:paraId="2827F87F">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475833.23</w:t>
            </w:r>
          </w:p>
        </w:tc>
      </w:tr>
      <w:tr w14:paraId="24A559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0657B8C4">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t2</w:t>
            </w:r>
          </w:p>
        </w:tc>
        <w:tc>
          <w:tcPr>
            <w:tcW w:w="1670" w:type="dxa"/>
            <w:tcBorders>
              <w:top w:val="nil"/>
              <w:left w:val="nil"/>
            </w:tcBorders>
            <w:shd w:val="clear" w:color="auto" w:fill="auto"/>
            <w:vAlign w:val="center"/>
          </w:tcPr>
          <w:p w14:paraId="5FDA07AC">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487441.98</w:t>
            </w:r>
          </w:p>
        </w:tc>
      </w:tr>
      <w:tr w14:paraId="6C683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1326C65">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t3</w:t>
            </w:r>
          </w:p>
        </w:tc>
        <w:tc>
          <w:tcPr>
            <w:tcW w:w="1670" w:type="dxa"/>
            <w:tcBorders>
              <w:top w:val="nil"/>
              <w:left w:val="nil"/>
            </w:tcBorders>
            <w:shd w:val="clear" w:color="auto" w:fill="auto"/>
            <w:vAlign w:val="center"/>
          </w:tcPr>
          <w:p w14:paraId="78B2F371">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499450.55</w:t>
            </w:r>
          </w:p>
        </w:tc>
      </w:tr>
      <w:tr w14:paraId="1E63C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8D00EC6">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t4</w:t>
            </w:r>
          </w:p>
        </w:tc>
        <w:tc>
          <w:tcPr>
            <w:tcW w:w="1670" w:type="dxa"/>
            <w:tcBorders>
              <w:top w:val="nil"/>
              <w:left w:val="nil"/>
            </w:tcBorders>
            <w:shd w:val="clear" w:color="auto" w:fill="auto"/>
            <w:vAlign w:val="center"/>
          </w:tcPr>
          <w:p w14:paraId="5D70B46E">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511861.43</w:t>
            </w:r>
          </w:p>
        </w:tc>
      </w:tr>
      <w:tr w14:paraId="48B11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15A995DB">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t5</w:t>
            </w:r>
          </w:p>
        </w:tc>
        <w:tc>
          <w:tcPr>
            <w:tcW w:w="1670" w:type="dxa"/>
            <w:tcBorders>
              <w:top w:val="nil"/>
              <w:left w:val="nil"/>
            </w:tcBorders>
            <w:shd w:val="clear" w:color="auto" w:fill="auto"/>
            <w:vAlign w:val="center"/>
          </w:tcPr>
          <w:p w14:paraId="5CD14657">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524416.66</w:t>
            </w:r>
          </w:p>
        </w:tc>
      </w:tr>
      <w:tr w14:paraId="26B55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5CAF95C6">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t6</w:t>
            </w:r>
          </w:p>
        </w:tc>
        <w:tc>
          <w:tcPr>
            <w:tcW w:w="1670" w:type="dxa"/>
            <w:tcBorders>
              <w:top w:val="nil"/>
              <w:left w:val="nil"/>
            </w:tcBorders>
            <w:shd w:val="clear" w:color="auto" w:fill="auto"/>
            <w:vAlign w:val="center"/>
          </w:tcPr>
          <w:p w14:paraId="0E73673B">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537638.85</w:t>
            </w:r>
          </w:p>
        </w:tc>
      </w:tr>
      <w:tr w14:paraId="31596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AA631AE">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t7</w:t>
            </w:r>
          </w:p>
        </w:tc>
        <w:tc>
          <w:tcPr>
            <w:tcW w:w="1670" w:type="dxa"/>
            <w:tcBorders>
              <w:top w:val="nil"/>
              <w:left w:val="nil"/>
            </w:tcBorders>
            <w:shd w:val="clear" w:color="auto" w:fill="auto"/>
            <w:vAlign w:val="center"/>
          </w:tcPr>
          <w:p w14:paraId="5FAE8452">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551270.89</w:t>
            </w:r>
          </w:p>
        </w:tc>
      </w:tr>
      <w:tr w14:paraId="380A3A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05DDFB1">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t8</w:t>
            </w:r>
          </w:p>
        </w:tc>
        <w:tc>
          <w:tcPr>
            <w:tcW w:w="1670" w:type="dxa"/>
            <w:tcBorders>
              <w:top w:val="nil"/>
              <w:left w:val="nil"/>
            </w:tcBorders>
            <w:shd w:val="clear" w:color="auto" w:fill="auto"/>
            <w:vAlign w:val="center"/>
          </w:tcPr>
          <w:p w14:paraId="3310286E">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565314.88</w:t>
            </w:r>
          </w:p>
        </w:tc>
      </w:tr>
      <w:tr w14:paraId="56077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6069D4E2">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t9</w:t>
            </w:r>
          </w:p>
        </w:tc>
        <w:tc>
          <w:tcPr>
            <w:tcW w:w="1670" w:type="dxa"/>
            <w:tcBorders>
              <w:top w:val="nil"/>
              <w:left w:val="nil"/>
            </w:tcBorders>
            <w:shd w:val="clear" w:color="auto" w:fill="auto"/>
            <w:vAlign w:val="center"/>
          </w:tcPr>
          <w:p w14:paraId="2D6647B5">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579772.94</w:t>
            </w:r>
          </w:p>
        </w:tc>
      </w:tr>
    </w:tbl>
    <w:p w14:paraId="6C1ED93E">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sz w:val="24"/>
          <w:lang w:val="en-US" w:eastAsia="zh-CN"/>
        </w:rPr>
      </w:pPr>
      <w:r>
        <w:rPr>
          <w:rFonts w:hint="eastAsia" w:ascii="仿宋" w:eastAsia="仿宋"/>
          <w:sz w:val="24"/>
          <w:lang w:val="en-US" w:eastAsia="zh-CN"/>
        </w:rPr>
        <w:t>解析：</w:t>
      </w:r>
    </w:p>
    <w:p w14:paraId="1C93224B">
      <w:pPr>
        <w:numPr>
          <w:ilvl w:val="0"/>
          <w:numId w:val="0"/>
        </w:numPr>
        <w:bidi w:val="0"/>
        <w:ind w:left="0" w:leftChars="0" w:right="0" w:rightChars="0" w:firstLine="0" w:firstLineChars="0"/>
        <w:jc w:val="center"/>
        <w:rPr>
          <w:rFonts w:hint="default" w:ascii="仿宋" w:eastAsia="仿宋"/>
          <w:sz w:val="24"/>
          <w:lang w:val="en-US" w:eastAsia="zh-CN"/>
        </w:rPr>
      </w:pPr>
      <w:r>
        <w:rPr>
          <w:rFonts w:hint="default" w:ascii="仿宋" w:eastAsia="仿宋"/>
          <w:sz w:val="24"/>
          <w:lang w:val="en-US" w:eastAsia="zh-CN"/>
        </w:rPr>
        <w:drawing>
          <wp:inline distT="0" distB="0" distL="114300" distR="114300">
            <wp:extent cx="5274310" cy="2167890"/>
            <wp:effectExtent l="0" t="0" r="8890" b="3810"/>
            <wp:docPr id="2" name="图片 2" descr="5d45647fa7790d34e11aecf7fa1ad8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d45647fa7790d34e11aecf7fa1ad8ec"/>
                    <pic:cNvPicPr>
                      <a:picLocks noChangeAspect="1"/>
                    </pic:cNvPicPr>
                  </pic:nvPicPr>
                  <pic:blipFill>
                    <a:blip r:embed="rId4"/>
                    <a:stretch>
                      <a:fillRect/>
                    </a:stretch>
                  </pic:blipFill>
                  <pic:spPr>
                    <a:xfrm>
                      <a:off x="0" y="0"/>
                      <a:ext cx="5274310" cy="2167890"/>
                    </a:xfrm>
                    <a:prstGeom prst="rect">
                      <a:avLst/>
                    </a:prstGeom>
                  </pic:spPr>
                </pic:pic>
              </a:graphicData>
            </a:graphic>
          </wp:inline>
        </w:drawing>
      </w:r>
    </w:p>
    <w:p w14:paraId="7CA19602">
      <w:pPr>
        <w:numPr>
          <w:ilvl w:val="0"/>
          <w:numId w:val="0"/>
        </w:numPr>
        <w:bidi w:val="0"/>
        <w:snapToGrid/>
        <w:spacing w:beforeAutospacing="0" w:afterAutospacing="0" w:line="560" w:lineRule="exact"/>
        <w:ind w:left="482" w:leftChars="0" w:right="0" w:rightChars="0"/>
        <w:jc w:val="left"/>
        <w:rPr>
          <w:rFonts w:hint="default" w:ascii="仿宋" w:eastAsia="仿宋"/>
          <w:sz w:val="24"/>
          <w:lang w:val="en-US" w:eastAsia="zh-CN"/>
        </w:rPr>
      </w:pPr>
      <w:r>
        <w:rPr>
          <w:rFonts w:hint="default" w:ascii="仿宋" w:eastAsia="仿宋" w:hAnsiTheme="minorHAnsi" w:cstheme="minorBidi"/>
          <w:b w:val="0"/>
          <w:bCs w:val="0"/>
          <w:color w:val="FF0000"/>
          <w:kern w:val="2"/>
          <w:sz w:val="24"/>
          <w:szCs w:val="24"/>
          <w:lang w:val="en-US" w:eastAsia="zh-CN" w:bidi="ar-SA"/>
        </w:rPr>
        <w:t>解析： 整周跳变是载波相位观测值中常见的误差现象，当接收机暂时失去对卫星信号的跟踪（例如由于遮挡、信号中断或强干扰）后重新锁定信号时，载波相位的整周计数会发生不连续的变化。高次差法是一种常用的周跳探测方法，其原理是利用连续观测值的差分来放大周跳的影响。对于没有周跳的连续观测值，其高次差（例如四次差）应该接近于零或在一个小范围内波动。然而，当发生周跳时，高次差会在周跳发生历元处出现异常的跳变。从上表可以看出，在t5历元，四次差从前一个历元的2.49突然跳变到-260.45，随后在t6和t7历元也出现显著波动，并在t8和t9历元恢复到接近零的正常水平。这种剧烈跳变表明在t5历元发生了周跳。周跳数可以通过分析差分值的变化来估计，此处周跳数为-260。</w:t>
      </w:r>
    </w:p>
    <w:p w14:paraId="5EB68E1B">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测量的技术设计，是依据国家的有关规范、</w:t>
      </w:r>
      <w:r>
        <w:rPr>
          <w:rFonts w:hint="eastAsia" w:ascii="仿宋" w:eastAsia="仿宋"/>
          <w:color w:val="FF0000"/>
          <w:sz w:val="24"/>
          <w:u w:val="single"/>
          <w:lang w:val="en-US" w:eastAsia="zh-CN"/>
        </w:rPr>
        <w:t>GPS网的用途</w:t>
      </w:r>
      <w:r>
        <w:rPr>
          <w:rFonts w:hint="eastAsia" w:ascii="仿宋" w:eastAsia="仿宋" w:hAnsiTheme="minorHAnsi" w:cstheme="minorBidi"/>
          <w:b w:val="0"/>
          <w:bCs w:val="0"/>
          <w:color w:val="auto"/>
          <w:kern w:val="2"/>
          <w:sz w:val="24"/>
          <w:szCs w:val="24"/>
          <w:lang w:val="en-US" w:eastAsia="zh-CN" w:bidi="ar-SA"/>
        </w:rPr>
        <w:t>、用户的要求等对测量工作的</w:t>
      </w:r>
      <w:r>
        <w:rPr>
          <w:rFonts w:hint="eastAsia" w:ascii="仿宋" w:eastAsia="仿宋"/>
          <w:color w:val="FF0000"/>
          <w:sz w:val="24"/>
          <w:u w:val="single"/>
          <w:lang w:val="en-US" w:eastAsia="zh-CN"/>
        </w:rPr>
        <w:t>网形</w:t>
      </w:r>
      <w:r>
        <w:rPr>
          <w:rFonts w:hint="eastAsia" w:ascii="仿宋" w:eastAsia="仿宋" w:hAnsiTheme="minorHAnsi" w:cstheme="minorBidi"/>
          <w:b w:val="0"/>
          <w:bCs w:val="0"/>
          <w:color w:val="auto"/>
          <w:kern w:val="2"/>
          <w:sz w:val="24"/>
          <w:szCs w:val="24"/>
          <w:lang w:val="en-US" w:eastAsia="zh-CN" w:bidi="ar-SA"/>
        </w:rPr>
        <w:t>、精度及基准等的具体设计。</w:t>
      </w:r>
    </w:p>
    <w:p w14:paraId="53406E26">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GPS测量的技术设计是一个综合性的规划过程，旨在确保测量工作能够满足特定的精度要求和应用目的。这项设计必须严格遵循国家或行业的相关规范和标准，以保证测量成果的合法性和可信度。同时，设计还需要充分考虑GPS网的具体用途（例如，用于工程控制、变形监测、科学研究等）和用户的具体需求。在技术设计中，需要详细规划网形（测点布局）、精度等级（如定位精度、相对精度）、以及所采用的基准（如坐标系、高程基准、时间基准）。</w:t>
      </w:r>
    </w:p>
    <w:p w14:paraId="2BE7335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测量工作分为哪三个阶段</w:t>
      </w:r>
      <w:r>
        <w:rPr>
          <w:rFonts w:hint="eastAsia" w:ascii="仿宋" w:eastAsia="仿宋"/>
          <w:color w:val="FF0000"/>
          <w:sz w:val="24"/>
          <w:u w:val="single"/>
          <w:lang w:val="en-US" w:eastAsia="zh-CN"/>
        </w:rPr>
        <w:t>测前工作</w:t>
      </w:r>
      <w:r>
        <w:rPr>
          <w:rFonts w:hint="eastAsia" w:ascii="仿宋" w:eastAsia="仿宋" w:hAnsiTheme="minorHAnsi" w:cstheme="minorBidi"/>
          <w:b w:val="0"/>
          <w:bCs w:val="0"/>
          <w:color w:val="auto"/>
          <w:kern w:val="2"/>
          <w:sz w:val="24"/>
          <w:szCs w:val="24"/>
          <w:lang w:val="en-US" w:eastAsia="zh-CN" w:bidi="ar-SA"/>
        </w:rPr>
        <w:t>、</w:t>
      </w:r>
      <w:r>
        <w:rPr>
          <w:rFonts w:hint="eastAsia" w:ascii="仿宋" w:eastAsia="仿宋"/>
          <w:color w:val="FF0000"/>
          <w:sz w:val="24"/>
          <w:u w:val="single"/>
          <w:lang w:val="en-US" w:eastAsia="zh-CN"/>
        </w:rPr>
        <w:t>测量实施</w:t>
      </w:r>
      <w:r>
        <w:rPr>
          <w:rFonts w:hint="eastAsia" w:ascii="仿宋" w:eastAsia="仿宋" w:hAnsiTheme="minorHAnsi" w:cstheme="minorBidi"/>
          <w:b w:val="0"/>
          <w:bCs w:val="0"/>
          <w:color w:val="auto"/>
          <w:kern w:val="2"/>
          <w:sz w:val="24"/>
          <w:szCs w:val="24"/>
          <w:lang w:val="en-US" w:eastAsia="zh-CN" w:bidi="ar-SA"/>
        </w:rPr>
        <w:t>、</w:t>
      </w:r>
      <w:r>
        <w:rPr>
          <w:rFonts w:hint="eastAsia" w:ascii="仿宋" w:eastAsia="仿宋"/>
          <w:color w:val="FF0000"/>
          <w:sz w:val="24"/>
          <w:u w:val="single"/>
          <w:lang w:val="en-US" w:eastAsia="zh-CN"/>
        </w:rPr>
        <w:t>测后工作</w:t>
      </w:r>
      <w:r>
        <w:rPr>
          <w:rFonts w:hint="eastAsia" w:ascii="仿宋" w:eastAsia="仿宋" w:hAnsiTheme="minorHAnsi" w:cstheme="minorBidi"/>
          <w:b w:val="0"/>
          <w:bCs w:val="0"/>
          <w:color w:val="auto"/>
          <w:kern w:val="2"/>
          <w:sz w:val="24"/>
          <w:szCs w:val="24"/>
          <w:lang w:val="en-US" w:eastAsia="zh-CN" w:bidi="ar-SA"/>
        </w:rPr>
        <w:t>。</w:t>
      </w:r>
    </w:p>
    <w:p w14:paraId="688DE75A">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完整的GPS测量工作流程通常可以划分为三个紧密相连的阶段，以确保测量任务的系统性、高效性和高质量：</w:t>
      </w:r>
    </w:p>
    <w:p w14:paraId="50311174">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 xml:space="preserve">测前工作： 这是测量任务的准备阶段，包括需求分析、技术设计（如选点、网形设计、观测方案制定）、资料收集、设备准备与检查、人员培训等。   </w:t>
      </w:r>
    </w:p>
    <w:p w14:paraId="051F5838">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 xml:space="preserve">测量实施： 这是外业数据采集阶段，包括测站布设、仪器安装与设置、卫星信号观测、数据记录与质量检查等。   </w:t>
      </w:r>
    </w:p>
    <w:p w14:paraId="149CE340">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测后工作： 这是内业数据处理和成果产出阶段，包括数据下载、格式转换（如RINEX格式）、数据预处理（如周跳探测与修复）、基线解算、网平差、成果分析与提交等。</w:t>
      </w:r>
    </w:p>
    <w:p w14:paraId="6A819B26">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三台或三台以上接收机同步观测所获得的基线向量构成的闭合环称为</w:t>
      </w:r>
      <w:r>
        <w:rPr>
          <w:rFonts w:hint="eastAsia" w:ascii="仿宋" w:eastAsia="仿宋"/>
          <w:color w:val="FF0000"/>
          <w:sz w:val="24"/>
          <w:u w:val="single"/>
          <w:lang w:val="en-US" w:eastAsia="zh-CN"/>
        </w:rPr>
        <w:t>同步环</w:t>
      </w:r>
      <w:r>
        <w:rPr>
          <w:rFonts w:hint="default" w:ascii="仿宋" w:eastAsia="仿宋" w:hAnsiTheme="minorHAnsi" w:cstheme="minorBidi"/>
          <w:b w:val="0"/>
          <w:bCs w:val="0"/>
          <w:color w:val="auto"/>
          <w:kern w:val="2"/>
          <w:sz w:val="24"/>
          <w:szCs w:val="24"/>
          <w:lang w:val="en-US" w:eastAsia="zh-CN" w:bidi="ar-SA"/>
        </w:rPr>
        <w:t>。</w:t>
      </w:r>
    </w:p>
    <w:p w14:paraId="4B1FA696">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在GPS测量中，当三台或三台以上的GPS接收机在同一时段内同步观测同一组卫星时，它们之间可以形成多个基线向量。如果这些基线向量能够构成一个闭合的几何图形（例如三角形、四边形等），并且所有构成该图形的基线都是由同步观测数据解算得到的，那么这个闭合环就被称为同步环。同步环在网平差中具有重要的几何约束作用，有助于提高网的精度和可靠性。</w:t>
      </w:r>
    </w:p>
    <w:p w14:paraId="2141984E">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在构成多边形环路的所有基线向量中，只要含有非同步观测基线向量，该多边形环路叫</w:t>
      </w:r>
      <w:r>
        <w:rPr>
          <w:rFonts w:hint="eastAsia" w:ascii="仿宋" w:eastAsia="仿宋"/>
          <w:color w:val="FF0000"/>
          <w:sz w:val="24"/>
          <w:u w:val="single"/>
          <w:lang w:val="en-US" w:eastAsia="zh-CN"/>
        </w:rPr>
        <w:t>异步环</w:t>
      </w:r>
      <w:r>
        <w:rPr>
          <w:rFonts w:hint="default" w:ascii="仿宋" w:eastAsia="仿宋" w:hAnsiTheme="minorHAnsi" w:cstheme="minorBidi"/>
          <w:b w:val="0"/>
          <w:bCs w:val="0"/>
          <w:color w:val="auto"/>
          <w:kern w:val="2"/>
          <w:sz w:val="24"/>
          <w:szCs w:val="24"/>
          <w:lang w:val="en-US" w:eastAsia="zh-CN" w:bidi="ar-SA"/>
        </w:rPr>
        <w:t>。</w:t>
      </w:r>
    </w:p>
    <w:p w14:paraId="1AD4CC9A">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与同步环相对，异步环是指在GPS测量中，构成一个多边形闭合环路的基线向量中，至少有一条基线是由非同步观测（即不同时段或不同接收机组合）的数据解算得到的。异步环在网平差中的几何约束作用不如同步环强，因为它引入了不同观测时段的误差积累，但它仍然是控制网设计中提高冗余度和检核精度的重要组成部分。</w:t>
      </w:r>
    </w:p>
    <w:p w14:paraId="2A5AE569">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两台或两台以上的GPS接收机同时对一组卫星进行的观测称为</w:t>
      </w:r>
      <w:r>
        <w:rPr>
          <w:rFonts w:hint="eastAsia" w:ascii="仿宋" w:eastAsia="仿宋"/>
          <w:color w:val="FF0000"/>
          <w:sz w:val="24"/>
          <w:u w:val="single"/>
          <w:lang w:val="en-US" w:eastAsia="zh-CN"/>
        </w:rPr>
        <w:t>静态相对定位</w:t>
      </w:r>
      <w:r>
        <w:rPr>
          <w:rFonts w:hint="default" w:ascii="仿宋" w:eastAsia="仿宋" w:hAnsiTheme="minorHAnsi" w:cstheme="minorBidi"/>
          <w:b w:val="0"/>
          <w:bCs w:val="0"/>
          <w:color w:val="auto"/>
          <w:kern w:val="2"/>
          <w:sz w:val="24"/>
          <w:szCs w:val="24"/>
          <w:lang w:val="en-US" w:eastAsia="zh-CN" w:bidi="ar-SA"/>
        </w:rPr>
        <w:t>。</w:t>
      </w:r>
    </w:p>
    <w:p w14:paraId="2DD0EDB3">
      <w:pPr>
        <w:numPr>
          <w:ilvl w:val="0"/>
          <w:numId w:val="0"/>
        </w:numPr>
        <w:bidi w:val="0"/>
        <w:snapToGrid/>
        <w:spacing w:beforeAutospacing="0" w:afterAutospacing="0" w:line="560" w:lineRule="exact"/>
        <w:ind w:left="482" w:leftChars="0" w:right="0" w:rightChars="0"/>
        <w:jc w:val="left"/>
        <w:rPr>
          <w:rFonts w:hint="default" w:ascii="仿宋" w:eastAsia="仿宋" w:hAnsiTheme="minorHAnsi" w:cstheme="minorBidi"/>
          <w:b w:val="0"/>
          <w:bCs w:val="0"/>
          <w:color w:val="FF0000"/>
          <w:kern w:val="2"/>
          <w:sz w:val="24"/>
          <w:szCs w:val="24"/>
          <w:lang w:val="en-US" w:eastAsia="zh-CN" w:bidi="ar-SA"/>
        </w:rPr>
      </w:pPr>
      <w:r>
        <w:rPr>
          <w:rFonts w:hint="default" w:ascii="仿宋" w:eastAsia="仿宋" w:hAnsiTheme="minorHAnsi" w:cstheme="minorBidi"/>
          <w:b w:val="0"/>
          <w:bCs w:val="0"/>
          <w:color w:val="FF0000"/>
          <w:kern w:val="2"/>
          <w:sz w:val="24"/>
          <w:szCs w:val="24"/>
          <w:lang w:val="en-US" w:eastAsia="zh-CN" w:bidi="ar-SA"/>
        </w:rPr>
        <w:t>解析： 静态相对定位是GPS测量中一种高精度的定位模式。其核心特点是：至少两台GPS接收机（一台作为基准站，一台或多台作为流动站）在观测期间保持静止不动，并同时对同一组可见卫星进行长时间的连续观测。通过对这些同步观测数据进行差分处理和后处理解算，可以获得基线向量（即两点之间的三维位置差），从而达到厘米级甚至毫米级的定位精度。</w:t>
      </w:r>
    </w:p>
    <w:p w14:paraId="7E37311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hAnsiTheme="minorHAnsi" w:cstheme="minorBidi"/>
          <w:b w:val="0"/>
          <w:bCs w:val="0"/>
          <w:color w:val="auto"/>
          <w:kern w:val="2"/>
          <w:sz w:val="24"/>
          <w:szCs w:val="24"/>
          <w:lang w:val="en-US" w:eastAsia="zh-CN" w:bidi="ar-SA"/>
        </w:rPr>
        <w:t>对于N台GPS接收机构成的同步观测环，由J条同步观测基线，其中独立基线数为</w:t>
      </w:r>
      <w:r>
        <w:rPr>
          <w:rFonts w:hint="eastAsia" w:ascii="仿宋" w:eastAsia="仿宋"/>
          <w:color w:val="FF0000"/>
          <w:sz w:val="24"/>
          <w:u w:val="single"/>
          <w:lang w:val="en-US" w:eastAsia="zh-CN"/>
        </w:rPr>
        <w:t>N-1</w:t>
      </w:r>
      <w:r>
        <w:rPr>
          <w:rFonts w:hint="default" w:ascii="仿宋" w:eastAsia="仿宋" w:hAnsiTheme="minorHAnsi" w:cstheme="minorBidi"/>
          <w:b w:val="0"/>
          <w:bCs w:val="0"/>
          <w:color w:val="auto"/>
          <w:kern w:val="2"/>
          <w:sz w:val="24"/>
          <w:szCs w:val="24"/>
          <w:lang w:val="en-US" w:eastAsia="zh-CN" w:bidi="ar-SA"/>
        </w:rPr>
        <w:t>条。</w:t>
      </w:r>
    </w:p>
    <w:p w14:paraId="0F735882">
      <w:pPr>
        <w:numPr>
          <w:ilvl w:val="0"/>
          <w:numId w:val="0"/>
        </w:numPr>
        <w:bidi w:val="0"/>
        <w:snapToGrid/>
        <w:spacing w:beforeAutospacing="0" w:afterAutospacing="0" w:line="560" w:lineRule="exact"/>
        <w:ind w:left="482" w:leftChars="0" w:right="0" w:rightChars="0"/>
        <w:jc w:val="left"/>
        <w:rPr>
          <w:rFonts w:hint="default" w:ascii="仿宋" w:eastAsia="仿宋"/>
          <w:color w:val="FF0000"/>
          <w:sz w:val="24"/>
          <w:lang w:val="en-US" w:eastAsia="zh-CN"/>
        </w:rPr>
      </w:pPr>
      <w:r>
        <w:rPr>
          <w:rFonts w:hint="default" w:ascii="仿宋" w:eastAsia="仿宋"/>
          <w:color w:val="FF0000"/>
          <w:sz w:val="24"/>
          <w:lang w:val="en-US" w:eastAsia="zh-CN"/>
        </w:rPr>
        <w:t>解析： 在由N台GPS接收机组成的同步观测中，可以形成的总基线数量J通常远大于独立基线数量。然而，在这些基线中，只有N-1条基线是相互独立的。独立基线是指任何一条基线都不能由该组中其他基线的线性组合来表示。这意味着，虽然可以从N台接收机中计算出多条基线，但只有N-1条是几何上独立的，它们足以确定所有测点之间的相对位置关系。独立基线的选择方式有很多种，但其数量始终为N-1。</w:t>
      </w:r>
    </w:p>
    <w:p w14:paraId="183FF32B">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简答题</w:t>
      </w:r>
    </w:p>
    <w:p w14:paraId="401E2985">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sz w:val="24"/>
          <w:lang w:val="en-US" w:eastAsia="zh-CN"/>
        </w:rPr>
      </w:pPr>
      <w:r>
        <w:rPr>
          <w:rFonts w:hint="eastAsia" w:ascii="仿宋" w:eastAsia="仿宋"/>
          <w:sz w:val="24"/>
          <w:lang w:val="en-US" w:eastAsia="zh-CN"/>
        </w:rPr>
        <w:t>GPS系统由哪三个部分构成?并简述这三个部分是如何实现用户接收机位置的确定。</w:t>
      </w:r>
    </w:p>
    <w:p w14:paraId="6C574D7B">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b w:val="0"/>
          <w:bCs w:val="0"/>
          <w:color w:val="FF0000"/>
          <w:sz w:val="24"/>
          <w:lang w:val="en-US" w:eastAsia="zh-CN"/>
        </w:rPr>
      </w:pPr>
      <w:r>
        <w:rPr>
          <w:rFonts w:hint="eastAsia" w:ascii="仿宋" w:eastAsia="仿宋"/>
          <w:b w:val="0"/>
          <w:bCs w:val="0"/>
          <w:color w:val="FF0000"/>
          <w:sz w:val="24"/>
          <w:lang w:val="en-US" w:eastAsia="zh-CN"/>
        </w:rPr>
        <w:t>GPS系统主要由地面监控系统、GPS卫星及其组成的星座(简称空间部分)与用户接收机(简称用户部分)构成的。</w:t>
      </w:r>
    </w:p>
    <w:p w14:paraId="1257F353">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b w:val="0"/>
          <w:bCs w:val="0"/>
          <w:color w:val="FF0000"/>
          <w:sz w:val="24"/>
          <w:lang w:val="en-US" w:eastAsia="zh-CN"/>
        </w:rPr>
      </w:pPr>
      <w:r>
        <w:rPr>
          <w:rFonts w:hint="eastAsia" w:ascii="仿宋" w:eastAsia="仿宋"/>
          <w:b w:val="0"/>
          <w:bCs w:val="0"/>
          <w:color w:val="FF0000"/>
          <w:sz w:val="24"/>
          <w:lang w:val="en-US" w:eastAsia="zh-CN"/>
        </w:rPr>
        <w:t>地面监控系统通过5个监测站采集GPS卫星数据及其周围的气象数据,将这些数据传输给主控站,主控站计算卫星的位置与其它的控制信息并编制成导航电文,传输给3个注入站,注入站将导航电文注入给经过注入站上空的GPS卫星,GPS卫星将加载了导航电文的卫星信号发播给用户接收机,用户接收机接收到这些信号,解译出导航电文并计算出卫星的位置,再根据卫星的位置及测量的星站距离,根据测距交会的原理交会出用户接收机的位置。</w:t>
      </w:r>
    </w:p>
    <w:p w14:paraId="3852902E">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sz w:val="24"/>
          <w:lang w:val="en-US" w:eastAsia="zh-CN"/>
        </w:rPr>
      </w:pPr>
      <w:r>
        <w:rPr>
          <w:rFonts w:hint="default" w:ascii="仿宋" w:eastAsia="仿宋"/>
          <w:sz w:val="24"/>
          <w:lang w:val="en-US" w:eastAsia="zh-CN"/>
        </w:rPr>
        <w:t>简述GPS接收机的主要任务。</w:t>
      </w:r>
    </w:p>
    <w:p w14:paraId="28EC7CE0">
      <w:pPr>
        <w:numPr>
          <w:ilvl w:val="0"/>
          <w:numId w:val="20"/>
        </w:numPr>
        <w:bidi w:val="0"/>
        <w:snapToGrid/>
        <w:spacing w:beforeAutospacing="0" w:afterAutospacing="0" w:line="560" w:lineRule="exact"/>
        <w:ind w:right="0" w:rightChars="0" w:firstLine="420" w:firstLineChars="0"/>
        <w:jc w:val="left"/>
        <w:rPr>
          <w:rFonts w:hint="eastAsia" w:ascii="仿宋" w:eastAsia="仿宋"/>
          <w:b w:val="0"/>
          <w:bCs w:val="0"/>
          <w:color w:val="FF0000"/>
          <w:sz w:val="24"/>
          <w:lang w:val="en-US" w:eastAsia="zh-CN"/>
        </w:rPr>
      </w:pPr>
      <w:r>
        <w:rPr>
          <w:rFonts w:hint="eastAsia" w:ascii="仿宋" w:eastAsia="仿宋"/>
          <w:b w:val="0"/>
          <w:bCs w:val="0"/>
          <w:color w:val="FF0000"/>
          <w:sz w:val="24"/>
          <w:lang w:val="en-US" w:eastAsia="zh-CN"/>
        </w:rPr>
        <w:t>捕获并跟踪卫星</w:t>
      </w:r>
    </w:p>
    <w:p w14:paraId="554C3629">
      <w:pPr>
        <w:numPr>
          <w:ilvl w:val="0"/>
          <w:numId w:val="20"/>
        </w:numPr>
        <w:bidi w:val="0"/>
        <w:snapToGrid/>
        <w:spacing w:beforeAutospacing="0" w:afterAutospacing="0" w:line="560" w:lineRule="exact"/>
        <w:ind w:right="0" w:rightChars="0" w:firstLine="420" w:firstLineChars="0"/>
        <w:jc w:val="left"/>
        <w:rPr>
          <w:rFonts w:hint="eastAsia" w:ascii="仿宋" w:eastAsia="仿宋"/>
          <w:b w:val="0"/>
          <w:bCs w:val="0"/>
          <w:color w:val="FF0000"/>
          <w:sz w:val="24"/>
          <w:lang w:val="en-US" w:eastAsia="zh-CN"/>
        </w:rPr>
      </w:pPr>
      <w:r>
        <w:rPr>
          <w:rFonts w:hint="eastAsia" w:ascii="仿宋" w:eastAsia="仿宋"/>
          <w:b w:val="0"/>
          <w:bCs w:val="0"/>
          <w:color w:val="FF0000"/>
          <w:sz w:val="24"/>
          <w:lang w:val="en-US" w:eastAsia="zh-CN"/>
        </w:rPr>
        <w:t>对接收的GPS信号进行变换、放大和处理</w:t>
      </w:r>
    </w:p>
    <w:p w14:paraId="5D76ABDF">
      <w:pPr>
        <w:numPr>
          <w:ilvl w:val="0"/>
          <w:numId w:val="20"/>
        </w:numPr>
        <w:bidi w:val="0"/>
        <w:snapToGrid/>
        <w:spacing w:beforeAutospacing="0" w:afterAutospacing="0" w:line="560" w:lineRule="exact"/>
        <w:ind w:right="0" w:rightChars="0" w:firstLine="420" w:firstLineChars="0"/>
        <w:jc w:val="left"/>
        <w:rPr>
          <w:rFonts w:hint="eastAsia" w:ascii="仿宋" w:eastAsia="仿宋"/>
          <w:b w:val="0"/>
          <w:bCs w:val="0"/>
          <w:color w:val="FF0000"/>
          <w:sz w:val="24"/>
          <w:lang w:val="en-US" w:eastAsia="zh-CN"/>
        </w:rPr>
      </w:pPr>
      <w:r>
        <w:rPr>
          <w:rFonts w:hint="eastAsia" w:ascii="仿宋" w:eastAsia="仿宋"/>
          <w:b w:val="0"/>
          <w:bCs w:val="0"/>
          <w:color w:val="FF0000"/>
          <w:sz w:val="24"/>
          <w:lang w:val="en-US" w:eastAsia="zh-CN"/>
        </w:rPr>
        <w:t>测出信号传播时间、解译导航电文</w:t>
      </w:r>
    </w:p>
    <w:p w14:paraId="7360FCDD">
      <w:pPr>
        <w:numPr>
          <w:ilvl w:val="0"/>
          <w:numId w:val="20"/>
        </w:numPr>
        <w:bidi w:val="0"/>
        <w:snapToGrid/>
        <w:spacing w:beforeAutospacing="0" w:afterAutospacing="0" w:line="560" w:lineRule="exact"/>
        <w:ind w:right="0" w:rightChars="0" w:firstLine="420" w:firstLineChars="0"/>
        <w:jc w:val="left"/>
        <w:rPr>
          <w:rFonts w:hint="eastAsia" w:ascii="仿宋" w:eastAsia="仿宋"/>
          <w:b w:val="0"/>
          <w:bCs w:val="0"/>
          <w:color w:val="FF0000"/>
          <w:sz w:val="24"/>
          <w:lang w:val="en-US" w:eastAsia="zh-CN"/>
        </w:rPr>
      </w:pPr>
      <w:r>
        <w:rPr>
          <w:rFonts w:hint="eastAsia" w:ascii="仿宋" w:eastAsia="仿宋"/>
          <w:b w:val="0"/>
          <w:bCs w:val="0"/>
          <w:color w:val="FF0000"/>
          <w:sz w:val="24"/>
          <w:lang w:val="en-US" w:eastAsia="zh-CN"/>
        </w:rPr>
        <w:t>实时计算测站三维坐标、三维速度和时间</w:t>
      </w:r>
    </w:p>
    <w:p w14:paraId="5C41CA20">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eastAsia" w:ascii="仿宋" w:eastAsia="仿宋"/>
          <w:sz w:val="24"/>
          <w:lang w:val="en-US" w:eastAsia="zh-CN"/>
        </w:rPr>
        <w:t>现在有</w:t>
      </w:r>
      <w:r>
        <w:rPr>
          <w:rFonts w:hint="default" w:ascii="仿宋" w:eastAsia="仿宋"/>
          <w:sz w:val="24"/>
          <w:lang w:val="en-US" w:eastAsia="zh-CN"/>
        </w:rPr>
        <w:t>5</w:t>
      </w:r>
      <w:r>
        <w:rPr>
          <w:rFonts w:hint="eastAsia" w:ascii="仿宋" w:eastAsia="仿宋"/>
          <w:sz w:val="24"/>
          <w:lang w:val="en-US" w:eastAsia="zh-CN"/>
        </w:rPr>
        <w:t>台</w:t>
      </w:r>
      <w:r>
        <w:rPr>
          <w:rFonts w:hint="default" w:ascii="仿宋" w:eastAsia="仿宋"/>
          <w:sz w:val="24"/>
          <w:lang w:val="en-US" w:eastAsia="zh-CN"/>
        </w:rPr>
        <w:t>GPS接收机，分别安置在A、B</w:t>
      </w:r>
      <w:r>
        <w:rPr>
          <w:rFonts w:hint="eastAsia" w:ascii="仿宋" w:eastAsia="仿宋"/>
          <w:sz w:val="24"/>
          <w:lang w:val="en-US" w:eastAsia="zh-CN"/>
        </w:rPr>
        <w:t>、</w:t>
      </w:r>
      <w:r>
        <w:rPr>
          <w:rFonts w:hint="default" w:ascii="仿宋" w:eastAsia="仿宋"/>
          <w:sz w:val="24"/>
          <w:lang w:val="en-US" w:eastAsia="zh-CN"/>
        </w:rPr>
        <w:t>C、D</w:t>
      </w:r>
      <w:r>
        <w:rPr>
          <w:rFonts w:hint="eastAsia" w:ascii="仿宋" w:eastAsia="仿宋"/>
          <w:sz w:val="24"/>
          <w:lang w:val="en-US" w:eastAsia="zh-CN"/>
        </w:rPr>
        <w:t>、</w:t>
      </w:r>
      <w:r>
        <w:rPr>
          <w:rFonts w:hint="default" w:ascii="仿宋" w:eastAsia="仿宋"/>
          <w:sz w:val="24"/>
          <w:lang w:val="en-US" w:eastAsia="zh-CN"/>
        </w:rPr>
        <w:t>E五个点上，同时观测一个时段，其构成的同步图形如下图1所示，请问该同步图形中共有几条独立边？该同步观测图形可有多种独立边构成，列出至少5</w:t>
      </w:r>
      <w:r>
        <w:rPr>
          <w:rFonts w:hint="eastAsia" w:ascii="仿宋" w:eastAsia="仿宋"/>
          <w:sz w:val="24"/>
          <w:lang w:val="en-US" w:eastAsia="zh-CN"/>
        </w:rPr>
        <w:t>种独立边构成（画出构成的图形）？</w:t>
      </w:r>
    </w:p>
    <w:p w14:paraId="3BD0DC6D">
      <w:pPr>
        <w:numPr>
          <w:ilvl w:val="0"/>
          <w:numId w:val="0"/>
        </w:numPr>
        <w:bidi w:val="0"/>
        <w:ind w:left="0" w:leftChars="0" w:right="0" w:rightChars="0" w:firstLine="0" w:firstLineChars="0"/>
        <w:jc w:val="center"/>
        <w:rPr>
          <w:rFonts w:ascii="仿宋" w:eastAsia="仿宋"/>
          <w:sz w:val="24"/>
        </w:rPr>
      </w:pPr>
      <w:r>
        <w:rPr>
          <w:rFonts w:ascii="仿宋" w:eastAsia="仿宋"/>
          <w:sz w:val="24"/>
        </w:rPr>
        <w:drawing>
          <wp:inline distT="0" distB="0" distL="114300" distR="114300">
            <wp:extent cx="1752600" cy="16383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1752600" cy="1638300"/>
                    </a:xfrm>
                    <a:prstGeom prst="rect">
                      <a:avLst/>
                    </a:prstGeom>
                    <a:noFill/>
                    <a:ln>
                      <a:noFill/>
                    </a:ln>
                  </pic:spPr>
                </pic:pic>
              </a:graphicData>
            </a:graphic>
          </wp:inline>
        </w:drawing>
      </w:r>
    </w:p>
    <w:p w14:paraId="02ADE1E5">
      <w:pPr>
        <w:numPr>
          <w:ilvl w:val="0"/>
          <w:numId w:val="21"/>
        </w:numPr>
        <w:bidi w:val="0"/>
        <w:snapToGrid/>
        <w:spacing w:beforeAutospacing="0" w:afterAutospacing="0" w:line="560" w:lineRule="exact"/>
        <w:ind w:right="0" w:rightChars="0" w:firstLine="420" w:firstLineChars="0"/>
        <w:jc w:val="left"/>
        <w:rPr>
          <w:rFonts w:hint="default" w:ascii="仿宋" w:eastAsia="仿宋"/>
          <w:b w:val="0"/>
          <w:bCs w:val="0"/>
          <w:color w:val="FF0000"/>
          <w:sz w:val="24"/>
          <w:lang w:val="en-US" w:eastAsia="zh-CN"/>
        </w:rPr>
      </w:pPr>
      <w:r>
        <w:rPr>
          <w:rFonts w:hint="default" w:ascii="仿宋" w:eastAsia="仿宋"/>
          <w:b w:val="0"/>
          <w:bCs w:val="0"/>
          <w:color w:val="FF0000"/>
          <w:sz w:val="24"/>
          <w:lang w:val="en-US" w:eastAsia="zh-CN"/>
        </w:rPr>
        <w:t>共有4条独立边</w:t>
      </w:r>
      <w:r>
        <w:rPr>
          <w:rFonts w:hint="eastAsia" w:ascii="仿宋" w:eastAsia="仿宋"/>
          <w:b w:val="0"/>
          <w:bCs w:val="0"/>
          <w:color w:val="FF0000"/>
          <w:sz w:val="24"/>
          <w:lang w:val="en-US" w:eastAsia="zh-CN"/>
        </w:rPr>
        <w:t>（N-1）</w:t>
      </w:r>
    </w:p>
    <w:p w14:paraId="7246D560">
      <w:pPr>
        <w:numPr>
          <w:ilvl w:val="1"/>
          <w:numId w:val="2"/>
        </w:numPr>
        <w:bidi w:val="0"/>
        <w:ind w:left="0" w:leftChars="0" w:right="0" w:rightChars="0" w:firstLine="0" w:firstLineChars="0"/>
        <w:jc w:val="center"/>
        <w:rPr>
          <w:rFonts w:hint="default" w:ascii="仿宋" w:eastAsia="仿宋"/>
          <w:sz w:val="24"/>
          <w:lang w:val="en-US" w:eastAsia="zh-CN"/>
        </w:rPr>
      </w:pPr>
      <w:r>
        <w:rPr>
          <w:rFonts w:hint="default" w:ascii="仿宋" w:eastAsia="仿宋"/>
          <w:sz w:val="24"/>
          <w:lang w:val="en-US" w:eastAsia="zh-CN"/>
        </w:rPr>
        <w:drawing>
          <wp:inline distT="0" distB="0" distL="114300" distR="114300">
            <wp:extent cx="2059940" cy="2702560"/>
            <wp:effectExtent l="0" t="0" r="1016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059940" cy="2702560"/>
                    </a:xfrm>
                    <a:prstGeom prst="rect">
                      <a:avLst/>
                    </a:prstGeom>
                    <a:noFill/>
                    <a:ln>
                      <a:noFill/>
                    </a:ln>
                  </pic:spPr>
                </pic:pic>
              </a:graphicData>
            </a:graphic>
          </wp:inline>
        </w:drawing>
      </w:r>
    </w:p>
    <w:p w14:paraId="22EE44E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color w:val="FF0000"/>
          <w:sz w:val="24"/>
          <w:u w:val="single"/>
          <w:lang w:val="en-US" w:eastAsia="zh-CN"/>
        </w:rPr>
        <w:t>若一组基线向量中的任何一条基线向量皆无法用该组中其他基线向量的线性组合来表示,则该组基线向量就是一组独立的基线向量。</w:t>
      </w:r>
      <w:r>
        <w:rPr>
          <w:rFonts w:hint="eastAsia" w:ascii="仿宋" w:eastAsia="仿宋"/>
          <w:b/>
          <w:bCs/>
          <w:color w:val="FF0000"/>
          <w:sz w:val="24"/>
          <w:u w:val="single"/>
          <w:lang w:val="en-US" w:eastAsia="zh-CN"/>
        </w:rPr>
        <w:t>（简而言之，方向不同）</w:t>
      </w:r>
      <w:r>
        <w:rPr>
          <w:rFonts w:hint="default" w:ascii="仿宋" w:eastAsia="仿宋"/>
          <w:color w:val="FF0000"/>
          <w:sz w:val="24"/>
          <w:lang w:val="en-US" w:eastAsia="zh-CN"/>
        </w:rPr>
        <w:t>用n台GPS接收机进行同步观测时,可求得(n-1)条基线向量。例如当n=3时,可求得3条基线向量;当n=4时,可求得6条基线向量;当n=5时,可求得10条基线向量(见下图)。</w:t>
      </w:r>
    </w:p>
    <w:p w14:paraId="2C9D9A10">
      <w:pPr>
        <w:numPr>
          <w:ilvl w:val="0"/>
          <w:numId w:val="0"/>
        </w:numPr>
        <w:bidi w:val="0"/>
        <w:ind w:left="0" w:leftChars="0" w:right="0" w:rightChars="0" w:firstLine="0" w:firstLineChars="0"/>
        <w:jc w:val="center"/>
        <w:rPr>
          <w:rFonts w:ascii="仿宋" w:eastAsia="仿宋"/>
          <w:sz w:val="24"/>
        </w:rPr>
      </w:pPr>
      <w:r>
        <w:rPr>
          <w:rFonts w:ascii="仿宋" w:eastAsia="仿宋"/>
          <w:sz w:val="24"/>
        </w:rPr>
        <w:drawing>
          <wp:inline distT="0" distB="0" distL="114300" distR="114300">
            <wp:extent cx="4131945" cy="2620645"/>
            <wp:effectExtent l="0" t="0" r="825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131945" cy="2620645"/>
                    </a:xfrm>
                    <a:prstGeom prst="rect">
                      <a:avLst/>
                    </a:prstGeom>
                    <a:noFill/>
                    <a:ln>
                      <a:noFill/>
                    </a:ln>
                  </pic:spPr>
                </pic:pic>
              </a:graphicData>
            </a:graphic>
          </wp:inline>
        </w:drawing>
      </w:r>
    </w:p>
    <w:p w14:paraId="4D864F2D">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FF0000"/>
          <w:sz w:val="24"/>
          <w:lang w:val="en-US" w:eastAsia="zh-CN"/>
        </w:rPr>
      </w:pPr>
      <w:r>
        <w:rPr>
          <w:rFonts w:hint="default" w:ascii="仿宋" w:eastAsia="仿宋"/>
          <w:color w:val="FF0000"/>
          <w:sz w:val="24"/>
          <w:lang w:val="en-US" w:eastAsia="zh-CN"/>
        </w:rPr>
        <w:t>其中只有(n-</w:t>
      </w:r>
      <w:r>
        <w:rPr>
          <w:rFonts w:hint="eastAsia" w:ascii="仿宋" w:eastAsia="仿宋"/>
          <w:color w:val="FF0000"/>
          <w:sz w:val="24"/>
          <w:lang w:val="en-US" w:eastAsia="zh-CN"/>
        </w:rPr>
        <w:t>1</w:t>
      </w:r>
      <w:r>
        <w:rPr>
          <w:rFonts w:hint="default" w:ascii="仿宋" w:eastAsia="仿宋"/>
          <w:color w:val="FF0000"/>
          <w:sz w:val="24"/>
          <w:lang w:val="en-US" w:eastAsia="zh-CN"/>
        </w:rPr>
        <w:t>)条基线向量是独立基线向量</w:t>
      </w:r>
      <w:r>
        <w:rPr>
          <w:rFonts w:hint="eastAsia" w:ascii="仿宋" w:eastAsia="仿宋"/>
          <w:b/>
          <w:bCs/>
          <w:color w:val="FF0000"/>
          <w:sz w:val="24"/>
          <w:u w:val="single"/>
          <w:lang w:val="en-US" w:eastAsia="zh-CN"/>
        </w:rPr>
        <w:t>（即独立边取法，只需取同步图形其中n-1条边）</w:t>
      </w:r>
      <w:r>
        <w:rPr>
          <w:rFonts w:hint="default" w:ascii="仿宋" w:eastAsia="仿宋"/>
          <w:color w:val="FF0000"/>
          <w:sz w:val="24"/>
          <w:lang w:val="en-US" w:eastAsia="zh-CN"/>
        </w:rPr>
        <w:t>。独立基线向量可以有许多不同的取法(见下图)。</w:t>
      </w:r>
    </w:p>
    <w:p w14:paraId="3E5A9957">
      <w:pPr>
        <w:numPr>
          <w:ilvl w:val="0"/>
          <w:numId w:val="0"/>
        </w:numPr>
        <w:bidi w:val="0"/>
        <w:ind w:left="0" w:leftChars="0" w:right="0" w:rightChars="0" w:firstLine="0" w:firstLineChars="0"/>
        <w:jc w:val="center"/>
        <w:rPr>
          <w:rFonts w:hint="default" w:ascii="仿宋" w:eastAsia="仿宋"/>
          <w:sz w:val="24"/>
          <w:lang w:val="en-US" w:eastAsia="zh-CN"/>
        </w:rPr>
      </w:pPr>
      <w:r>
        <w:rPr>
          <w:rFonts w:ascii="仿宋" w:eastAsia="仿宋"/>
          <w:sz w:val="24"/>
        </w:rPr>
        <w:drawing>
          <wp:inline distT="0" distB="0" distL="114300" distR="114300">
            <wp:extent cx="5268595" cy="2158365"/>
            <wp:effectExtent l="0" t="0" r="190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8595" cy="2158365"/>
                    </a:xfrm>
                    <a:prstGeom prst="rect">
                      <a:avLst/>
                    </a:prstGeom>
                    <a:noFill/>
                    <a:ln>
                      <a:noFill/>
                    </a:ln>
                  </pic:spPr>
                </pic:pic>
              </a:graphicData>
            </a:graphic>
          </wp:inline>
        </w:drawing>
      </w:r>
    </w:p>
    <w:p w14:paraId="0E9C145F">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eastAsia" w:ascii="仿宋" w:eastAsia="仿宋"/>
          <w:sz w:val="24"/>
          <w:lang w:val="en-US" w:eastAsia="zh-CN"/>
        </w:rPr>
        <w:t>现有三台</w:t>
      </w:r>
      <w:r>
        <w:rPr>
          <w:rFonts w:hint="default" w:ascii="仿宋" w:eastAsia="仿宋"/>
          <w:sz w:val="24"/>
          <w:lang w:val="en-US" w:eastAsia="zh-CN"/>
        </w:rPr>
        <w:t>GPS</w:t>
      </w:r>
      <w:r>
        <w:rPr>
          <w:rFonts w:hint="eastAsia" w:ascii="仿宋" w:eastAsia="仿宋"/>
          <w:sz w:val="24"/>
          <w:lang w:val="en-US" w:eastAsia="zh-CN"/>
        </w:rPr>
        <w:t>单频接收机（编号为</w:t>
      </w:r>
      <w:r>
        <w:rPr>
          <w:rFonts w:hint="default" w:ascii="仿宋" w:eastAsia="仿宋"/>
          <w:sz w:val="24"/>
          <w:lang w:val="en-US" w:eastAsia="zh-CN"/>
        </w:rPr>
        <w:t>001、002</w:t>
      </w:r>
      <w:r>
        <w:rPr>
          <w:rFonts w:hint="eastAsia" w:ascii="仿宋" w:eastAsia="仿宋"/>
          <w:sz w:val="24"/>
          <w:lang w:val="en-US" w:eastAsia="zh-CN"/>
        </w:rPr>
        <w:t>、</w:t>
      </w:r>
      <w:r>
        <w:rPr>
          <w:rFonts w:hint="default" w:ascii="仿宋" w:eastAsia="仿宋"/>
          <w:sz w:val="24"/>
          <w:lang w:val="en-US" w:eastAsia="zh-CN"/>
        </w:rPr>
        <w:t>003</w:t>
      </w:r>
      <w:r>
        <w:rPr>
          <w:rFonts w:hint="eastAsia" w:ascii="仿宋" w:eastAsia="仿宋"/>
          <w:sz w:val="24"/>
          <w:lang w:val="en-US" w:eastAsia="zh-CN"/>
        </w:rPr>
        <w:t>），需对如图</w:t>
      </w:r>
      <w:r>
        <w:rPr>
          <w:rFonts w:hint="default" w:ascii="仿宋" w:eastAsia="仿宋"/>
          <w:sz w:val="24"/>
          <w:lang w:val="en-US" w:eastAsia="zh-CN"/>
        </w:rPr>
        <w:t>1所示的测区控制点进行观测，其中点B</w:t>
      </w:r>
      <w:r>
        <w:rPr>
          <w:rFonts w:hint="eastAsia" w:ascii="仿宋" w:eastAsia="仿宋"/>
          <w:sz w:val="24"/>
          <w:lang w:val="en-US" w:eastAsia="zh-CN"/>
        </w:rPr>
        <w:t>、</w:t>
      </w:r>
      <w:r>
        <w:rPr>
          <w:rFonts w:hint="default" w:ascii="仿宋" w:eastAsia="仿宋"/>
          <w:sz w:val="24"/>
          <w:lang w:val="en-US" w:eastAsia="zh-CN"/>
        </w:rPr>
        <w:t>D</w:t>
      </w:r>
      <w:r>
        <w:rPr>
          <w:rFonts w:hint="eastAsia" w:ascii="仿宋" w:eastAsia="仿宋"/>
          <w:sz w:val="24"/>
          <w:lang w:val="en-US" w:eastAsia="zh-CN"/>
        </w:rPr>
        <w:t>为已知点，其它为未知点，观测要求采用边连式静态测量。①</w:t>
      </w:r>
      <w:r>
        <w:rPr>
          <w:rFonts w:hint="default" w:ascii="仿宋" w:eastAsia="仿宋"/>
          <w:sz w:val="24"/>
          <w:lang w:val="en-US" w:eastAsia="zh-CN"/>
        </w:rPr>
        <w:t>请设计该控制网图，</w:t>
      </w:r>
      <w:r>
        <w:rPr>
          <w:rFonts w:hint="eastAsia" w:ascii="仿宋" w:eastAsia="仿宋"/>
          <w:sz w:val="24"/>
          <w:lang w:val="en-US" w:eastAsia="zh-CN"/>
        </w:rPr>
        <w:t>②</w:t>
      </w:r>
      <w:r>
        <w:rPr>
          <w:rFonts w:hint="default" w:ascii="仿宋" w:eastAsia="仿宋"/>
          <w:sz w:val="24"/>
          <w:lang w:val="en-US" w:eastAsia="zh-CN"/>
        </w:rPr>
        <w:t>请写出观测计划（每个时段，三台接收机分别安置在哪些点上观测）。</w:t>
      </w:r>
    </w:p>
    <w:p w14:paraId="2A17D716">
      <w:pPr>
        <w:numPr>
          <w:ilvl w:val="0"/>
          <w:numId w:val="0"/>
        </w:numPr>
        <w:bidi w:val="0"/>
        <w:ind w:left="0" w:leftChars="0" w:right="0" w:rightChars="0" w:firstLine="0" w:firstLineChars="0"/>
        <w:jc w:val="center"/>
        <w:rPr>
          <w:rFonts w:hint="default" w:ascii="仿宋" w:eastAsia="仿宋"/>
          <w:sz w:val="24"/>
          <w:lang w:val="en-US" w:eastAsia="zh-CN"/>
        </w:rPr>
      </w:pPr>
      <w:r>
        <w:rPr>
          <w:rFonts w:ascii="仿宋" w:eastAsia="仿宋"/>
          <w:sz w:val="24"/>
        </w:rPr>
        <w:drawing>
          <wp:inline distT="0" distB="0" distL="114300" distR="114300">
            <wp:extent cx="2337435" cy="2021840"/>
            <wp:effectExtent l="0" t="0" r="1206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2337435" cy="2021840"/>
                    </a:xfrm>
                    <a:prstGeom prst="rect">
                      <a:avLst/>
                    </a:prstGeom>
                    <a:noFill/>
                    <a:ln>
                      <a:noFill/>
                    </a:ln>
                  </pic:spPr>
                </pic:pic>
              </a:graphicData>
            </a:graphic>
          </wp:inline>
        </w:drawing>
      </w:r>
    </w:p>
    <w:p w14:paraId="3A0C801B">
      <w:pPr>
        <w:numPr>
          <w:ilvl w:val="0"/>
          <w:numId w:val="0"/>
        </w:numPr>
        <w:bidi w:val="0"/>
        <w:ind w:left="0" w:leftChars="0" w:right="0" w:rightChars="0" w:firstLine="0" w:firstLineChars="0"/>
        <w:jc w:val="center"/>
        <w:rPr>
          <w:rFonts w:ascii="仿宋" w:eastAsia="仿宋"/>
          <w:sz w:val="24"/>
        </w:rPr>
      </w:pPr>
      <w:r>
        <w:rPr>
          <w:rFonts w:ascii="仿宋" w:eastAsia="仿宋"/>
          <w:sz w:val="24"/>
        </w:rPr>
        <w:drawing>
          <wp:inline distT="0" distB="0" distL="114300" distR="114300">
            <wp:extent cx="5269230" cy="1585595"/>
            <wp:effectExtent l="0" t="0" r="127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9230" cy="1585595"/>
                    </a:xfrm>
                    <a:prstGeom prst="rect">
                      <a:avLst/>
                    </a:prstGeom>
                    <a:noFill/>
                    <a:ln>
                      <a:noFill/>
                    </a:ln>
                  </pic:spPr>
                </pic:pic>
              </a:graphicData>
            </a:graphic>
          </wp:inline>
        </w:drawing>
      </w:r>
    </w:p>
    <w:p w14:paraId="49C4E25C">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color w:val="FF0000"/>
          <w:sz w:val="24"/>
        </w:rPr>
      </w:pPr>
      <w:r>
        <w:rPr>
          <w:rFonts w:hint="eastAsia" w:ascii="仿宋" w:eastAsia="仿宋"/>
          <w:color w:val="FF0000"/>
          <w:sz w:val="24"/>
        </w:rPr>
        <w:t>三台同步观测，每一个时段都会形成一个闭合的三角形</w:t>
      </w:r>
      <w:r>
        <w:rPr>
          <w:rFonts w:hint="eastAsia" w:ascii="仿宋" w:eastAsia="仿宋"/>
          <w:color w:val="FF0000"/>
          <w:sz w:val="24"/>
          <w:lang w:eastAsia="zh-CN"/>
        </w:rPr>
        <w:t>，</w:t>
      </w:r>
      <w:r>
        <w:rPr>
          <w:rFonts w:hint="eastAsia" w:ascii="仿宋" w:eastAsia="仿宋"/>
          <w:color w:val="FF0000"/>
          <w:sz w:val="24"/>
          <w:lang w:val="en-US" w:eastAsia="zh-CN"/>
        </w:rPr>
        <w:t>而</w:t>
      </w:r>
      <w:r>
        <w:rPr>
          <w:rFonts w:hint="eastAsia" w:ascii="仿宋" w:eastAsia="仿宋"/>
          <w:color w:val="FF0000"/>
          <w:sz w:val="24"/>
        </w:rPr>
        <w:t>同步观测的任意两台接收机的观测数据都可以形成一条基线。</w:t>
      </w:r>
    </w:p>
    <w:p w14:paraId="449AF2F3">
      <w:pPr>
        <w:numPr>
          <w:ilvl w:val="0"/>
          <w:numId w:val="0"/>
        </w:numPr>
        <w:bidi w:val="0"/>
        <w:snapToGrid/>
        <w:spacing w:beforeAutospacing="0" w:afterAutospacing="0" w:line="560" w:lineRule="exact"/>
        <w:ind w:left="0" w:leftChars="0" w:right="0" w:rightChars="0" w:firstLine="482" w:firstLineChars="0"/>
        <w:jc w:val="left"/>
        <w:rPr>
          <w:rFonts w:hint="eastAsia" w:ascii="仿宋" w:eastAsia="仿宋"/>
          <w:color w:val="FF0000"/>
          <w:sz w:val="24"/>
          <w:lang w:val="en-US" w:eastAsia="zh-CN"/>
        </w:rPr>
      </w:pPr>
      <w:r>
        <w:rPr>
          <w:rFonts w:hint="eastAsia" w:ascii="仿宋" w:eastAsia="仿宋"/>
          <w:color w:val="FF0000"/>
          <w:sz w:val="24"/>
          <w:lang w:val="en-US" w:eastAsia="zh-CN"/>
        </w:rPr>
        <w:t>例：有四台同步观测的接收机时，可以形成一个含有对角线的四边形。即：</w:t>
      </w:r>
    </w:p>
    <w:p w14:paraId="2DF0B2F8">
      <w:pPr>
        <w:numPr>
          <w:ilvl w:val="0"/>
          <w:numId w:val="0"/>
        </w:numPr>
        <w:bidi w:val="0"/>
        <w:rPr>
          <w:rFonts w:hint="default"/>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1558925</wp:posOffset>
                </wp:positionH>
                <wp:positionV relativeFrom="paragraph">
                  <wp:posOffset>975360</wp:posOffset>
                </wp:positionV>
                <wp:extent cx="75565" cy="75565"/>
                <wp:effectExtent l="0" t="0" r="635" b="635"/>
                <wp:wrapNone/>
                <wp:docPr id="16" name="椭圆 16"/>
                <wp:cNvGraphicFramePr/>
                <a:graphic xmlns:a="http://schemas.openxmlformats.org/drawingml/2006/main">
                  <a:graphicData uri="http://schemas.microsoft.com/office/word/2010/wordprocessingShape">
                    <wps:wsp>
                      <wps:cNvSpPr/>
                      <wps:spPr>
                        <a:xfrm>
                          <a:off x="0" y="0"/>
                          <a:ext cx="75565" cy="7556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2.75pt;margin-top:76.8pt;height:5.95pt;width:5.95pt;z-index:251665408;v-text-anchor:middle;mso-width-relative:page;mso-height-relative:page;" fillcolor="#000000 [3213]" filled="t" stroked="f" coordsize="21600,21600" o:gfxdata="UEsDBAoAAAAAAIdO4kAAAAAAAAAAAAAAAAAEAAAAZHJzL1BLAwQUAAAACACHTuJAVC3gcdQAAAAL&#10;AQAADwAAAGRycy9kb3ducmV2LnhtbE2PwU7EIBCG7ya+AxkTby5spV1TS/dg4gMsevHGFoTaAg2w&#10;2/r2jic9znx//vmmO25+JleT8hiDgP2OATFhiHoMVsD72+vDE5BcVNBqjsEI+DYZjv3tTadaHddw&#10;MldZLMGSkFslwJWytJTmwRmv8i4uJiD7jMmrgmOyVCe1YrmfacVYQ70aA15wajEvzgyTvHgBdt3s&#10;wE+1/OBp+spulXxiUoj7uz17BlLMVv7C8KuP6tCj0zlegs5kFlDxusYogvqxAYKJqj5wIGfcNIho&#10;39H/P/Q/UEsDBBQAAAAIAIdO4kDXD5OsZgIAAM0EAAAOAAAAZHJzL2Uyb0RvYy54bWytVM1uEzEQ&#10;viPxDpbvdJOoaWHVTRU1KkKqaKWCODteO2vJf9hONuUBeAqOXHkseA4+e7dtKBx6IAdnxjP5Zubz&#10;Nzk73xtNdiJE5WxDp0cTSoTlrlV209CPHy5fvaYkJmZbpp0VDb0TkZ4vXr44630tZq5zuhWBAMTG&#10;uvcN7VLydVVF3gnD4pHzwiIoXTAswQ2bqg2sB7rR1WwyOal6F1ofHBcx4nY1BOmIGJ4D6KRUXKwc&#10;3xph04AahGYJI8VO+UgXpVspBU/XUkaRiG4oJk3lRBHY63xWizNWbwLzneJjC+w5LTyZyTBlUfQB&#10;asUSI9ug/oIyigcXnUxH3JlqGKQwgimmkyfc3HbMizILqI7+gfT4/2D5+91NIKqFEk4osczgxX99&#10;//Hz21eCC7DT+1gj6dbfhNGLMPOoexlM/sYQZF8YvXtgVOwT4bg8nc9P5pRwRAYTGNXjT32I6a1w&#10;hmSjoUJrPF6emNVsdxXTkH2fla+j06q9VFoXJ2zWFzqQHcuvWz65ZRT4I01b0mO+2ekEr84ZNCuh&#10;FZjGY+5oN5QwvcEy8BRKbetyBSCxOtdesdgNNQrsoBmjEtZAK9PQ14eVtUUDmbSBpmytXXsHkoMb&#10;1Bc9v1SAvWIx3bAAuaEtLGS6xiG1Q69utCjpXPjyr/ucDxUgSkkP+WKOz1sWBCX6nYU+3kyPj7Pe&#10;i3M8P53BCYeR9WHEbs2FA4dTrL7nxcz5Sd+bMjjzCXu7zFURYpaj9sDY6FykYa2w+VwslyUNGvcs&#10;XdlbzzN4JtS65TY5qcrbPrIzkgaVl/cbNzKv0aFfsh7/hR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Qt4HHUAAAACwEAAA8AAAAAAAAAAQAgAAAAIgAAAGRycy9kb3ducmV2LnhtbFBLAQIUABQA&#10;AAAIAIdO4kDXD5OsZgIAAM0EAAAOAAAAAAAAAAEAIAAAACMBAABkcnMvZTJvRG9jLnhtbFBLBQYA&#10;AAAABgAGAFkBAAD7BQAAAAA=&#1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121920</wp:posOffset>
                </wp:positionH>
                <wp:positionV relativeFrom="paragraph">
                  <wp:posOffset>972820</wp:posOffset>
                </wp:positionV>
                <wp:extent cx="75565" cy="75565"/>
                <wp:effectExtent l="0" t="0" r="635" b="635"/>
                <wp:wrapNone/>
                <wp:docPr id="15" name="椭圆 15"/>
                <wp:cNvGraphicFramePr/>
                <a:graphic xmlns:a="http://schemas.openxmlformats.org/drawingml/2006/main">
                  <a:graphicData uri="http://schemas.microsoft.com/office/word/2010/wordprocessingShape">
                    <wps:wsp>
                      <wps:cNvSpPr/>
                      <wps:spPr>
                        <a:xfrm>
                          <a:off x="0" y="0"/>
                          <a:ext cx="75565" cy="7556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76.6pt;height:5.95pt;width:5.95pt;z-index:251664384;v-text-anchor:middle;mso-width-relative:page;mso-height-relative:page;" fillcolor="#000000 [3213]" filled="t" stroked="f" coordsize="21600,21600" o:gfxdata="UEsDBAoAAAAAAIdO4kAAAAAAAAAAAAAAAAAEAAAAZHJzL1BLAwQUAAAACACHTuJA+527RNQAAAAJ&#10;AQAADwAAAGRycy9kb3ducmV2LnhtbE2PwU7DMAyG70i8Q2QkbizJ1k6sNN0BiQdY4MIta0LStUmq&#10;JFvL22NOcLJ/+9fvz+1x9RO5mZSHGATwDQNiQh/1EKyAj/e3p2cguaig1RSDEfBtMhy7+7tWNTou&#10;4WRusliCISE3SoArZW4ozb0zXuVNnE3A3VdMXhWUyVKd1ILhfqJbxvbUqyHgBadm8+pMP8qrF2CX&#10;1fbVqZafVRov2S2yGpkU4vGBsxcgxazlzwy/+IgOHTKd4zXoTCbUhy06sdY7bNCw4xzIGQf7mgPt&#10;Wvr/g+4HUEsDBBQAAAAIAIdO4kBeIp+/ZQIAAM0EAAAOAAAAZHJzL2Uyb0RvYy54bWytVM1uEzEQ&#10;viPxDpbvdJOoaWHVTRU1KkKqaKWCODteO2vJf9hONuUBeAqOXHkseA4+e7dtKBx6IAdnxjP5Zubz&#10;Nzk73xtNdiJE5WxDp0cTSoTlrlV209CPHy5fvaYkJmZbpp0VDb0TkZ4vXr44630tZq5zuhWBAMTG&#10;uvcN7VLydVVF3gnD4pHzwiIoXTAswQ2bqg2sB7rR1WwyOal6F1ofHBcx4nY1BOmIGJ4D6KRUXKwc&#10;3xph04AahGYJI8VO+UgXpVspBU/XUkaRiG4oJk3lRBHY63xWizNWbwLzneJjC+w5LTyZyTBlUfQB&#10;asUSI9ug/oIyigcXnUxH3JlqGKQwgimmkyfc3HbMizILqI7+gfT4/2D5+91NIKqFEuaUWGbw4r++&#10;//j57SvBBdjpfayRdOtvwuhFmHnUvQwmf2MIsi+M3j0wKvaJcFyezucnwOWIDCYwqsef+hDTW+EM&#10;yUZDhdZ4vDwxq9nuKqYh+z4rX0enVXuptC5O2KwvdCA7ll+3fHLLKPBHmrakx3yz0wlenTNoVkIr&#10;MI3H3NFuKGF6g2XgKZTa1uUKQGJ1rr1isRtqFNhBM0YlrIFWpqGvDytriwYyaQNN2Vq79g4kBzeo&#10;L3p+qQB7xWK6YQFyQ1tYyHSNQ2qHXt1oUdK58OVf9zkfKkCUkh7yxRyftywISvQ7C328mR4fZ70X&#10;53h+OoMTDiPrw4jdmgsHDqdYfc+LmfOTvjdlcOYT9naZqyLELEftgbHRuUjDWmHzuVguSxo07lm6&#10;sreeZ/BMqHXLbXJSlbd9ZGckDSov7zduZF6jQ79kPf4LLX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27RNQAAAAJAQAADwAAAAAAAAABACAAAAAiAAAAZHJzL2Rvd25yZXYueG1sUEsBAhQAFAAA&#10;AAgAh07iQF4in79lAgAAzQQAAA4AAAAAAAAAAQAgAAAAIwEAAGRycy9lMm9Eb2MueG1sUEsFBgAA&#10;AAAGAAYAWQEAAPoFAAAAAA==&#1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1557655</wp:posOffset>
                </wp:positionH>
                <wp:positionV relativeFrom="paragraph">
                  <wp:posOffset>26670</wp:posOffset>
                </wp:positionV>
                <wp:extent cx="75565" cy="75565"/>
                <wp:effectExtent l="0" t="0" r="635" b="635"/>
                <wp:wrapNone/>
                <wp:docPr id="14" name="椭圆 14"/>
                <wp:cNvGraphicFramePr/>
                <a:graphic xmlns:a="http://schemas.openxmlformats.org/drawingml/2006/main">
                  <a:graphicData uri="http://schemas.microsoft.com/office/word/2010/wordprocessingShape">
                    <wps:wsp>
                      <wps:cNvSpPr/>
                      <wps:spPr>
                        <a:xfrm>
                          <a:off x="0" y="0"/>
                          <a:ext cx="75565" cy="7556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2.65pt;margin-top:2.1pt;height:5.95pt;width:5.95pt;z-index:251663360;v-text-anchor:middle;mso-width-relative:page;mso-height-relative:page;" fillcolor="#000000 [3213]" filled="t" stroked="f" coordsize="21600,21600" o:gfxdata="UEsDBAoAAAAAAIdO4kAAAAAAAAAAAAAAAAAEAAAAZHJzL1BLAwQUAAAACACHTuJAcCtvPdMAAAAI&#10;AQAADwAAAGRycy9kb3ducmV2LnhtbE2PwU7EIBCG7ya+AxkTby600l1TS/dg4gMsevHGFoTaAg2w&#10;2/r2jie9zeT/8s833XHzM7malMcYBFQ7BsSEIeoxWAHvb68PT0ByUUGrOQYj4NtkOPa3N51qdVzD&#10;yVxlsQRLQm6VAFfK0lKaB2e8yru4mIDZZ0xeFVyTpTqpFcv9TGvG9tSrMeAFpxbz4swwyYsXYNfN&#10;DvzUyA+epq/sVsknJoW4v6vYM5BitvIHw68+qkOPTud4CTqTWUDNm0dEBfAaCOZ1c8DhjOC+Atp3&#10;9P8D/Q9QSwMEFAAAAAgAh07iQNnGZLFmAgAAzQQAAA4AAABkcnMvZTJvRG9jLnhtbK1UzW4TMRC+&#10;I/EOlu90kyhpyqqbKmpUhFTRSAVxdrzerCX/YTvZlAfgKThy5bHKc/DZu21D4dADOTgznsk3M5+/&#10;yfnFQSuyFz5Iayo6PhlRIgy3tTTbin76ePXmjJIQmamZskZU9E4EerF4/eq8c6WY2NaqWngCEBPK&#10;zlW0jdGVRRF4KzQLJ9YJg2BjvWYRrt8WtWcd0LUqJqPRadFZXztvuQgBt6s+SAdE/xJA2zSSi5Xl&#10;Oy1M7FG9UCxipNBKF+gid9s0gsebpgkiElVRTBrziSKwN+ksFues3HrmWsmHFthLWng2k2bSoOgj&#10;1IpFRnZe/gWlJfc22CaecKuLfpDMCKYYj55xc9syJ/IsoDq4R9LD/4PlH/ZrT2QNJUwpMUzjxX/9&#10;+Hn//RvBBdjpXCiRdOvWfvACzDTqofE6fWMIcsiM3j0yKg6RcFzOZ7PTGSUckd4ERvH0U+dDfCes&#10;JsmoqFAKj5cmZiXbX4fYZz9kpetglayvpFLZ8dvNpfJkz9Lr5k9qGQX+SFOGdJhvMh/h1TmDZhto&#10;BaZ2mDuYLSVMbbEMPPpc29hUAUisTLVXLLR9jQzba0bLiDVQUlf07LiyMmggkdbTlKyNre9Asre9&#10;+oLjVxKw1yzENfOQG9rCQsYbHI2y6NUOFiWt9V//dZ/yoQJEKekgX8zxZce8oES9N9DH2/F0mvSe&#10;nelsPoHjjyOb44jZ6UsLDsdYfcezmfKjejAbb/Vn7O0yVUWIGY7aPWODcxn7tcLmc7Fc5jRo3LF4&#10;bW4dT+CJUGOXu2gbmd/2iZ2BNKg8v9+wkWmNjv2c9fQvtP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CtvPdMAAAAIAQAADwAAAAAAAAABACAAAAAiAAAAZHJzL2Rvd25yZXYueG1sUEsBAhQAFAAA&#10;AAgAh07iQNnGZLFmAgAAzQQAAA4AAAAAAAAAAQAgAAAAIgEAAGRycy9lMm9Eb2MueG1sUEsFBgAA&#10;AAAGAAYAWQEAAPoFAAAAAA==&#1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123825</wp:posOffset>
                </wp:positionH>
                <wp:positionV relativeFrom="paragraph">
                  <wp:posOffset>23495</wp:posOffset>
                </wp:positionV>
                <wp:extent cx="75565" cy="75565"/>
                <wp:effectExtent l="0" t="0" r="635" b="635"/>
                <wp:wrapNone/>
                <wp:docPr id="13" name="椭圆 13"/>
                <wp:cNvGraphicFramePr/>
                <a:graphic xmlns:a="http://schemas.openxmlformats.org/drawingml/2006/main">
                  <a:graphicData uri="http://schemas.microsoft.com/office/word/2010/wordprocessingShape">
                    <wps:wsp>
                      <wps:cNvSpPr/>
                      <wps:spPr>
                        <a:xfrm>
                          <a:off x="1266825" y="8664575"/>
                          <a:ext cx="75565" cy="7556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5pt;margin-top:1.85pt;height:5.95pt;width:5.95pt;z-index:251662336;v-text-anchor:middle;mso-width-relative:page;mso-height-relative:page;" fillcolor="#000000 [3213]" filled="t" stroked="f" coordsize="21600,21600" o:gfxdata="UEsDBAoAAAAAAIdO4kAAAAAAAAAAAAAAAAAEAAAAZHJzL1BLAwQUAAAACACHTuJAoPZEgtEAAAAG&#10;AQAADwAAAGRycy9kb3ducmV2LnhtbE2OvU7DMBSFdyTewbpIbNQOTQoNcTog8QA1LGxubOw08XUU&#10;u014ey4TjOdH53zNYQ0ju9o59RElFBsBzGIXTY9Owsf728MzsJQ1Gj1GtBK+bYJDe3vT6NrEBY/2&#10;qrJjNIKp1hJ8zlPNeeq8DTpt4mSRsq84B51Jzo6bWS80Hkb+KMSOB90jPXg92Vdvu0FdggS3rK4r&#10;j5X6LOfhnPyiykEoKe/vCvECLNs1/5XhF5/QoSWmU7ygSWwkva+oKWH7BIzibVECO5Fd7YC3Df+P&#10;3/4AUEsDBBQAAAAIAIdO4kCwv7oNcQIAANkEAAAOAAAAZHJzL2Uyb0RvYy54bWytVM1uEzEQviPx&#10;DpbvdJPQpGWVTRU1KkKqaKSCODteb9aS/7CdbMoD8BQcufJY8Bx89m7bUDj0QA7OjGf2m5lvZjy/&#10;OGhF9sIHaU1FxycjSoThtpZmW9GPH65enVMSIjM1U9aIit6JQC8WL1/MO1eKiW2tqoUnADGh7FxF&#10;2xhdWRSBt0KzcGKdMDA21msWofptUXvWAV2rYjIazYrO+tp5y0UIuF31Rjog+ucA2qaRXKws32lh&#10;Yo/qhWIRJYVWukAXOdumETzeNE0QkaiKotKYTwSBvElnsZizcuuZayUfUmDPSeFJTZpJg6APUCsW&#10;Gdl5+ReUltzbYJt4wq0u+kIyI6hiPHrCzW3LnMi1gOrgHkgP/w+Wv9+vPZE1JuE1JYZpdPzX9x8/&#10;v30luAA7nQslnG7d2g9agJhKPTRep38UQQ74fjKbnU+mlNxV9Hw2O52eTXt2xSESDoez6XQGM4e9&#10;F4FXPMI4H+JbYTVJQkWFUmhkqp6VbH8dYu9975Wug1WyvpJKZcVvN5fKkz1Lnc6/FB4B/nBThnQp&#10;17MRJoAzzG+DuYGoHTgIZksJU1ssBo8+xzY2RQASK1PsFQttHyPD9hVqGbESSmpUfhxZGSSQCOwp&#10;S9LG1ncg3Nt+EoPjVxKw1yzENfMYPaSF5Yw3OBplkasdJEpa67/86z75YyJgpaTDKKOOzzvmBSXq&#10;ncGsvBmfnqbZzwr6MoHijy2bY4vZ6UsLDsd4BhzPYvKP6l5svNWfsMPLFBUmZjhi94wNymXsVwyv&#10;ABfLZXbDvDsWr82t4wk8EWrschdtI3NvH9kZSMPE5/4N25lW6ljPXo8v0u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PZEgtEAAAAGAQAADwAAAAAAAAABACAAAAAiAAAAZHJzL2Rvd25yZXYueG1s&#10;UEsBAhQAFAAAAAgAh07iQLC/ug1xAgAA2QQAAA4AAAAAAAAAAQAgAAAAIAEAAGRycy9lMm9Eb2Mu&#10;eG1sUEsFBgAAAAAGAAYAWQEAAAMGAAAAAA==&#1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148590</wp:posOffset>
                </wp:positionH>
                <wp:positionV relativeFrom="paragraph">
                  <wp:posOffset>63500</wp:posOffset>
                </wp:positionV>
                <wp:extent cx="1456055" cy="967740"/>
                <wp:effectExtent l="3810" t="5080" r="13335" b="17780"/>
                <wp:wrapNone/>
                <wp:docPr id="11" name="直接连接符 11"/>
                <wp:cNvGraphicFramePr/>
                <a:graphic xmlns:a="http://schemas.openxmlformats.org/drawingml/2006/main">
                  <a:graphicData uri="http://schemas.microsoft.com/office/word/2010/wordprocessingShape">
                    <wps:wsp>
                      <wps:cNvCnPr/>
                      <wps:spPr>
                        <a:xfrm flipH="1">
                          <a:off x="1291590" y="8704580"/>
                          <a:ext cx="1456055" cy="9677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1.7pt;margin-top:5pt;height:76.2pt;width:114.65pt;z-index:251661312;mso-width-relative:page;mso-height-relative:page;" filled="f" stroked="t" coordsize="21600,21600" o:gfxdata="UEsDBAoAAAAAAIdO4kAAAAAAAAAAAAAAAAAEAAAAZHJzL1BLAwQUAAAACACHTuJAeJZEhdYAAAAJ&#10;AQAADwAAAGRycy9kb3ducmV2LnhtbE2PwU7DMBBE70j8g7VI3Kgdp5QqxOkhEjckaIs4O/E2CcR2&#10;ZDtt+vcsJzjuzGj2Tblb7MjOGOLgnYJsJYCha70ZXKfg4/jysAUWk3ZGj96hgitG2FW3N6UujL+4&#10;PZ4PqWNU4mKhFfQpTQXnse3R6rjyEzryTj5YnegMHTdBX6jcjlwKseFWD44+9HrCusf2+zBbBQOv&#10;s+Yz1Kf3K27zlL/tv17nRan7u0w8A0u4pL8w/OITOlTE1PjZmchGBTJfU5J0QZPIl4/yCVhDwkau&#10;gVcl/7+g+gFQSwMEFAAAAAgAh07iQAFGMKL8AQAAzwMAAA4AAABkcnMvZTJvRG9jLnhtbK1TS44T&#10;MRDdI3EHy3vSnSjfVjqzmGhggSAScADHbXdb8k8uTzq5BBdAYgcrluy5zQzHoOzOfBg2s8ALq8pV&#10;flXvuby+OBpNDiKAcram41FJibDcNcq2Nf308erVkhKIzDZMOytqehJALzYvX6x7X4mJ65xuRCAI&#10;YqHqfU27GH1VFMA7YRiMnBcWg9IFwyK6oS2awHpEN7qYlOW86F1ofHBcAODpdgjSM2J4DqCTUnGx&#10;dfzaCBsH1CA0i0gJOuWBbnK3Ugoe30sJIhJdU2Qa845F0N6nvdisWdUG5jvFzy2w57TwhJNhymLR&#10;e6gti4xcB/UPlFE8OHAyjrgzxUAkK4IsxuUTbT50zIvMBaUGfy86/D9Y/u6wC0Q1OAljSiwz+OK3&#10;X37efP72+9dX3G9/fCcYQZl6DxVmX9pdOHvgdyFxPspgiNTKv0GUrALyIkd0JqvxbIVSn2q6XJTT&#10;2fIsuDhGwlPCdDYvZzNKOGas5ovFNCcUA2bC9gHia+EMSUZNtbJJEFaxw1uI2Aem3qWkY+uulNb5&#10;UbUlfWphUWIDnOGkSpwQNI1HtmBbSphu8QvwGDIkOK2adD0BQWj3lzqQA0uDk1cSAcv9lZZqbxl0&#10;Q14ODSNlVMRfopVB5o9va4sgScpBvGTtXXPKmuZzfOdc5jyTaZAe+/n2wz/c/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4lkSF1gAAAAkBAAAPAAAAAAAAAAEAIAAAACIAAABkcnMvZG93bnJldi54&#10;bWxQSwECFAAUAAAACACHTuJAAUYwovwBAADPAwAADgAAAAAAAAABACAAAAAlAQAAZHJzL2Uyb0Rv&#10;Yy54bWxQSwUGAAAAAAYABgBZAQAAkwUAAAAA&#10;">
                <v:fill on="f" focussize="0,0"/>
                <v:stroke weight="1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163195</wp:posOffset>
                </wp:positionH>
                <wp:positionV relativeFrom="paragraph">
                  <wp:posOffset>68580</wp:posOffset>
                </wp:positionV>
                <wp:extent cx="1445895" cy="957580"/>
                <wp:effectExtent l="3810" t="5080" r="10795" b="15240"/>
                <wp:wrapNone/>
                <wp:docPr id="10" name="直接连接符 10"/>
                <wp:cNvGraphicFramePr/>
                <a:graphic xmlns:a="http://schemas.openxmlformats.org/drawingml/2006/main">
                  <a:graphicData uri="http://schemas.microsoft.com/office/word/2010/wordprocessingShape">
                    <wps:wsp>
                      <wps:cNvCnPr/>
                      <wps:spPr>
                        <a:xfrm>
                          <a:off x="1306195" y="8709660"/>
                          <a:ext cx="1445895" cy="9575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2.85pt;margin-top:5.4pt;height:75.4pt;width:113.85pt;z-index:251660288;mso-width-relative:page;mso-height-relative:page;" filled="f" stroked="t" coordsize="21600,21600" o:gfxdata="UEsDBAoAAAAAAIdO4kAAAAAAAAAAAAAAAAAEAAAAZHJzL1BLAwQUAAAACACHTuJAQ6YgI9kAAAAJ&#10;AQAADwAAAGRycy9kb3ducmV2LnhtbE2PwU7DMBBE70j8g7VI3KidpE2rEKdCoIoDp5YKenTjJYka&#10;25HtpoGvZzmV486MZt+U68n0bEQfOmclJDMBDG3tdGcbCfv3zcMKWIjKatU7ixK+McC6ur0pVaHd&#10;xW5x3MWGUYkNhZLQxjgUnIe6RaPCzA1oyfty3qhIp2+49upC5abnqRA5N6qz9KFVAz63WJ92ZyPh&#10;42l5yqbXl/kmbvcH78bsDX8+pby/S8QjsIhTvIbhD5/QoSKmoztbHVgvIV0sKUm6oAXkp4tsDuxI&#10;Qp7kwKuS/19Q/QJQSwMEFAAAAAgAh07iQCKuW0P0AQAAxQMAAA4AAABkcnMvZTJvRG9jLnhtbK1T&#10;S47UMBDdI3EHy3s66Wb6F3V6FtMaNghaAg7gduzEkn9yeTrdl+ACSOxgxZI9t2E4BmUnzAzDZhZk&#10;4ZRdz6/8nsuby5PR5CgCKGdrOp2UlAjLXaNsW9MP769frCiByGzDtLOipmcB9HL7/Nmm95WYuc7p&#10;RgSCJBaq3te0i9FXRQG8E4bBxHlhMSldMCziNLRFE1iP7EYXs7JcFL0LjQ+OCwBc3Q1JOjKGpxA6&#10;KRUXO8dvjLBxYA1Cs4iSoFMe6DafVkrB41spQUSia4pKYx6xCMaHNBbbDavawHyn+HgE9pQjPNJk&#10;mLJY9I5qxyIjN0H9Q2UUDw6cjBPuTDEIyY6gimn5yJt3HfMia0Grwd+ZDv+Plr857gNRDXYCWmKZ&#10;wRu//fT958cvv358xvH221eCGbSp91Ah+sruwzgDvw9J80kGk/6ohpyQ6GW5mK7nlJxrulqW68Vi&#10;tFmcIuEJcHExXyUAR8R6vpyvMqC4Z/IB4ivhDElBTbWyyQZWseNriFgdoX8gadm6a6V1vkptSY8V&#10;ZssS5XCG/SmxLzA0HjWCbSlhusXG5zFkSnBaNWl7IoLQHq50IEeW2iV/STqW+wuWau8YdAMup4ZG&#10;Miri29DKoPKHu7VFkmTgYFmKDq45ZyfzOt5uLjN2Ymqfh/O8+/71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6YgI9kAAAAJAQAADwAAAAAAAAABACAAAAAiAAAAZHJzL2Rvd25yZXYueG1sUEsB&#10;AhQAFAAAAAgAh07iQCKuW0P0AQAAxQMAAA4AAAAAAAAAAQAgAAAAKAEAAGRycy9lMm9Eb2MueG1s&#10;UEsFBgAAAAAGAAYAWQEAAI4FAAAAAA==&#10;">
                <v:fill on="f" focussize="0,0"/>
                <v:stroke weight="1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63500</wp:posOffset>
                </wp:positionV>
                <wp:extent cx="1445895" cy="952500"/>
                <wp:effectExtent l="6350" t="6350" r="8255" b="6350"/>
                <wp:wrapNone/>
                <wp:docPr id="9" name="矩形 9"/>
                <wp:cNvGraphicFramePr/>
                <a:graphic xmlns:a="http://schemas.openxmlformats.org/drawingml/2006/main">
                  <a:graphicData uri="http://schemas.microsoft.com/office/word/2010/wordprocessingShape">
                    <wps:wsp>
                      <wps:cNvSpPr/>
                      <wps:spPr>
                        <a:xfrm>
                          <a:off x="1291590" y="8704580"/>
                          <a:ext cx="1445895" cy="95250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pt;margin-top:5pt;height:75pt;width:113.85pt;z-index:251659264;v-text-anchor:middle;mso-width-relative:page;mso-height-relative:page;" filled="f" stroked="t" coordsize="21600,21600" o:gfxdata="UEsDBAoAAAAAAIdO4kAAAAAAAAAAAAAAAAAEAAAAZHJzL1BLAwQUAAAACACHTuJAE3Ae9tYAAAAJ&#10;AQAADwAAAGRycy9kb3ducmV2LnhtbE2PsU7EMBBEeyT+wVokOs5OuJxQiHNFEAUCCXHQ0O3FJgnE&#10;68h2kuPvWSood2Y0+6ban9woFhvi4ElDtlEgLLXeDNRpeHu9v7oBEROSwdGT1fBtI+zr87MKS+NX&#10;erHLIXWCSyiWqKFPaSqljG1vHcaNnyyx9+GDw8Rn6KQJuHK5G2Wu1E46HIg/9DjZprft12F2Gt6L&#10;T/k8NCvOTw93j8USvGq2XuvLi0zdgkj2lP7C8IvP6FAz09HPZKIYNeTXW06yrngS+3mRZSCOLOxY&#10;kXUl/y+ofwBQSwMEFAAAAAgAh07iQCoIH9pvAgAA1wQAAA4AAABkcnMvZTJvRG9jLnhtbK1Uy24T&#10;MRTdI/EPlvd0kiihnaiTKkpUhFTRSgWxdjyejCW/sJ1Mys8gseMj+JyK3+DYM21DYdEFWTjXvnfO&#10;9Tk+9vnFQSuyFz5Iayo6PhlRIgy3tTTbin76ePnmjJIQmamZskZU9E4EerF4/eq8c3Mxsa1VtfAE&#10;ICbMO1fRNkY3L4rAW6FZOLFOGCQb6zWLmPptUXvWAV2rYjIavS0662vnLRchYHXdJ+mA6F8CaJtG&#10;crG2fKeFiT2qF4pFUAqtdIEu8m6bRvB43TRBRKIqCqYxj2iCeJPGYnHO5lvPXCv5sAX2ki0846SZ&#10;NGj6CLVmkZGdl39Bacm9DbaJJ9zqoieSFQGL8eiZNrctcyJzgdTBPYoe/h8s/7C/8UTWFS0pMUzj&#10;wH99+3H/8zspkzadC3OU3LobP8wCwkT00Hid/kGBHOCjSTmelVD1rqJnp6Pp7GzQVhwi4algirVy&#10;RglHRTmbzEa5oHhCcj7Ed8JqkoKKepxdlpTtr0JEd5Q+lKTGxl5KpfL5KUO6tIVTYBLOYMoGZkCo&#10;HYgFs6WEqS3czqPPkMEqWafPE1Dw281KebJnySP5l6ij3R9lqfeahbavy6nePVpGXAglNZgff60M&#10;QJKAvWQp2tj6DnJ72/swOH4pAXvFQrxhHsbD/nE14zWGRlmQskNESWv913+tp3r4AVlKOhgZhL/s&#10;mBeUqPcGTimhPGBjnkxnpxNM/HFmc5wxO72y0GGMR8DxHKb6qB7Cxlv9GTd4mboixQxH717aYbKK&#10;/QXDG8DFcpnL4HbH4pW5dTyB9we43EXbyHy2T+oMosHv+QyGu5ku1PE8Vz29R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3Ae9tYAAAAJAQAADwAAAAAAAAABACAAAAAiAAAAZHJzL2Rvd25yZXYu&#10;eG1sUEsBAhQAFAAAAAgAh07iQCoIH9pvAgAA1wQAAA4AAAAAAAAAAQAgAAAAJQEAAGRycy9lMm9E&#10;b2MueG1sUEsFBgAAAAAGAAYAWQEAAAYGAAAAAA==&#10;">
                <v:fill on="f" focussize="0,0"/>
                <v:stroke weight="1pt" color="#000000 [3213]" miterlimit="8" joinstyle="miter"/>
                <v:imagedata o:title=""/>
                <o:lock v:ext="edit" aspectratio="f"/>
              </v:rect>
            </w:pict>
          </mc:Fallback>
        </mc:AlternateContent>
      </w:r>
    </w:p>
    <w:p w14:paraId="6957E4C6">
      <w:pPr>
        <w:numPr>
          <w:ilvl w:val="0"/>
          <w:numId w:val="0"/>
        </w:numPr>
        <w:bidi w:val="0"/>
        <w:ind w:leftChars="0"/>
        <w:rPr>
          <w:rFonts w:hint="eastAsia"/>
          <w:lang w:val="en-US" w:eastAsia="zh-CN"/>
        </w:rPr>
      </w:pPr>
      <w:r>
        <w:rPr>
          <w:rFonts w:hint="eastAsia"/>
          <w:lang w:val="en-US" w:eastAsia="zh-CN"/>
        </w:rPr>
        <w:drawing>
          <wp:inline distT="0" distB="0" distL="114300" distR="114300">
            <wp:extent cx="4372610" cy="3557905"/>
            <wp:effectExtent l="0" t="0" r="8890" b="10795"/>
            <wp:docPr id="1" name="图片 1" descr="2061edbfa368a3d4578cc36fbe7db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61edbfa368a3d4578cc36fbe7db252"/>
                    <pic:cNvPicPr>
                      <a:picLocks noChangeAspect="1"/>
                    </pic:cNvPicPr>
                  </pic:nvPicPr>
                  <pic:blipFill>
                    <a:blip r:embed="rId11"/>
                    <a:stretch>
                      <a:fillRect/>
                    </a:stretch>
                  </pic:blipFill>
                  <pic:spPr>
                    <a:xfrm>
                      <a:off x="0" y="0"/>
                      <a:ext cx="4372610" cy="3557905"/>
                    </a:xfrm>
                    <a:prstGeom prst="rect">
                      <a:avLst/>
                    </a:prstGeom>
                  </pic:spPr>
                </pic:pic>
              </a:graphicData>
            </a:graphic>
          </wp:inline>
        </w:drawing>
      </w:r>
    </w:p>
    <w:p w14:paraId="3F076A35">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计算题</w:t>
      </w:r>
    </w:p>
    <w:p w14:paraId="192EB3E1">
      <w:pPr>
        <w:numPr>
          <w:ilvl w:val="0"/>
          <w:numId w:val="2"/>
        </w:numPr>
        <w:bidi w:val="0"/>
        <w:ind w:left="0" w:leftChars="0" w:firstLine="482"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周跳的探测</w:t>
      </w:r>
    </w:p>
    <w:p w14:paraId="0EE55741">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常用方法</w:t>
      </w:r>
    </w:p>
    <w:p w14:paraId="69C4605C">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屏幕扫描法：人工在屏幕上观察观测值(或观测值组合)曲线的变化是否连续；</w:t>
      </w:r>
    </w:p>
    <w:p w14:paraId="2BE57771">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高次差法：如果在相邻的两个观测值间依次求差而求得观测值的高次差，此时若没有周跳，其高次差将趋近于零（误差值为仪器等因素造成的误差），此时就能发现有周跳现象的时段；</w:t>
      </w:r>
    </w:p>
    <w:p w14:paraId="1BA86561">
      <w:pPr>
        <w:numPr>
          <w:ilvl w:val="0"/>
          <w:numId w:val="0"/>
        </w:numPr>
        <w:bidi w:val="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72660" cy="2122805"/>
            <wp:effectExtent l="0" t="0" r="889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4772660" cy="2122805"/>
                    </a:xfrm>
                    <a:prstGeom prst="rect">
                      <a:avLst/>
                    </a:prstGeom>
                    <a:noFill/>
                    <a:ln>
                      <a:noFill/>
                    </a:ln>
                  </pic:spPr>
                </pic:pic>
              </a:graphicData>
            </a:graphic>
          </wp:inline>
        </w:drawing>
      </w:r>
    </w:p>
    <w:p w14:paraId="1147EACC">
      <w:pPr>
        <w:numPr>
          <w:ilvl w:val="0"/>
          <w:numId w:val="0"/>
        </w:numPr>
        <w:bidi w:val="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05985" cy="2065655"/>
            <wp:effectExtent l="0" t="0" r="18415"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4705985" cy="2065655"/>
                    </a:xfrm>
                    <a:prstGeom prst="rect">
                      <a:avLst/>
                    </a:prstGeom>
                    <a:noFill/>
                    <a:ln>
                      <a:noFill/>
                    </a:ln>
                  </pic:spPr>
                </pic:pic>
              </a:graphicData>
            </a:graphic>
          </wp:inline>
        </w:drawing>
      </w:r>
    </w:p>
    <w:p w14:paraId="6BB7B868">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计算影响周数：</w:t>
      </w:r>
    </w:p>
    <w:p w14:paraId="39F270D2">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3011170" cy="581660"/>
            <wp:effectExtent l="0" t="0" r="1778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3011170" cy="581660"/>
                    </a:xfrm>
                    <a:prstGeom prst="rect">
                      <a:avLst/>
                    </a:prstGeom>
                    <a:noFill/>
                    <a:ln>
                      <a:noFill/>
                    </a:ln>
                  </pic:spPr>
                </pic:pic>
              </a:graphicData>
            </a:graphic>
          </wp:inline>
        </w:drawing>
      </w:r>
    </w:p>
    <w:p w14:paraId="7DFD48F0">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多项式拟合法</w:t>
      </w:r>
    </w:p>
    <w:p w14:paraId="54F785D2">
      <w:pPr>
        <w:numPr>
          <w:ilvl w:val="0"/>
          <w:numId w:val="0"/>
        </w:numPr>
        <w:bidi w:val="0"/>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根据m个无周跳的相位测量观测值拟合一个n阶多项式，据此多项式来预估下一个观测值并与实测值比较，从而来发现周跳并修正整周计数。</w:t>
      </w:r>
    </w:p>
    <w:p w14:paraId="72AB069A">
      <w:pPr>
        <w:numPr>
          <w:ilvl w:val="0"/>
          <w:numId w:val="0"/>
        </w:numPr>
        <w:bidi w:val="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φ(t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)=a</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lang w:val="en-US" w:eastAsia="zh-CN"/>
        </w:rPr>
        <w:t>+a</w:t>
      </w:r>
      <w:r>
        <w:rPr>
          <w:rFonts w:hint="eastAsia" w:ascii="仿宋" w:hAnsi="仿宋" w:eastAsia="仿宋" w:cs="仿宋"/>
          <w:sz w:val="24"/>
          <w:szCs w:val="24"/>
          <w:vertAlign w:val="subscript"/>
          <w:lang w:val="en-US" w:eastAsia="zh-CN"/>
        </w:rPr>
        <w:t>1</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vertAlign w:val="baseline"/>
          <w:lang w:val="en-US" w:eastAsia="zh-CN"/>
        </w:rPr>
        <w:t>)</w:t>
      </w:r>
      <w:r>
        <w:rPr>
          <w:rFonts w:hint="eastAsia" w:ascii="仿宋" w:hAnsi="仿宋" w:eastAsia="仿宋" w:cs="仿宋"/>
          <w:sz w:val="24"/>
          <w:szCs w:val="24"/>
          <w:lang w:val="en-US" w:eastAsia="zh-CN"/>
        </w:rPr>
        <w:t>+a</w:t>
      </w:r>
      <w:r>
        <w:rPr>
          <w:rFonts w:hint="eastAsia" w:ascii="仿宋" w:hAnsi="仿宋" w:eastAsia="仿宋" w:cs="仿宋"/>
          <w:sz w:val="24"/>
          <w:szCs w:val="24"/>
          <w:vertAlign w:val="subscript"/>
          <w:lang w:val="en-US" w:eastAsia="zh-CN"/>
        </w:rPr>
        <w:t>2</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lang w:val="en-US" w:eastAsia="zh-CN"/>
        </w:rPr>
        <w:t>)²+…+a</w:t>
      </w:r>
      <w:r>
        <w:rPr>
          <w:rFonts w:hint="eastAsia" w:ascii="仿宋" w:hAnsi="仿宋" w:eastAsia="仿宋" w:cs="仿宋"/>
          <w:sz w:val="24"/>
          <w:szCs w:val="24"/>
          <w:vertAlign w:val="subscript"/>
          <w:lang w:val="en-US" w:eastAsia="zh-CN"/>
        </w:rPr>
        <w:t>n</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lang w:val="en-US" w:eastAsia="zh-CN"/>
        </w:rPr>
        <w:t>)</w:t>
      </w:r>
      <w:r>
        <w:rPr>
          <w:rFonts w:hint="eastAsia" w:ascii="仿宋" w:hAnsi="仿宋" w:eastAsia="仿宋" w:cs="仿宋"/>
          <w:sz w:val="24"/>
          <w:szCs w:val="24"/>
          <w:vertAlign w:val="superscript"/>
          <w:lang w:val="en-US" w:eastAsia="zh-CN"/>
        </w:rPr>
        <w:t>n</w:t>
      </w:r>
    </w:p>
    <w:p w14:paraId="21A7C8CD">
      <w:pPr>
        <w:numPr>
          <w:ilvl w:val="0"/>
          <w:numId w:val="0"/>
        </w:numPr>
        <w:bidi w:val="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i=1,2,…,m ; m≥n+1</w:t>
      </w:r>
    </w:p>
    <w:p w14:paraId="4B02CAD5">
      <w:pPr>
        <w:numPr>
          <w:ilvl w:val="0"/>
          <w:numId w:val="0"/>
        </w:numPr>
        <w:bidi w:val="0"/>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一般n取3-4阶即可</w:t>
      </w:r>
    </w:p>
    <w:p w14:paraId="05D97DD6">
      <w:pPr>
        <w:numPr>
          <w:ilvl w:val="0"/>
          <w:numId w:val="0"/>
        </w:numPr>
        <w:bidi w:val="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333115" cy="1763395"/>
            <wp:effectExtent l="0" t="0" r="635"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3333115" cy="1763395"/>
                    </a:xfrm>
                    <a:prstGeom prst="rect">
                      <a:avLst/>
                    </a:prstGeom>
                    <a:noFill/>
                    <a:ln>
                      <a:noFill/>
                    </a:ln>
                  </pic:spPr>
                </pic:pic>
              </a:graphicData>
            </a:graphic>
          </wp:inline>
        </w:drawing>
      </w:r>
    </w:p>
    <w:p w14:paraId="1FD84EEB">
      <w:pPr>
        <w:numPr>
          <w:ilvl w:val="0"/>
          <w:numId w:val="0"/>
        </w:numPr>
        <w:bidi w:val="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Δφ=</w:t>
      </w:r>
      <w:r>
        <w:rPr>
          <w:rFonts w:hint="eastAsia" w:ascii="仿宋" w:hAnsi="仿宋" w:eastAsia="仿宋" w:cs="仿宋"/>
          <w:color w:val="E54C5E" w:themeColor="accent6"/>
          <w:sz w:val="24"/>
          <w:szCs w:val="24"/>
          <w:lang w:val="en-US" w:eastAsia="zh-CN"/>
          <w14:textFill>
            <w14:solidFill>
              <w14:schemeClr w14:val="accent6"/>
            </w14:solidFill>
          </w14:textFill>
        </w:rPr>
        <w:t>524576.5710</w:t>
      </w:r>
      <w:r>
        <w:rPr>
          <w:rFonts w:hint="eastAsia" w:ascii="仿宋" w:hAnsi="仿宋" w:eastAsia="仿宋" w:cs="仿宋"/>
          <w:sz w:val="24"/>
          <w:szCs w:val="24"/>
          <w:lang w:val="en-US" w:eastAsia="zh-CN"/>
        </w:rPr>
        <w:t>-524672.81=-96.239</w:t>
      </w:r>
    </w:p>
    <w:p w14:paraId="235250D7">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修复方法</w:t>
      </w:r>
    </w:p>
    <w:p w14:paraId="4BA70375">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双频观测值(电离层残差法)据平差后的残差</w:t>
      </w:r>
    </w:p>
    <w:p w14:paraId="0B79A74D">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71770" cy="2599690"/>
            <wp:effectExtent l="0" t="0" r="508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6"/>
                    <a:stretch>
                      <a:fillRect/>
                    </a:stretch>
                  </pic:blipFill>
                  <pic:spPr>
                    <a:xfrm>
                      <a:off x="0" y="0"/>
                      <a:ext cx="5271770" cy="2599690"/>
                    </a:xfrm>
                    <a:prstGeom prst="rect">
                      <a:avLst/>
                    </a:prstGeom>
                    <a:noFill/>
                    <a:ln>
                      <a:noFill/>
                    </a:ln>
                  </pic:spPr>
                </pic:pic>
              </a:graphicData>
            </a:graphic>
          </wp:inline>
        </w:drawing>
      </w:r>
    </w:p>
    <w:p w14:paraId="0E920D0E">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三差法、MW 观测值法……</w:t>
      </w:r>
    </w:p>
    <w:p w14:paraId="1575723E">
      <w:pPr>
        <w:numPr>
          <w:ilvl w:val="0"/>
          <w:numId w:val="2"/>
        </w:numPr>
        <w:bidi w:val="0"/>
        <w:ind w:left="425" w:leftChars="0" w:hanging="425"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求差</w:t>
      </w:r>
    </w:p>
    <w:p w14:paraId="406D72AF">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单差</w:t>
      </w:r>
    </w:p>
    <w:p w14:paraId="40982051">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72405" cy="1017905"/>
            <wp:effectExtent l="0" t="0" r="4445"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a:stretch>
                      <a:fillRect/>
                    </a:stretch>
                  </pic:blipFill>
                  <pic:spPr>
                    <a:xfrm>
                      <a:off x="0" y="0"/>
                      <a:ext cx="5272405" cy="1017905"/>
                    </a:xfrm>
                    <a:prstGeom prst="rect">
                      <a:avLst/>
                    </a:prstGeom>
                    <a:noFill/>
                    <a:ln>
                      <a:noFill/>
                    </a:ln>
                  </pic:spPr>
                </pic:pic>
              </a:graphicData>
            </a:graphic>
          </wp:inline>
        </w:drawing>
      </w:r>
    </w:p>
    <w:p w14:paraId="672005FD">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双差</w:t>
      </w:r>
    </w:p>
    <w:p w14:paraId="5708BA41">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2705735" cy="967105"/>
            <wp:effectExtent l="0" t="0" r="18415" b="444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8"/>
                    <a:stretch>
                      <a:fillRect/>
                    </a:stretch>
                  </pic:blipFill>
                  <pic:spPr>
                    <a:xfrm>
                      <a:off x="0" y="0"/>
                      <a:ext cx="2705735" cy="967105"/>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471805" cy="171450"/>
            <wp:effectExtent l="0" t="0" r="4445"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9"/>
                    <a:stretch>
                      <a:fillRect/>
                    </a:stretch>
                  </pic:blipFill>
                  <pic:spPr>
                    <a:xfrm>
                      <a:off x="0" y="0"/>
                      <a:ext cx="471805" cy="17145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1897380" cy="1582420"/>
            <wp:effectExtent l="0" t="0" r="7620" b="1778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0"/>
                    <a:stretch>
                      <a:fillRect/>
                    </a:stretch>
                  </pic:blipFill>
                  <pic:spPr>
                    <a:xfrm>
                      <a:off x="0" y="0"/>
                      <a:ext cx="1897380" cy="1582420"/>
                    </a:xfrm>
                    <a:prstGeom prst="rect">
                      <a:avLst/>
                    </a:prstGeom>
                    <a:noFill/>
                    <a:ln>
                      <a:noFill/>
                    </a:ln>
                  </pic:spPr>
                </pic:pic>
              </a:graphicData>
            </a:graphic>
          </wp:inline>
        </w:drawing>
      </w:r>
    </w:p>
    <w:p w14:paraId="2B721A51">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三差</w:t>
      </w:r>
    </w:p>
    <w:p w14:paraId="510AB0B1">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72405" cy="843915"/>
            <wp:effectExtent l="0" t="0" r="4445" b="133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1"/>
                    <a:stretch>
                      <a:fillRect/>
                    </a:stretch>
                  </pic:blipFill>
                  <pic:spPr>
                    <a:xfrm>
                      <a:off x="0" y="0"/>
                      <a:ext cx="5272405" cy="843915"/>
                    </a:xfrm>
                    <a:prstGeom prst="rect">
                      <a:avLst/>
                    </a:prstGeom>
                    <a:noFill/>
                    <a:ln>
                      <a:noFill/>
                    </a:ln>
                  </pic:spPr>
                </pic:pic>
              </a:graphicData>
            </a:graphic>
          </wp:inline>
        </w:drawing>
      </w:r>
    </w:p>
    <w:p w14:paraId="06E6C8D6">
      <w:pPr>
        <w:numPr>
          <w:ilvl w:val="0"/>
          <w:numId w:val="0"/>
        </w:numPr>
        <w:bidi w:val="0"/>
        <w:ind w:leftChars="0"/>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京華老宋体">
    <w:altName w:val="宋体"/>
    <w:panose1 w:val="02000500000000000000"/>
    <w:charset w:val="86"/>
    <w:family w:val="auto"/>
    <w:pitch w:val="default"/>
    <w:sig w:usb0="00000000" w:usb1="00000000" w:usb2="04000012" w:usb3="00000000" w:csb0="00040009" w:csb1="0001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96076"/>
    <w:multiLevelType w:val="singleLevel"/>
    <w:tmpl w:val="8C396076"/>
    <w:lvl w:ilvl="0" w:tentative="0">
      <w:start w:val="1"/>
      <w:numFmt w:val="upperLetter"/>
      <w:suff w:val="space"/>
      <w:lvlText w:val="%1."/>
      <w:lvlJc w:val="left"/>
      <w:rPr>
        <w:rFonts w:hint="default"/>
        <w:color w:val="FF0000"/>
      </w:rPr>
    </w:lvl>
  </w:abstractNum>
  <w:abstractNum w:abstractNumId="1">
    <w:nsid w:val="B94C2565"/>
    <w:multiLevelType w:val="singleLevel"/>
    <w:tmpl w:val="B94C2565"/>
    <w:lvl w:ilvl="0" w:tentative="0">
      <w:start w:val="1"/>
      <w:numFmt w:val="upperLetter"/>
      <w:suff w:val="space"/>
      <w:lvlText w:val="%1."/>
      <w:lvlJc w:val="left"/>
      <w:rPr>
        <w:rFonts w:hint="default"/>
        <w:color w:val="FF0000"/>
      </w:rPr>
    </w:lvl>
  </w:abstractNum>
  <w:abstractNum w:abstractNumId="2">
    <w:nsid w:val="D8046609"/>
    <w:multiLevelType w:val="singleLevel"/>
    <w:tmpl w:val="D8046609"/>
    <w:lvl w:ilvl="0" w:tentative="0">
      <w:start w:val="1"/>
      <w:numFmt w:val="decimal"/>
      <w:suff w:val="space"/>
      <w:lvlText w:val="(%1)"/>
      <w:lvlJc w:val="left"/>
    </w:lvl>
  </w:abstractNum>
  <w:abstractNum w:abstractNumId="3">
    <w:nsid w:val="DF7DECBC"/>
    <w:multiLevelType w:val="singleLevel"/>
    <w:tmpl w:val="DF7DECBC"/>
    <w:lvl w:ilvl="0" w:tentative="0">
      <w:start w:val="1"/>
      <w:numFmt w:val="upperLetter"/>
      <w:suff w:val="space"/>
      <w:lvlText w:val="%1."/>
      <w:lvlJc w:val="left"/>
    </w:lvl>
  </w:abstractNum>
  <w:abstractNum w:abstractNumId="4">
    <w:nsid w:val="FEC9977B"/>
    <w:multiLevelType w:val="singleLevel"/>
    <w:tmpl w:val="FEC9977B"/>
    <w:lvl w:ilvl="0" w:tentative="0">
      <w:start w:val="1"/>
      <w:numFmt w:val="upperLetter"/>
      <w:suff w:val="space"/>
      <w:lvlText w:val="%1."/>
      <w:lvlJc w:val="left"/>
    </w:lvl>
  </w:abstractNum>
  <w:abstractNum w:abstractNumId="5">
    <w:nsid w:val="070A14A0"/>
    <w:multiLevelType w:val="singleLevel"/>
    <w:tmpl w:val="070A14A0"/>
    <w:lvl w:ilvl="0" w:tentative="0">
      <w:start w:val="1"/>
      <w:numFmt w:val="upperLetter"/>
      <w:suff w:val="space"/>
      <w:lvlText w:val="%1."/>
      <w:lvlJc w:val="left"/>
    </w:lvl>
  </w:abstractNum>
  <w:abstractNum w:abstractNumId="6">
    <w:nsid w:val="0B20CF42"/>
    <w:multiLevelType w:val="singleLevel"/>
    <w:tmpl w:val="0B20CF42"/>
    <w:lvl w:ilvl="0" w:tentative="0">
      <w:start w:val="1"/>
      <w:numFmt w:val="upperLetter"/>
      <w:suff w:val="space"/>
      <w:lvlText w:val="%1."/>
      <w:lvlJc w:val="left"/>
    </w:lvl>
  </w:abstractNum>
  <w:abstractNum w:abstractNumId="7">
    <w:nsid w:val="0FCFAF2D"/>
    <w:multiLevelType w:val="singleLevel"/>
    <w:tmpl w:val="0FCFAF2D"/>
    <w:lvl w:ilvl="0" w:tentative="0">
      <w:start w:val="1"/>
      <w:numFmt w:val="upperLetter"/>
      <w:suff w:val="space"/>
      <w:lvlText w:val="%1."/>
      <w:lvlJc w:val="left"/>
    </w:lvl>
  </w:abstractNum>
  <w:abstractNum w:abstractNumId="8">
    <w:nsid w:val="12C7B539"/>
    <w:multiLevelType w:val="singleLevel"/>
    <w:tmpl w:val="12C7B539"/>
    <w:lvl w:ilvl="0" w:tentative="0">
      <w:start w:val="1"/>
      <w:numFmt w:val="upperLetter"/>
      <w:suff w:val="space"/>
      <w:lvlText w:val="%1."/>
      <w:lvlJc w:val="left"/>
    </w:lvl>
  </w:abstractNum>
  <w:abstractNum w:abstractNumId="9">
    <w:nsid w:val="12E5FAA6"/>
    <w:multiLevelType w:val="singleLevel"/>
    <w:tmpl w:val="12E5FAA6"/>
    <w:lvl w:ilvl="0" w:tentative="0">
      <w:start w:val="1"/>
      <w:numFmt w:val="upperLetter"/>
      <w:suff w:val="space"/>
      <w:lvlText w:val="%1."/>
      <w:lvlJc w:val="left"/>
    </w:lvl>
  </w:abstractNum>
  <w:abstractNum w:abstractNumId="10">
    <w:nsid w:val="22650AA1"/>
    <w:multiLevelType w:val="singleLevel"/>
    <w:tmpl w:val="22650AA1"/>
    <w:lvl w:ilvl="0" w:tentative="0">
      <w:start w:val="1"/>
      <w:numFmt w:val="upperLetter"/>
      <w:suff w:val="space"/>
      <w:lvlText w:val="%1."/>
      <w:lvlJc w:val="left"/>
      <w:rPr>
        <w:rFonts w:hint="default"/>
        <w:color w:val="auto"/>
      </w:rPr>
    </w:lvl>
  </w:abstractNum>
  <w:abstractNum w:abstractNumId="11">
    <w:nsid w:val="2435898B"/>
    <w:multiLevelType w:val="singleLevel"/>
    <w:tmpl w:val="2435898B"/>
    <w:lvl w:ilvl="0" w:tentative="0">
      <w:start w:val="1"/>
      <w:numFmt w:val="upperLetter"/>
      <w:suff w:val="space"/>
      <w:lvlText w:val="%1."/>
      <w:lvlJc w:val="left"/>
      <w:rPr>
        <w:rFonts w:hint="default"/>
        <w:color w:val="auto"/>
      </w:rPr>
    </w:lvl>
  </w:abstractNum>
  <w:abstractNum w:abstractNumId="12">
    <w:nsid w:val="3A9DBD4D"/>
    <w:multiLevelType w:val="singleLevel"/>
    <w:tmpl w:val="3A9DBD4D"/>
    <w:lvl w:ilvl="0" w:tentative="0">
      <w:start w:val="1"/>
      <w:numFmt w:val="upperLetter"/>
      <w:suff w:val="space"/>
      <w:lvlText w:val="%1."/>
      <w:lvlJc w:val="left"/>
    </w:lvl>
  </w:abstractNum>
  <w:abstractNum w:abstractNumId="13">
    <w:nsid w:val="424A7B28"/>
    <w:multiLevelType w:val="singleLevel"/>
    <w:tmpl w:val="424A7B28"/>
    <w:lvl w:ilvl="0" w:tentative="0">
      <w:start w:val="1"/>
      <w:numFmt w:val="upperLetter"/>
      <w:suff w:val="space"/>
      <w:lvlText w:val="%1."/>
      <w:lvlJc w:val="left"/>
    </w:lvl>
  </w:abstractNum>
  <w:abstractNum w:abstractNumId="14">
    <w:nsid w:val="44B61AF6"/>
    <w:multiLevelType w:val="singleLevel"/>
    <w:tmpl w:val="44B61AF6"/>
    <w:lvl w:ilvl="0" w:tentative="0">
      <w:start w:val="1"/>
      <w:numFmt w:val="upperLetter"/>
      <w:suff w:val="space"/>
      <w:lvlText w:val="%1."/>
      <w:lvlJc w:val="left"/>
    </w:lvl>
  </w:abstractNum>
  <w:abstractNum w:abstractNumId="15">
    <w:nsid w:val="50CAE9BD"/>
    <w:multiLevelType w:val="singleLevel"/>
    <w:tmpl w:val="50CAE9BD"/>
    <w:lvl w:ilvl="0" w:tentative="0">
      <w:start w:val="1"/>
      <w:numFmt w:val="upperLetter"/>
      <w:suff w:val="space"/>
      <w:lvlText w:val="%1."/>
      <w:lvlJc w:val="left"/>
      <w:rPr>
        <w:rFonts w:hint="default"/>
        <w:color w:val="FF0000"/>
        <w:vertAlign w:val="baseline"/>
      </w:rPr>
    </w:lvl>
  </w:abstractNum>
  <w:abstractNum w:abstractNumId="16">
    <w:nsid w:val="53CB2FE8"/>
    <w:multiLevelType w:val="singleLevel"/>
    <w:tmpl w:val="53CB2FE8"/>
    <w:lvl w:ilvl="0" w:tentative="0">
      <w:start w:val="1"/>
      <w:numFmt w:val="upperLetter"/>
      <w:suff w:val="space"/>
      <w:lvlText w:val="%1."/>
      <w:lvlJc w:val="left"/>
    </w:lvl>
  </w:abstractNum>
  <w:abstractNum w:abstractNumId="17">
    <w:nsid w:val="54BAB9FE"/>
    <w:multiLevelType w:val="singleLevel"/>
    <w:tmpl w:val="54BAB9FE"/>
    <w:lvl w:ilvl="0" w:tentative="0">
      <w:start w:val="1"/>
      <w:numFmt w:val="upperLetter"/>
      <w:suff w:val="space"/>
      <w:lvlText w:val="%1."/>
      <w:lvlJc w:val="left"/>
      <w:rPr>
        <w:rFonts w:hint="default"/>
        <w:color w:val="FF0000"/>
      </w:rPr>
    </w:lvl>
  </w:abstractNum>
  <w:abstractNum w:abstractNumId="18">
    <w:nsid w:val="7246B473"/>
    <w:multiLevelType w:val="singleLevel"/>
    <w:tmpl w:val="7246B473"/>
    <w:lvl w:ilvl="0" w:tentative="0">
      <w:start w:val="1"/>
      <w:numFmt w:val="chineseCounting"/>
      <w:suff w:val="nothing"/>
      <w:lvlText w:val="%1、"/>
      <w:lvlJc w:val="left"/>
      <w:pPr>
        <w:ind w:left="0" w:firstLine="420"/>
      </w:pPr>
      <w:rPr>
        <w:rFonts w:hint="eastAsia"/>
      </w:rPr>
    </w:lvl>
  </w:abstractNum>
  <w:abstractNum w:abstractNumId="19">
    <w:nsid w:val="757199C5"/>
    <w:multiLevelType w:val="multilevel"/>
    <w:tmpl w:val="757199C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79D3EED0"/>
    <w:multiLevelType w:val="singleLevel"/>
    <w:tmpl w:val="79D3EED0"/>
    <w:lvl w:ilvl="0" w:tentative="0">
      <w:start w:val="1"/>
      <w:numFmt w:val="decimal"/>
      <w:suff w:val="space"/>
      <w:lvlText w:val="(%1)"/>
      <w:lvlJc w:val="left"/>
    </w:lvl>
  </w:abstractNum>
  <w:num w:numId="1">
    <w:abstractNumId w:val="18"/>
  </w:num>
  <w:num w:numId="2">
    <w:abstractNumId w:val="19"/>
  </w:num>
  <w:num w:numId="3">
    <w:abstractNumId w:val="7"/>
  </w:num>
  <w:num w:numId="4">
    <w:abstractNumId w:val="10"/>
  </w:num>
  <w:num w:numId="5">
    <w:abstractNumId w:val="17"/>
  </w:num>
  <w:num w:numId="6">
    <w:abstractNumId w:val="3"/>
  </w:num>
  <w:num w:numId="7">
    <w:abstractNumId w:val="11"/>
  </w:num>
  <w:num w:numId="8">
    <w:abstractNumId w:val="1"/>
  </w:num>
  <w:num w:numId="9">
    <w:abstractNumId w:val="15"/>
  </w:num>
  <w:num w:numId="10">
    <w:abstractNumId w:val="8"/>
  </w:num>
  <w:num w:numId="11">
    <w:abstractNumId w:val="0"/>
  </w:num>
  <w:num w:numId="12">
    <w:abstractNumId w:val="12"/>
  </w:num>
  <w:num w:numId="13">
    <w:abstractNumId w:val="9"/>
  </w:num>
  <w:num w:numId="14">
    <w:abstractNumId w:val="13"/>
  </w:num>
  <w:num w:numId="15">
    <w:abstractNumId w:val="5"/>
  </w:num>
  <w:num w:numId="16">
    <w:abstractNumId w:val="14"/>
  </w:num>
  <w:num w:numId="17">
    <w:abstractNumId w:val="4"/>
  </w:num>
  <w:num w:numId="18">
    <w:abstractNumId w:val="16"/>
  </w:num>
  <w:num w:numId="19">
    <w:abstractNumId w:val="6"/>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FF385B"/>
    <w:rsid w:val="066F7A78"/>
    <w:rsid w:val="0685654D"/>
    <w:rsid w:val="18FF385B"/>
    <w:rsid w:val="2034030E"/>
    <w:rsid w:val="247359C4"/>
    <w:rsid w:val="2DC903D0"/>
    <w:rsid w:val="3F2413A7"/>
    <w:rsid w:val="42AF7DC6"/>
    <w:rsid w:val="54F46459"/>
    <w:rsid w:val="57791C71"/>
    <w:rsid w:val="63963F56"/>
    <w:rsid w:val="73754512"/>
    <w:rsid w:val="7AB55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hd w:val="clear" w:fill="FBE6D6" w:themeFill="accent2" w:themeFillTint="32"/>
      <w:spacing w:before="340" w:beforeLines="0" w:beforeAutospacing="0" w:after="330" w:afterLines="0" w:afterAutospacing="0" w:line="240" w:lineRule="auto"/>
      <w:jc w:val="center"/>
      <w:outlineLvl w:val="0"/>
    </w:pPr>
    <w:rPr>
      <w:rFonts w:eastAsia="京華老宋体" w:asciiTheme="minorAscii" w:hAnsiTheme="minorAscii"/>
      <w:b/>
      <w:kern w:val="44"/>
      <w:sz w:val="44"/>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12139</Words>
  <Characters>13577</Characters>
  <Lines>0</Lines>
  <Paragraphs>0</Paragraphs>
  <TotalTime>0</TotalTime>
  <ScaleCrop>false</ScaleCrop>
  <LinksUpToDate>false</LinksUpToDate>
  <CharactersWithSpaces>14177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2025-05-21T07:16:00Z</dcterms:created>
  <dc:creator>一梦金。</dc:creator>
  <cp:lastModifiedBy>许愿</cp:lastModifiedBy>
  <dcterms:modified xsi:type="dcterms:W3CDTF">2025-05-23T14:41:01Z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C4525D4FFFF54143959603025F3B9D8B_13</vt:lpwstr>
  </property>
  <property fmtid="{D5CDD505-2E9C-101B-9397-08002B2CF9AE}" pid="4" name="KSOTemplateDocerSaveRecord">
    <vt:lpwstr>eyJoZGlkIjoiYTBmYjcwZTEwNGE2ZjUzN2UyYWZlNTlhNmRjNWUzYjUiLCJ1c2VySWQiOiI2MTM2Nzk2MDYifQ==</vt:lpwstr>
  </property>
</Properties>
</file>