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0" w:leftChars="0" w:firstLine="420" w:firstLineChars="0"/>
        <w:rPr>
          <w:rFonts w:hint="eastAsia" w:ascii="宋体" w:hAnsi="宋体" w:eastAsia="宋体" w:cs="宋体"/>
          <w:b/>
          <w:bCs/>
          <w:sz w:val="36"/>
          <w:szCs w:val="44"/>
          <w:lang w:val="en-US" w:eastAsia="zh-CN"/>
        </w:rPr>
      </w:pPr>
      <w:r>
        <w:rPr>
          <w:rFonts w:hint="eastAsia" w:ascii="宋体" w:hAnsi="宋体" w:cs="宋体"/>
          <w:b/>
          <w:bCs/>
          <w:sz w:val="36"/>
          <w:szCs w:val="44"/>
          <w:lang w:val="en-US" w:eastAsia="zh-CN"/>
        </w:rPr>
        <w:t>GIS概述</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数据、信息、数据与信息的联系与区别</w:t>
      </w:r>
      <w:r>
        <w:rPr>
          <w:rFonts w:hint="eastAsia" w:ascii="宋体" w:hAnsi="宋体" w:cs="宋体"/>
          <w:b/>
          <w:bCs/>
          <w:sz w:val="28"/>
          <w:szCs w:val="36"/>
          <w:lang w:val="en-US" w:eastAsia="zh-CN"/>
        </w:rPr>
        <w:t>（P1）</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数据：数据是对客观事物的符号表示。指某一目标定性、定量描述的原始资料。</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信息：经过处理后的数据，是它的解释、运用与解算。</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联系：数据是原始事实，信息是数据的处理结果，是具体描述。</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区别：数据是信息的载体，但并不是信息。数据是记录下来的某种可识别的符号，信息是数据中所包含的含义。</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GIS的基本功能与核心功能</w:t>
      </w:r>
      <w:r>
        <w:rPr>
          <w:rFonts w:hint="eastAsia" w:ascii="宋体" w:hAnsi="宋体" w:cs="宋体"/>
          <w:b/>
          <w:bCs/>
          <w:sz w:val="28"/>
          <w:szCs w:val="36"/>
          <w:lang w:val="en-US" w:eastAsia="zh-CN"/>
        </w:rPr>
        <w:t>（P21）</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基本功能：空间数据采集、空间数据存储和管理、空间数据分析、空间数据输出及二次开发和编程。</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核心功能：GIS空间分析功能</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人机系统视角下GIS的系统构成</w:t>
      </w:r>
      <w:r>
        <w:rPr>
          <w:rFonts w:hint="eastAsia" w:ascii="宋体" w:hAnsi="宋体" w:cs="宋体"/>
          <w:b/>
          <w:bCs/>
          <w:sz w:val="28"/>
          <w:szCs w:val="36"/>
          <w:lang w:val="en-US" w:eastAsia="zh-CN"/>
        </w:rPr>
        <w:t>（P11）</w:t>
      </w:r>
    </w:p>
    <w:p>
      <w:pPr>
        <w:numPr>
          <w:ilvl w:val="0"/>
          <w:numId w:val="0"/>
        </w:numPr>
        <w:ind w:left="420" w:leftChars="0"/>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硬件（含网络）、软件（含标准）、数据、方法、人员</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GIS的基本功能和基本功能提供的方法所能解决的问题</w:t>
      </w:r>
      <w:r>
        <w:rPr>
          <w:rFonts w:hint="eastAsia" w:ascii="宋体" w:hAnsi="宋体" w:cs="宋体"/>
          <w:b/>
          <w:bCs/>
          <w:sz w:val="28"/>
          <w:szCs w:val="36"/>
          <w:lang w:val="en-US" w:eastAsia="zh-CN"/>
        </w:rPr>
        <w:t>（P21）</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基本功能：空间数据采集、空间数据存储和管理、空间数据分析、空间数据输出及二次开发和编程。</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问题：</w:t>
      </w:r>
    </w:p>
    <w:p>
      <w:pPr>
        <w:numPr>
          <w:ilvl w:val="2"/>
          <w:numId w:val="2"/>
        </w:numPr>
        <w:ind w:left="1260" w:leftChars="0" w:hanging="420" w:firstLineChars="0"/>
        <w:rPr>
          <w:rFonts w:hint="eastAsia" w:ascii="宋体" w:hAnsi="宋体" w:eastAsia="宋体" w:cs="宋体"/>
          <w:b w:val="0"/>
          <w:bCs w:val="0"/>
          <w:sz w:val="24"/>
          <w:szCs w:val="32"/>
          <w:lang w:val="en-US" w:eastAsia="zh-CN"/>
        </w:rPr>
      </w:pPr>
      <w:r>
        <w:rPr>
          <w:rFonts w:hint="eastAsia" w:ascii="宋体" w:hAnsi="宋体" w:cs="宋体"/>
          <w:b w:val="0"/>
          <w:bCs w:val="0"/>
          <w:sz w:val="24"/>
          <w:szCs w:val="32"/>
          <w:lang w:val="en-US" w:eastAsia="zh-CN"/>
        </w:rPr>
        <w:t>定位分析：</w:t>
      </w:r>
      <w:r>
        <w:rPr>
          <w:rFonts w:hint="eastAsia" w:ascii="宋体" w:hAnsi="宋体" w:cs="宋体"/>
          <w:b w:val="0"/>
          <w:bCs w:val="0"/>
          <w:color w:val="5B9BD5" w:themeColor="accent1"/>
          <w:sz w:val="24"/>
          <w:szCs w:val="32"/>
          <w:lang w:val="en-US" w:eastAsia="zh-CN"/>
          <w14:textFill>
            <w14:solidFill>
              <w14:schemeClr w14:val="accent1"/>
            </w14:solidFill>
          </w14:textFill>
        </w:rPr>
        <w:t>研究对象位于何处？与周围环境的关系如何？相互之间的地理位置关系如何？</w:t>
      </w:r>
    </w:p>
    <w:p>
      <w:pPr>
        <w:numPr>
          <w:ilvl w:val="2"/>
          <w:numId w:val="2"/>
        </w:numPr>
        <w:ind w:left="1260" w:leftChars="0" w:hanging="420" w:firstLineChars="0"/>
        <w:rPr>
          <w:rFonts w:hint="eastAsia" w:ascii="宋体" w:hAnsi="宋体" w:eastAsia="宋体" w:cs="宋体"/>
          <w:b w:val="0"/>
          <w:bCs w:val="0"/>
          <w:sz w:val="24"/>
          <w:szCs w:val="32"/>
          <w:lang w:val="en-US" w:eastAsia="zh-CN"/>
        </w:rPr>
      </w:pPr>
      <w:r>
        <w:rPr>
          <w:rFonts w:hint="eastAsia" w:ascii="宋体" w:hAnsi="宋体" w:cs="宋体"/>
          <w:b w:val="0"/>
          <w:bCs w:val="0"/>
          <w:sz w:val="24"/>
          <w:szCs w:val="32"/>
          <w:lang w:val="en-US" w:eastAsia="zh-CN"/>
        </w:rPr>
        <w:t>查询分析：</w:t>
      </w:r>
      <w:r>
        <w:rPr>
          <w:rFonts w:hint="eastAsia" w:ascii="宋体" w:hAnsi="宋体" w:cs="宋体"/>
          <w:b w:val="0"/>
          <w:bCs w:val="0"/>
          <w:color w:val="5B9BD5" w:themeColor="accent1"/>
          <w:sz w:val="24"/>
          <w:szCs w:val="32"/>
          <w:lang w:val="en-US" w:eastAsia="zh-CN"/>
          <w14:textFill>
            <w14:solidFill>
              <w14:schemeClr w14:val="accent1"/>
            </w14:solidFill>
          </w14:textFill>
        </w:rPr>
        <w:t>可解决设置问题。如假设一定条件，分析满足条件的空间对象有哪些？它们的空间关系如何？其空间信息的属性特征包括哪些？或查询有哪些地方符合某项事物（或业务）发生（或进行）所设定的特定经济地理条件？</w:t>
      </w:r>
    </w:p>
    <w:p>
      <w:pPr>
        <w:numPr>
          <w:ilvl w:val="2"/>
          <w:numId w:val="2"/>
        </w:numPr>
        <w:ind w:left="1260" w:leftChars="0" w:hanging="420" w:firstLineChars="0"/>
        <w:rPr>
          <w:rFonts w:hint="eastAsia" w:ascii="宋体" w:hAnsi="宋体" w:eastAsia="宋体" w:cs="宋体"/>
          <w:b w:val="0"/>
          <w:bCs w:val="0"/>
          <w:sz w:val="24"/>
          <w:szCs w:val="32"/>
          <w:lang w:val="en-US" w:eastAsia="zh-CN"/>
        </w:rPr>
      </w:pPr>
      <w:r>
        <w:rPr>
          <w:rFonts w:hint="eastAsia" w:ascii="宋体" w:hAnsi="宋体" w:cs="宋体"/>
          <w:b w:val="0"/>
          <w:bCs w:val="0"/>
          <w:sz w:val="24"/>
          <w:szCs w:val="32"/>
          <w:lang w:val="en-US" w:eastAsia="zh-CN"/>
        </w:rPr>
        <w:t>趋势研究：</w:t>
      </w:r>
      <w:r>
        <w:rPr>
          <w:rFonts w:hint="eastAsia" w:ascii="宋体" w:hAnsi="宋体" w:cs="宋体"/>
          <w:b w:val="0"/>
          <w:bCs w:val="0"/>
          <w:color w:val="5B9BD5" w:themeColor="accent1"/>
          <w:sz w:val="24"/>
          <w:szCs w:val="32"/>
          <w:lang w:val="en-US" w:eastAsia="zh-CN"/>
          <w14:textFill>
            <w14:solidFill>
              <w14:schemeClr w14:val="accent1"/>
            </w14:solidFill>
          </w14:textFill>
        </w:rPr>
        <w:t>可解决一系列规划问题（如交通规划、土地利用规划等）、时空变化的问题，研究对象或环境（如全球变化）从某个时间起发生了什么样的变化？今后演变的趋势是怎么样的？</w:t>
      </w:r>
    </w:p>
    <w:p>
      <w:pPr>
        <w:numPr>
          <w:ilvl w:val="2"/>
          <w:numId w:val="2"/>
        </w:numPr>
        <w:ind w:left="1260" w:leftChars="0" w:hanging="420" w:firstLineChars="0"/>
        <w:rPr>
          <w:rFonts w:hint="eastAsia" w:ascii="宋体" w:hAnsi="宋体" w:eastAsia="宋体" w:cs="宋体"/>
          <w:b w:val="0"/>
          <w:bCs w:val="0"/>
          <w:sz w:val="24"/>
          <w:szCs w:val="32"/>
          <w:lang w:val="en-US" w:eastAsia="zh-CN"/>
        </w:rPr>
      </w:pPr>
      <w:r>
        <w:rPr>
          <w:rFonts w:hint="eastAsia" w:ascii="宋体" w:hAnsi="宋体" w:cs="宋体"/>
          <w:b w:val="0"/>
          <w:bCs w:val="0"/>
          <w:sz w:val="24"/>
          <w:szCs w:val="32"/>
          <w:lang w:val="en-US" w:eastAsia="zh-CN"/>
        </w:rPr>
        <w:t>模式研究：</w:t>
      </w:r>
      <w:r>
        <w:rPr>
          <w:rFonts w:hint="eastAsia" w:ascii="宋体" w:hAnsi="宋体" w:cs="宋体"/>
          <w:b w:val="0"/>
          <w:bCs w:val="0"/>
          <w:color w:val="5B9BD5" w:themeColor="accent1"/>
          <w:sz w:val="24"/>
          <w:szCs w:val="32"/>
          <w:lang w:val="en-US" w:eastAsia="zh-CN"/>
          <w14:textFill>
            <w14:solidFill>
              <w14:schemeClr w14:val="accent1"/>
            </w14:solidFill>
          </w14:textFill>
        </w:rPr>
        <w:t>研究对象的分布存在哪些空间模式？地理现象分布的聚类特征如何？不同地理现象分布相互间有哪些依存关系？</w:t>
      </w:r>
    </w:p>
    <w:p>
      <w:pPr>
        <w:numPr>
          <w:ilvl w:val="2"/>
          <w:numId w:val="2"/>
        </w:numPr>
        <w:ind w:left="1260" w:leftChars="0" w:hanging="420" w:firstLineChars="0"/>
        <w:rPr>
          <w:rFonts w:hint="eastAsia" w:ascii="宋体" w:hAnsi="宋体" w:eastAsia="宋体" w:cs="宋体"/>
          <w:b w:val="0"/>
          <w:bCs w:val="0"/>
          <w:sz w:val="24"/>
          <w:szCs w:val="32"/>
          <w:lang w:val="en-US" w:eastAsia="zh-CN"/>
        </w:rPr>
      </w:pPr>
      <w:r>
        <w:rPr>
          <w:rFonts w:hint="eastAsia" w:ascii="宋体" w:hAnsi="宋体" w:cs="宋体"/>
          <w:b w:val="0"/>
          <w:bCs w:val="0"/>
          <w:sz w:val="24"/>
          <w:szCs w:val="32"/>
          <w:lang w:val="en-US" w:eastAsia="zh-CN"/>
        </w:rPr>
        <w:t>模拟分析：</w:t>
      </w:r>
      <w:r>
        <w:rPr>
          <w:rFonts w:hint="eastAsia" w:ascii="宋体" w:hAnsi="宋体" w:cs="宋体"/>
          <w:b w:val="0"/>
          <w:bCs w:val="0"/>
          <w:color w:val="5B9BD5" w:themeColor="accent1"/>
          <w:sz w:val="24"/>
          <w:szCs w:val="32"/>
          <w:lang w:val="en-US" w:eastAsia="zh-CN"/>
          <w14:textFill>
            <w14:solidFill>
              <w14:schemeClr w14:val="accent1"/>
            </w14:solidFill>
          </w14:textFill>
        </w:rPr>
        <w:t>如果发生假设条件，研究对象会发生哪些变化？引起怎样的结果？在虚拟环境下某地理现象的发生规律如何？</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GIS的分类</w:t>
      </w:r>
      <w:r>
        <w:rPr>
          <w:rFonts w:hint="eastAsia" w:ascii="宋体" w:hAnsi="宋体" w:cs="宋体"/>
          <w:b/>
          <w:bCs/>
          <w:sz w:val="28"/>
          <w:szCs w:val="36"/>
          <w:lang w:val="en-US" w:eastAsia="zh-CN"/>
        </w:rPr>
        <w:t>（P22）</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按GIS功能分类（应用功能和软件功能）：</w:t>
      </w:r>
    </w:p>
    <w:p>
      <w:pPr>
        <w:numPr>
          <w:ilvl w:val="2"/>
          <w:numId w:val="2"/>
        </w:numPr>
        <w:ind w:left="126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应用功能（社会服务功能）：工具型GIS、应用型GIS、大众型GIS</w:t>
      </w:r>
      <w:r>
        <w:rPr>
          <w:rFonts w:hint="eastAsia" w:ascii="宋体" w:hAnsi="宋体" w:cs="宋体"/>
          <w:b w:val="0"/>
          <w:bCs w:val="0"/>
          <w:sz w:val="24"/>
          <w:szCs w:val="32"/>
          <w:lang w:val="en-US" w:eastAsia="zh-CN"/>
        </w:rPr>
        <w:t>。</w:t>
      </w:r>
    </w:p>
    <w:p>
      <w:pPr>
        <w:numPr>
          <w:ilvl w:val="2"/>
          <w:numId w:val="2"/>
        </w:numPr>
        <w:ind w:left="1260" w:leftChars="0" w:hanging="420" w:firstLineChars="0"/>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软件功能：专业GIS、桌面GIS、</w:t>
      </w:r>
      <w:r>
        <w:rPr>
          <w:rFonts w:hint="eastAsia" w:ascii="宋体" w:hAnsi="宋体" w:cs="宋体"/>
          <w:b w:val="0"/>
          <w:bCs w:val="0"/>
          <w:sz w:val="24"/>
          <w:szCs w:val="32"/>
          <w:lang w:val="en-US" w:eastAsia="zh-CN"/>
        </w:rPr>
        <w:t>模块化GIS、集成式GIS、核心式GIS、组件式GIS、移动式GIS、人工智能GIS。</w:t>
      </w:r>
    </w:p>
    <w:p>
      <w:pPr>
        <w:numPr>
          <w:ilvl w:val="0"/>
          <w:numId w:val="0"/>
        </w:numPr>
        <w:ind w:left="840" w:leftChars="0" w:firstLine="420" w:firstLineChars="200"/>
        <w:rPr>
          <w:rFonts w:hint="eastAsia" w:ascii="宋体" w:hAnsi="宋体" w:cs="宋体"/>
          <w:b w:val="0"/>
          <w:bCs w:val="0"/>
          <w:sz w:val="21"/>
          <w:szCs w:val="24"/>
          <w:u w:val="single"/>
          <w:lang w:val="en-US" w:eastAsia="zh-CN"/>
        </w:rPr>
      </w:pPr>
      <w:r>
        <w:rPr>
          <w:rFonts w:hint="eastAsia" w:ascii="宋体" w:hAnsi="宋体" w:cs="宋体"/>
          <w:b w:val="0"/>
          <w:bCs w:val="0"/>
          <w:sz w:val="21"/>
          <w:szCs w:val="24"/>
          <w:u w:val="single"/>
          <w:lang w:val="en-US" w:eastAsia="zh-CN"/>
        </w:rPr>
        <w:t>或作“专业GIS、桌面GIS、模块化GIS、组件式GIS等”</w:t>
      </w:r>
    </w:p>
    <w:p>
      <w:pPr>
        <w:rPr>
          <w:rFonts w:hint="default" w:ascii="宋体" w:hAnsi="宋体" w:cs="宋体"/>
          <w:b w:val="0"/>
          <w:bCs w:val="0"/>
          <w:sz w:val="21"/>
          <w:szCs w:val="24"/>
          <w:u w:val="single"/>
          <w:lang w:val="en-US" w:eastAsia="zh-CN"/>
        </w:rPr>
      </w:pPr>
      <w:r>
        <w:rPr>
          <w:rFonts w:hint="eastAsia" w:ascii="宋体" w:hAnsi="宋体" w:cs="宋体"/>
          <w:b w:val="0"/>
          <w:bCs w:val="0"/>
          <w:sz w:val="21"/>
          <w:szCs w:val="24"/>
          <w:u w:val="single"/>
          <w:lang w:val="en-US" w:eastAsia="zh-CN"/>
        </w:rPr>
        <w:br w:type="page"/>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cs="宋体"/>
          <w:b w:val="0"/>
          <w:bCs w:val="0"/>
          <w:sz w:val="24"/>
          <w:szCs w:val="32"/>
          <w:lang w:val="en-US" w:eastAsia="zh-CN"/>
        </w:rPr>
        <w:t>按数据结构分类：矢量GIS、栅格GIS、矢量-栅格一体化GIS。</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cs="宋体"/>
          <w:b w:val="0"/>
          <w:bCs w:val="0"/>
          <w:sz w:val="24"/>
          <w:szCs w:val="32"/>
          <w:lang w:val="en-US" w:eastAsia="zh-CN"/>
        </w:rPr>
        <w:t>按数据维数分类：2D GIS、2.5D GIS、3D GIS、时态GIS（TGIS）等。</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GIS与MIS、CAD系统的区别与联系</w:t>
      </w:r>
      <w:r>
        <w:rPr>
          <w:rFonts w:hint="eastAsia" w:ascii="宋体" w:hAnsi="宋体" w:cs="宋体"/>
          <w:b/>
          <w:bCs/>
          <w:sz w:val="28"/>
          <w:szCs w:val="36"/>
          <w:lang w:val="en-US" w:eastAsia="zh-CN"/>
        </w:rPr>
        <w:t>（P9-11）</w:t>
      </w:r>
    </w:p>
    <w:p>
      <w:pPr>
        <w:numPr>
          <w:ilvl w:val="1"/>
          <w:numId w:val="2"/>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与MIS</w:t>
      </w:r>
    </w:p>
    <w:p>
      <w:pPr>
        <w:numPr>
          <w:ilvl w:val="2"/>
          <w:numId w:val="2"/>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区别：GIS是对空间数据和属性数据共同管理、分析和应用的系统，而MIS侧重于非图形数据的优化存储和与查询。（详见表1）</w:t>
      </w:r>
    </w:p>
    <w:p>
      <w:pPr>
        <w:numPr>
          <w:ilvl w:val="2"/>
          <w:numId w:val="2"/>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联系：在大型MIS系统中集成部分GIS功能，这种应用形式将越来越广泛。</w:t>
      </w:r>
    </w:p>
    <w:p>
      <w:pPr>
        <w:numPr>
          <w:ilvl w:val="1"/>
          <w:numId w:val="2"/>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与CAD</w:t>
      </w:r>
    </w:p>
    <w:p>
      <w:pPr>
        <w:numPr>
          <w:ilvl w:val="2"/>
          <w:numId w:val="2"/>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区别：CAD需要装配固有特征的组件来产生整个结构，并需要一些规则来指明如何装配这些部件，但对地理数据的空间分析能力有限。（详见表2）</w:t>
      </w:r>
    </w:p>
    <w:p>
      <w:pPr>
        <w:numPr>
          <w:ilvl w:val="2"/>
          <w:numId w:val="2"/>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联系：CAD为GIS提供了数据输入和图形显示的基础软件。</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GIS的相关学科</w:t>
      </w:r>
      <w:r>
        <w:rPr>
          <w:rFonts w:hint="eastAsia" w:ascii="宋体" w:hAnsi="宋体" w:cs="宋体"/>
          <w:b/>
          <w:bCs/>
          <w:sz w:val="28"/>
          <w:szCs w:val="36"/>
          <w:lang w:val="en-US" w:eastAsia="zh-CN"/>
        </w:rPr>
        <w:t>（P7）</w:t>
      </w:r>
    </w:p>
    <w:p>
      <w:pPr>
        <w:numPr>
          <w:ilvl w:val="0"/>
          <w:numId w:val="0"/>
        </w:numPr>
        <w:ind w:left="840" w:leftChars="0"/>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地理学和测绘学、地图学、计算机科学</w:t>
      </w:r>
    </w:p>
    <w:p>
      <w:pPr>
        <w:numPr>
          <w:ilvl w:val="0"/>
          <w:numId w:val="0"/>
        </w:numPr>
        <w:ind w:leftChars="0"/>
        <w:jc w:val="center"/>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drawing>
          <wp:inline distT="0" distB="0" distL="114300" distR="114300">
            <wp:extent cx="5266690" cy="3761105"/>
            <wp:effectExtent l="0" t="0" r="3810" b="10795"/>
            <wp:docPr id="2" name="图片 2" descr="239e8b0822dc71acbafc73f142fcd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39e8b0822dc71acbafc73f142fcd457"/>
                    <pic:cNvPicPr>
                      <a:picLocks noChangeAspect="1"/>
                    </pic:cNvPicPr>
                  </pic:nvPicPr>
                  <pic:blipFill>
                    <a:blip r:embed="rId4"/>
                    <a:stretch>
                      <a:fillRect/>
                    </a:stretch>
                  </pic:blipFill>
                  <pic:spPr>
                    <a:xfrm>
                      <a:off x="0" y="0"/>
                      <a:ext cx="5266690" cy="3761105"/>
                    </a:xfrm>
                    <a:prstGeom prst="rect">
                      <a:avLst/>
                    </a:prstGeom>
                  </pic:spPr>
                </pic:pic>
              </a:graphicData>
            </a:graphic>
          </wp:inline>
        </w:drawing>
      </w:r>
    </w:p>
    <w:p>
      <w:pPr>
        <w:numPr>
          <w:ilvl w:val="0"/>
          <w:numId w:val="0"/>
        </w:numPr>
        <w:ind w:leftChars="0"/>
        <w:jc w:val="center"/>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表1</w:t>
      </w:r>
    </w:p>
    <w:p>
      <w:pPr>
        <w:numPr>
          <w:ilvl w:val="0"/>
          <w:numId w:val="0"/>
        </w:numPr>
        <w:ind w:leftChars="0"/>
        <w:jc w:val="center"/>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drawing>
          <wp:inline distT="0" distB="0" distL="114300" distR="114300">
            <wp:extent cx="5248910" cy="3250565"/>
            <wp:effectExtent l="0" t="0" r="8890" b="635"/>
            <wp:docPr id="3" name="图片 3" descr="89e17888ae1902e9eb22a4796864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9e17888ae1902e9eb22a47968645470"/>
                    <pic:cNvPicPr>
                      <a:picLocks noChangeAspect="1"/>
                    </pic:cNvPicPr>
                  </pic:nvPicPr>
                  <pic:blipFill>
                    <a:blip r:embed="rId5"/>
                    <a:stretch>
                      <a:fillRect/>
                    </a:stretch>
                  </pic:blipFill>
                  <pic:spPr>
                    <a:xfrm>
                      <a:off x="0" y="0"/>
                      <a:ext cx="5248910" cy="3250565"/>
                    </a:xfrm>
                    <a:prstGeom prst="rect">
                      <a:avLst/>
                    </a:prstGeom>
                  </pic:spPr>
                </pic:pic>
              </a:graphicData>
            </a:graphic>
          </wp:inline>
        </w:drawing>
      </w:r>
    </w:p>
    <w:p>
      <w:pPr>
        <w:numPr>
          <w:ilvl w:val="0"/>
          <w:numId w:val="0"/>
        </w:numPr>
        <w:ind w:leftChars="0"/>
        <w:jc w:val="center"/>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表2</w:t>
      </w: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GIS地理基础知识</w:t>
      </w:r>
    </w:p>
    <w:p>
      <w:pPr>
        <w:numPr>
          <w:ilvl w:val="0"/>
          <w:numId w:val="3"/>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w:t>
      </w:r>
      <w:r>
        <w:rPr>
          <w:rFonts w:hint="eastAsia" w:ascii="宋体" w:hAnsi="宋体" w:cs="宋体"/>
          <w:b/>
          <w:bCs/>
          <w:sz w:val="28"/>
          <w:szCs w:val="36"/>
          <w:lang w:val="en-US" w:eastAsia="zh-CN"/>
        </w:rPr>
        <w:t>领域</w:t>
      </w:r>
      <w:r>
        <w:rPr>
          <w:rFonts w:hint="eastAsia" w:ascii="宋体" w:hAnsi="宋体" w:eastAsia="宋体" w:cs="宋体"/>
          <w:b/>
          <w:bCs/>
          <w:sz w:val="28"/>
          <w:szCs w:val="36"/>
          <w:lang w:val="en-US" w:eastAsia="zh-CN"/>
        </w:rPr>
        <w:t>中的基本数据模型</w:t>
      </w:r>
      <w:r>
        <w:rPr>
          <w:rFonts w:hint="eastAsia" w:ascii="宋体" w:hAnsi="宋体" w:cs="宋体"/>
          <w:b/>
          <w:bCs/>
          <w:sz w:val="28"/>
          <w:szCs w:val="36"/>
          <w:lang w:val="en-US" w:eastAsia="zh-CN"/>
        </w:rPr>
        <w:t>（无）</w:t>
      </w:r>
    </w:p>
    <w:p>
      <w:pPr>
        <w:numPr>
          <w:ilvl w:val="0"/>
          <w:numId w:val="0"/>
        </w:numPr>
        <w:ind w:left="420" w:left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矢量数据模型、栅格数据模型</w:t>
      </w:r>
    </w:p>
    <w:p>
      <w:pPr>
        <w:numPr>
          <w:ilvl w:val="0"/>
          <w:numId w:val="3"/>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GIS领域对于拓扑关系的表达模型</w:t>
      </w:r>
      <w:r>
        <w:rPr>
          <w:rFonts w:hint="eastAsia" w:ascii="宋体" w:hAnsi="宋体" w:cs="宋体"/>
          <w:b/>
          <w:bCs/>
          <w:sz w:val="28"/>
          <w:szCs w:val="36"/>
          <w:lang w:val="en-US" w:eastAsia="zh-CN"/>
        </w:rPr>
        <w:t>（P41）</w:t>
      </w:r>
    </w:p>
    <w:p>
      <w:pPr>
        <w:numPr>
          <w:ilvl w:val="0"/>
          <w:numId w:val="0"/>
        </w:numPr>
        <w:ind w:left="420" w:leftChars="0"/>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9交叉模型</w:t>
      </w:r>
    </w:p>
    <w:p>
      <w:pPr>
        <w:numPr>
          <w:ilvl w:val="0"/>
          <w:numId w:val="3"/>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球面坐标系统的基本模式</w:t>
      </w:r>
      <w:r>
        <w:rPr>
          <w:rFonts w:hint="eastAsia" w:ascii="宋体" w:hAnsi="宋体" w:cs="宋体"/>
          <w:b/>
          <w:bCs/>
          <w:sz w:val="28"/>
          <w:szCs w:val="36"/>
          <w:lang w:val="en-US" w:eastAsia="zh-CN"/>
        </w:rPr>
        <w:t>（P46）</w:t>
      </w:r>
    </w:p>
    <w:p>
      <w:pPr>
        <w:numPr>
          <w:ilvl w:val="0"/>
          <w:numId w:val="0"/>
        </w:numPr>
        <w:ind w:left="420" w:left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由基圈、始圈、终圈构成的球面三角</w:t>
      </w:r>
    </w:p>
    <w:p>
      <w:pPr>
        <w:numPr>
          <w:ilvl w:val="0"/>
          <w:numId w:val="3"/>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地理实体和地理数据</w:t>
      </w:r>
      <w:r>
        <w:rPr>
          <w:rFonts w:hint="eastAsia" w:ascii="宋体" w:hAnsi="宋体" w:cs="宋体"/>
          <w:b/>
          <w:bCs/>
          <w:sz w:val="28"/>
          <w:szCs w:val="36"/>
          <w:lang w:val="en-US" w:eastAsia="zh-CN"/>
        </w:rPr>
        <w:t>（P37）</w:t>
      </w:r>
    </w:p>
    <w:p>
      <w:pPr>
        <w:numPr>
          <w:ilvl w:val="1"/>
          <w:numId w:val="2"/>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地理实体：GIS的研究对象，自然现象和社会经济要素中不能再分割的单元。（点线面体）</w:t>
      </w:r>
    </w:p>
    <w:p>
      <w:pPr>
        <w:numPr>
          <w:ilvl w:val="1"/>
          <w:numId w:val="2"/>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地理数据：表征地理圈或地理环境固有要素或物质的数量、质量、分布特征、联系和规律的数字文字、图像图形的总称。（空间位置、属性特征、时态特征）</w:t>
      </w:r>
    </w:p>
    <w:p>
      <w:pPr>
        <w:numPr>
          <w:ilvl w:val="0"/>
          <w:numId w:val="3"/>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地理数据分层的原则、方法和目的</w:t>
      </w:r>
      <w:r>
        <w:rPr>
          <w:rFonts w:hint="eastAsia" w:ascii="宋体" w:hAnsi="宋体" w:cs="宋体"/>
          <w:b/>
          <w:bCs/>
          <w:sz w:val="28"/>
          <w:szCs w:val="36"/>
          <w:lang w:val="en-US" w:eastAsia="zh-CN"/>
        </w:rPr>
        <w:t>（P43）</w:t>
      </w:r>
    </w:p>
    <w:p>
      <w:pPr>
        <w:numPr>
          <w:ilvl w:val="1"/>
          <w:numId w:val="4"/>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原则</w:t>
      </w:r>
    </w:p>
    <w:p>
      <w:pPr>
        <w:numPr>
          <w:ilvl w:val="2"/>
          <w:numId w:val="4"/>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不同的图形对象类型存放在不同的图层；</w:t>
      </w:r>
    </w:p>
    <w:p>
      <w:pPr>
        <w:numPr>
          <w:ilvl w:val="2"/>
          <w:numId w:val="4"/>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基础地理数据作为单独图层；</w:t>
      </w:r>
    </w:p>
    <w:p>
      <w:pPr>
        <w:numPr>
          <w:ilvl w:val="2"/>
          <w:numId w:val="4"/>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依系统对各种数据的处理方式不同而分层存放；</w:t>
      </w:r>
    </w:p>
    <w:p>
      <w:pPr>
        <w:numPr>
          <w:ilvl w:val="2"/>
          <w:numId w:val="4"/>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放在一起使用的图层必须是空间上仿射的，否则就会发生明显错误。</w:t>
      </w:r>
    </w:p>
    <w:p>
      <w:pPr>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br w:type="page"/>
      </w:r>
    </w:p>
    <w:p>
      <w:pPr>
        <w:numPr>
          <w:ilvl w:val="1"/>
          <w:numId w:val="4"/>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方法</w:t>
      </w:r>
    </w:p>
    <w:p>
      <w:pPr>
        <w:numPr>
          <w:ilvl w:val="2"/>
          <w:numId w:val="4"/>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专题分层：每图层对应一个专题，包含某一种或某一类数据或实体。</w:t>
      </w:r>
    </w:p>
    <w:p>
      <w:pPr>
        <w:numPr>
          <w:ilvl w:val="2"/>
          <w:numId w:val="4"/>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时间序列分层：把不同时间或不同时期的数据作为一个数据层。</w:t>
      </w:r>
    </w:p>
    <w:p>
      <w:pPr>
        <w:numPr>
          <w:ilvl w:val="2"/>
          <w:numId w:val="4"/>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几何特征分层：把点、线、面不同的几何特征数据分成不同的层。</w:t>
      </w:r>
    </w:p>
    <w:p>
      <w:pPr>
        <w:numPr>
          <w:ilvl w:val="1"/>
          <w:numId w:val="4"/>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目的</w:t>
      </w:r>
    </w:p>
    <w:p>
      <w:pPr>
        <w:numPr>
          <w:ilvl w:val="2"/>
          <w:numId w:val="4"/>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空间数据分为若干数据层后，对所有空间数据的管理就简化为对各数据层的管理，而一个数据层的数据结构往往比较单一，同一层内的数据具有相同的属性结构、几何维数和空间操作，便于实施相同的存储管理。</w:t>
      </w:r>
    </w:p>
    <w:p>
      <w:pPr>
        <w:numPr>
          <w:ilvl w:val="2"/>
          <w:numId w:val="4"/>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对分层的空间数据进行查询时，不需要对所有空间数据进行查询，只需要对某一层空间数据进行查询即可，因而可加快查询速度。</w:t>
      </w:r>
    </w:p>
    <w:p>
      <w:pPr>
        <w:numPr>
          <w:ilvl w:val="2"/>
          <w:numId w:val="4"/>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分层后的空间数据，由于便于任意选择需要显示的图层，因而增加了图形显示的灵活性。</w:t>
      </w:r>
    </w:p>
    <w:p>
      <w:pPr>
        <w:numPr>
          <w:ilvl w:val="2"/>
          <w:numId w:val="4"/>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对不同数据层进行叠加，可进行各种目的的空间分析，特别有利于地图的叠加分析。</w:t>
      </w:r>
    </w:p>
    <w:p>
      <w:pPr>
        <w:numPr>
          <w:ilvl w:val="0"/>
          <w:numId w:val="3"/>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空间数据的拓扑关系与拓扑关系表</w:t>
      </w:r>
      <w:r>
        <w:rPr>
          <w:rFonts w:hint="eastAsia" w:ascii="宋体" w:hAnsi="宋体" w:cs="宋体"/>
          <w:b/>
          <w:bCs/>
          <w:sz w:val="28"/>
          <w:szCs w:val="36"/>
          <w:lang w:val="en-US" w:eastAsia="zh-CN"/>
        </w:rPr>
        <w:t>（如图）</w:t>
      </w:r>
    </w:p>
    <w:p>
      <w:pPr>
        <w:numPr>
          <w:ilvl w:val="0"/>
          <w:numId w:val="0"/>
        </w:numPr>
        <w:ind w:leftChars="0"/>
        <w:jc w:val="center"/>
        <w:rPr>
          <w:rFonts w:hint="eastAsia" w:ascii="宋体" w:hAnsi="宋体" w:eastAsia="宋体" w:cs="宋体"/>
          <w:b/>
          <w:bCs/>
          <w:sz w:val="28"/>
          <w:szCs w:val="36"/>
          <w:lang w:val="en-US" w:eastAsia="zh-CN"/>
        </w:rPr>
      </w:pPr>
      <w:r>
        <w:drawing>
          <wp:inline distT="0" distB="0" distL="0" distR="0">
            <wp:extent cx="5123815" cy="5368925"/>
            <wp:effectExtent l="0" t="0" r="6985" b="3175"/>
            <wp:docPr id="1" name="图片 1" descr="C:\Users\lenovo\AppData\Local\Temp\ksohtml1140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novo\AppData\Local\Temp\ksohtml11408\wps1.png"/>
                    <pic:cNvPicPr>
                      <a:picLocks noChangeAspect="1" noChangeArrowheads="1"/>
                    </pic:cNvPicPr>
                  </pic:nvPicPr>
                  <pic:blipFill>
                    <a:blip r:embed="rId6"/>
                    <a:srcRect/>
                    <a:stretch>
                      <a:fillRect/>
                    </a:stretch>
                  </pic:blipFill>
                  <pic:spPr>
                    <a:xfrm>
                      <a:off x="0" y="0"/>
                      <a:ext cx="5123815" cy="5368925"/>
                    </a:xfrm>
                    <a:prstGeom prst="rect">
                      <a:avLst/>
                    </a:prstGeom>
                    <a:noFill/>
                    <a:ln w="9525">
                      <a:noFill/>
                      <a:miter lim="800000"/>
                      <a:headEnd/>
                      <a:tailEnd/>
                    </a:ln>
                  </pic:spPr>
                </pic:pic>
              </a:graphicData>
            </a:graphic>
          </wp:inline>
        </w:drawing>
      </w: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GIS数据结构和空间数据库</w:t>
      </w:r>
    </w:p>
    <w:p>
      <w:pPr>
        <w:numPr>
          <w:ilvl w:val="0"/>
          <w:numId w:val="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数据结构</w:t>
      </w:r>
      <w:r>
        <w:rPr>
          <w:rFonts w:hint="eastAsia" w:ascii="宋体" w:hAnsi="宋体" w:cs="宋体"/>
          <w:b/>
          <w:bCs/>
          <w:sz w:val="28"/>
          <w:szCs w:val="36"/>
          <w:lang w:val="en-US" w:eastAsia="zh-CN"/>
        </w:rPr>
        <w:t>（P52）</w:t>
      </w:r>
    </w:p>
    <w:p>
      <w:pPr>
        <w:numPr>
          <w:ilvl w:val="0"/>
          <w:numId w:val="0"/>
        </w:numPr>
        <w:ind w:left="420" w:left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数据结构是对数据模型具体的存储实现，通过特定的逻辑组织将地理实体、地理现象在GIS系统中记录下来。</w:t>
      </w:r>
    </w:p>
    <w:p>
      <w:pPr>
        <w:numPr>
          <w:ilvl w:val="0"/>
          <w:numId w:val="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GIS空间数据库中典型的GIS空间数据文件存储形式</w:t>
      </w:r>
      <w:r>
        <w:rPr>
          <w:rFonts w:hint="eastAsia" w:ascii="宋体" w:hAnsi="宋体" w:cs="宋体"/>
          <w:b/>
          <w:bCs/>
          <w:sz w:val="28"/>
          <w:szCs w:val="36"/>
          <w:lang w:val="en-US" w:eastAsia="zh-CN"/>
        </w:rPr>
        <w:t>（P72）</w:t>
      </w:r>
    </w:p>
    <w:p>
      <w:pPr>
        <w:numPr>
          <w:ilvl w:val="1"/>
          <w:numId w:val="6"/>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MapInfo数据文件：包括文件系统和文件组织。</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*.tab：头文件，软件版本号、存储坐标投影、地图边界、属性项名等，是ASCI码文件。</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*.map：图形文件，存储所有GIS图形。</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*.id：索引文件，存储图形与属性的关联关系。</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*.dat：属性文件，存储所有属性项值。</w:t>
      </w:r>
    </w:p>
    <w:p>
      <w:pPr>
        <w:numPr>
          <w:ilvl w:val="1"/>
          <w:numId w:val="6"/>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ArcView数据文件：包括文件系统和文件组织。</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*.shp：图形文件。</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*.dbf：属性文件。</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*.shx：索引文件。</w:t>
      </w:r>
    </w:p>
    <w:p>
      <w:pPr>
        <w:numPr>
          <w:ilvl w:val="0"/>
          <w:numId w:val="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面向对象数据模型的特征、核心技术和核心工具</w:t>
      </w:r>
      <w:r>
        <w:rPr>
          <w:rFonts w:hint="eastAsia" w:ascii="宋体" w:hAnsi="宋体" w:cs="宋体"/>
          <w:b/>
          <w:bCs/>
          <w:sz w:val="28"/>
          <w:szCs w:val="36"/>
          <w:lang w:val="en-US" w:eastAsia="zh-CN"/>
        </w:rPr>
        <w:t>（P68）</w:t>
      </w:r>
    </w:p>
    <w:p>
      <w:pPr>
        <w:numPr>
          <w:ilvl w:val="1"/>
          <w:numId w:val="7"/>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特性</w:t>
      </w:r>
    </w:p>
    <w:p>
      <w:pPr>
        <w:numPr>
          <w:ilvl w:val="2"/>
          <w:numId w:val="7"/>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i w:val="0"/>
          <w:iCs w:val="0"/>
          <w:sz w:val="24"/>
          <w:szCs w:val="32"/>
          <w:u w:val="single"/>
          <w:lang w:val="en-US" w:eastAsia="zh-CN"/>
        </w:rPr>
        <w:t>抽象：</w:t>
      </w:r>
      <w:r>
        <w:rPr>
          <w:rFonts w:hint="eastAsia" w:ascii="宋体" w:hAnsi="宋体" w:cs="宋体"/>
          <w:b w:val="0"/>
          <w:bCs w:val="0"/>
          <w:sz w:val="24"/>
          <w:szCs w:val="32"/>
          <w:lang w:val="en-US" w:eastAsia="zh-CN"/>
        </w:rPr>
        <w:t>是对现实世界的简明表示。形成对象的关键是抽象，对象是抽象思维的结果</w:t>
      </w:r>
    </w:p>
    <w:p>
      <w:pPr>
        <w:numPr>
          <w:ilvl w:val="2"/>
          <w:numId w:val="7"/>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i w:val="0"/>
          <w:iCs w:val="0"/>
          <w:sz w:val="24"/>
          <w:szCs w:val="32"/>
          <w:u w:val="single"/>
          <w:lang w:val="en-US" w:eastAsia="zh-CN"/>
        </w:rPr>
        <w:t>封装：</w:t>
      </w:r>
      <w:r>
        <w:rPr>
          <w:rFonts w:hint="eastAsia" w:ascii="宋体" w:hAnsi="宋体" w:cs="宋体"/>
          <w:b w:val="0"/>
          <w:bCs w:val="0"/>
          <w:sz w:val="24"/>
          <w:szCs w:val="32"/>
          <w:lang w:val="en-US" w:eastAsia="zh-CN"/>
        </w:rPr>
        <w:t>指把对象的状态及其操作集成化，使之不受外界影响。这种将对象的属性和方法包装在一起并加以隐藏的特性，称为“对象的封闭性”。</w:t>
      </w:r>
    </w:p>
    <w:p>
      <w:pPr>
        <w:numPr>
          <w:ilvl w:val="2"/>
          <w:numId w:val="7"/>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i w:val="0"/>
          <w:iCs w:val="0"/>
          <w:sz w:val="24"/>
          <w:szCs w:val="32"/>
          <w:u w:val="single"/>
          <w:lang w:val="en-US" w:eastAsia="zh-CN"/>
        </w:rPr>
        <w:t>多态：</w:t>
      </w:r>
      <w:r>
        <w:rPr>
          <w:rFonts w:hint="eastAsia" w:ascii="宋体" w:hAnsi="宋体" w:cs="宋体"/>
          <w:b w:val="0"/>
          <w:bCs w:val="0"/>
          <w:sz w:val="24"/>
          <w:szCs w:val="32"/>
          <w:lang w:val="en-US" w:eastAsia="zh-CN"/>
        </w:rPr>
        <w:t>指同一消息被不同对象接收时，可解释为不同的含义。同一消息，对不同对象，功能不同。功能重载多态，简化消息，但功能不减。</w:t>
      </w:r>
    </w:p>
    <w:p>
      <w:pPr>
        <w:numPr>
          <w:ilvl w:val="1"/>
          <w:numId w:val="7"/>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核心技术</w:t>
      </w:r>
    </w:p>
    <w:p>
      <w:pPr>
        <w:numPr>
          <w:ilvl w:val="2"/>
          <w:numId w:val="7"/>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分类：</w:t>
      </w:r>
      <w:r>
        <w:rPr>
          <w:rFonts w:hint="eastAsia" w:ascii="宋体" w:hAnsi="宋体" w:cs="宋体"/>
          <w:b w:val="0"/>
          <w:bCs w:val="0"/>
          <w:sz w:val="24"/>
          <w:szCs w:val="32"/>
          <w:lang w:val="en-US" w:eastAsia="zh-CN"/>
        </w:rPr>
        <w:t>把一组具有相同属性结构和操作方法的对象归纳或映射为一个公共类的过程。</w:t>
      </w:r>
    </w:p>
    <w:p>
      <w:pPr>
        <w:numPr>
          <w:ilvl w:val="2"/>
          <w:numId w:val="7"/>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概括：</w:t>
      </w:r>
      <w:r>
        <w:rPr>
          <w:rFonts w:hint="eastAsia" w:ascii="宋体" w:hAnsi="宋体" w:cs="宋体"/>
          <w:b w:val="0"/>
          <w:bCs w:val="0"/>
          <w:sz w:val="24"/>
          <w:szCs w:val="32"/>
          <w:lang w:val="en-US" w:eastAsia="zh-CN"/>
        </w:rPr>
        <w:t>将相同特征和操作的类再抽象为一个更高层次、更具一般性的超类的过程。</w:t>
      </w:r>
      <w:r>
        <w:rPr>
          <w:rFonts w:hint="eastAsia" w:ascii="宋体" w:hAnsi="宋体" w:cs="宋体"/>
          <w:b w:val="0"/>
          <w:bCs w:val="0"/>
          <w:color w:val="5B9BD5" w:themeColor="accent1"/>
          <w:sz w:val="24"/>
          <w:szCs w:val="32"/>
          <w:lang w:val="en-US" w:eastAsia="zh-CN"/>
          <w14:textFill>
            <w14:solidFill>
              <w14:schemeClr w14:val="accent1"/>
            </w14:solidFill>
          </w14:textFill>
        </w:rPr>
        <w:t>子类是超类的一个特例。一个类可以是超类的子类，也可以是几个子类的超类。</w:t>
      </w:r>
    </w:p>
    <w:p>
      <w:pPr>
        <w:numPr>
          <w:ilvl w:val="2"/>
          <w:numId w:val="7"/>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聚集：</w:t>
      </w:r>
      <w:r>
        <w:rPr>
          <w:rFonts w:hint="eastAsia" w:ascii="宋体" w:hAnsi="宋体" w:cs="宋体"/>
          <w:b w:val="0"/>
          <w:bCs w:val="0"/>
          <w:sz w:val="24"/>
          <w:szCs w:val="32"/>
          <w:lang w:val="en-US" w:eastAsia="zh-CN"/>
        </w:rPr>
        <w:t>把几个不同性质类的对象组合成一个更高级的复合对象的过程。</w:t>
      </w:r>
    </w:p>
    <w:p>
      <w:pPr>
        <w:numPr>
          <w:ilvl w:val="2"/>
          <w:numId w:val="7"/>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联合：</w:t>
      </w:r>
      <w:r>
        <w:rPr>
          <w:rFonts w:hint="eastAsia" w:ascii="宋体" w:hAnsi="宋体" w:cs="宋体"/>
          <w:b w:val="0"/>
          <w:bCs w:val="0"/>
          <w:sz w:val="24"/>
          <w:szCs w:val="32"/>
          <w:lang w:val="en-US" w:eastAsia="zh-CN"/>
        </w:rPr>
        <w:t>相似对象抽象组合为集合对象，其操作是成员对象的操作集合。</w:t>
      </w:r>
    </w:p>
    <w:p>
      <w:pPr>
        <w:numPr>
          <w:ilvl w:val="1"/>
          <w:numId w:val="7"/>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核心工具</w:t>
      </w:r>
    </w:p>
    <w:p>
      <w:pPr>
        <w:numPr>
          <w:ilvl w:val="2"/>
          <w:numId w:val="7"/>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继承：</w:t>
      </w:r>
      <w:r>
        <w:rPr>
          <w:rFonts w:hint="eastAsia" w:ascii="宋体" w:hAnsi="宋体" w:cs="宋体"/>
          <w:b w:val="0"/>
          <w:bCs w:val="0"/>
          <w:sz w:val="24"/>
          <w:szCs w:val="32"/>
          <w:lang w:val="en-US" w:eastAsia="zh-CN"/>
        </w:rPr>
        <w:t>一类对象可继承另一类对象的特性和能力，子类继承父类的共性。继承的类型有单重继承和多重继承，有全部继承和部分继承，有取代继承和包含继承等。</w:t>
      </w:r>
    </w:p>
    <w:p>
      <w:pPr>
        <w:numPr>
          <w:ilvl w:val="2"/>
          <w:numId w:val="7"/>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传播：</w:t>
      </w:r>
      <w:r>
        <w:rPr>
          <w:rFonts w:hint="eastAsia" w:ascii="宋体" w:hAnsi="宋体" w:cs="宋体"/>
          <w:b w:val="0"/>
          <w:bCs w:val="0"/>
          <w:sz w:val="24"/>
          <w:szCs w:val="32"/>
          <w:lang w:val="en-US" w:eastAsia="zh-CN"/>
        </w:rPr>
        <w:t>指复杂对象的某些属性值不单独存于数据库中，而由子对象派生或提取，并将子(成员)对象的属性信息强制传播给综合复杂对象。成员对象的属性只存储一次，以保证数据一致性和减少冗余。</w:t>
      </w:r>
    </w:p>
    <w:p>
      <w:pPr>
        <w:numPr>
          <w:ilvl w:val="0"/>
          <w:numId w:val="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数据库中的数据组织级别</w:t>
      </w:r>
      <w:r>
        <w:rPr>
          <w:rFonts w:hint="eastAsia" w:ascii="宋体" w:hAnsi="宋体" w:cs="宋体"/>
          <w:b/>
          <w:bCs/>
          <w:sz w:val="28"/>
          <w:szCs w:val="36"/>
          <w:lang w:val="en-US" w:eastAsia="zh-CN"/>
        </w:rPr>
        <w:t>（P73）</w:t>
      </w:r>
    </w:p>
    <w:p>
      <w:pPr>
        <w:numPr>
          <w:ilvl w:val="1"/>
          <w:numId w:val="8"/>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数据项：</w:t>
      </w:r>
      <w:r>
        <w:rPr>
          <w:rFonts w:hint="eastAsia" w:ascii="宋体" w:hAnsi="宋体" w:cs="宋体"/>
          <w:b w:val="0"/>
          <w:bCs w:val="0"/>
          <w:sz w:val="24"/>
          <w:szCs w:val="32"/>
          <w:lang w:val="en-US" w:eastAsia="zh-CN"/>
        </w:rPr>
        <w:t>描述一个对象的某一属性的数据，称为数据项，它有型和值之分。数据项的型定义了它的数据类型。数据项的值为一个具体对象的属性值，可以数字、字母、字符串等表示。</w:t>
      </w:r>
    </w:p>
    <w:p>
      <w:pPr>
        <w:numPr>
          <w:ilvl w:val="1"/>
          <w:numId w:val="8"/>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记录：</w:t>
      </w:r>
      <w:r>
        <w:rPr>
          <w:rFonts w:hint="eastAsia" w:ascii="宋体" w:hAnsi="宋体" w:cs="宋体"/>
          <w:b w:val="0"/>
          <w:bCs w:val="0"/>
          <w:sz w:val="24"/>
          <w:szCs w:val="32"/>
          <w:lang w:val="en-US" w:eastAsia="zh-CN"/>
        </w:rPr>
        <w:t>若干个数据项组成的一个序列称为描述该对象的记录。记录类型是数据项型的一个有序组，记录值则是数据项值的同一有序组。</w:t>
      </w:r>
    </w:p>
    <w:p>
      <w:pPr>
        <w:numPr>
          <w:ilvl w:val="1"/>
          <w:numId w:val="8"/>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文件：</w:t>
      </w:r>
      <w:r>
        <w:rPr>
          <w:rFonts w:hint="eastAsia" w:ascii="宋体" w:hAnsi="宋体" w:cs="宋体"/>
          <w:b w:val="0"/>
          <w:bCs w:val="0"/>
          <w:sz w:val="24"/>
          <w:szCs w:val="32"/>
          <w:lang w:val="en-US" w:eastAsia="zh-CN"/>
        </w:rPr>
        <w:t>通常，将记录值简称为记录记录型和记录的总和称为文件。能够唯一标识记录的数据项称为文件的关键字。用于组织文件的关键字则称为主关键字。</w:t>
      </w:r>
    </w:p>
    <w:p>
      <w:pPr>
        <w:numPr>
          <w:ilvl w:val="1"/>
          <w:numId w:val="8"/>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数据库：</w:t>
      </w:r>
      <w:r>
        <w:rPr>
          <w:rFonts w:hint="eastAsia" w:ascii="宋体" w:hAnsi="宋体" w:cs="宋体"/>
          <w:b w:val="0"/>
          <w:bCs w:val="0"/>
          <w:sz w:val="24"/>
          <w:szCs w:val="32"/>
          <w:lang w:val="en-US" w:eastAsia="zh-CN"/>
        </w:rPr>
        <w:t>以一定的结构集中存储</w:t>
      </w:r>
      <w:bookmarkStart w:id="0" w:name="_GoBack"/>
      <w:bookmarkEnd w:id="0"/>
      <w:r>
        <w:rPr>
          <w:rFonts w:hint="eastAsia" w:ascii="宋体" w:hAnsi="宋体" w:cs="宋体"/>
          <w:b w:val="0"/>
          <w:bCs w:val="0"/>
          <w:sz w:val="24"/>
          <w:szCs w:val="32"/>
          <w:lang w:val="en-US" w:eastAsia="zh-CN"/>
        </w:rPr>
        <w:t>在一起的相关数据文件的集合称为数据库。</w:t>
      </w:r>
    </w:p>
    <w:p>
      <w:pPr>
        <w:numPr>
          <w:ilvl w:val="0"/>
          <w:numId w:val="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空间数据探查</w:t>
      </w:r>
      <w:r>
        <w:rPr>
          <w:rFonts w:hint="eastAsia" w:ascii="宋体" w:hAnsi="宋体" w:cs="宋体"/>
          <w:b/>
          <w:bCs/>
          <w:sz w:val="28"/>
          <w:szCs w:val="36"/>
          <w:lang w:val="en-US" w:eastAsia="zh-CN"/>
        </w:rPr>
        <w:t>（P80）</w:t>
      </w:r>
    </w:p>
    <w:p>
      <w:pPr>
        <w:numPr>
          <w:ilvl w:val="0"/>
          <w:numId w:val="0"/>
        </w:numPr>
        <w:ind w:left="420" w:left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对GIS数据库中的海量数据进行分析的捷径定义为数据探查。</w:t>
      </w:r>
      <w:r>
        <w:rPr>
          <w:rFonts w:hint="eastAsia" w:ascii="宋体" w:hAnsi="宋体" w:cs="宋体"/>
          <w:b w:val="0"/>
          <w:bCs w:val="0"/>
          <w:color w:val="5B9BD5" w:themeColor="accent1"/>
          <w:sz w:val="24"/>
          <w:szCs w:val="32"/>
          <w:lang w:val="en-US" w:eastAsia="zh-CN"/>
          <w14:textFill>
            <w14:solidFill>
              <w14:schemeClr w14:val="accent1"/>
            </w14:solidFill>
          </w14:textFill>
        </w:rPr>
        <w:t>用户或研究者可以通过数据探查事先了解一些数据的总趋势以及数据间可能存在的关系，以便更好地挖掘理解数据，为系统地阐明研究问题和设想提供前提。</w:t>
      </w:r>
    </w:p>
    <w:p>
      <w:pPr>
        <w:numPr>
          <w:ilvl w:val="0"/>
          <w:numId w:val="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空间数据库设计的典型步骤</w:t>
      </w:r>
      <w:r>
        <w:rPr>
          <w:rFonts w:hint="eastAsia" w:ascii="宋体" w:hAnsi="宋体" w:cs="宋体"/>
          <w:b/>
          <w:bCs/>
          <w:sz w:val="28"/>
          <w:szCs w:val="36"/>
          <w:lang w:val="en-US" w:eastAsia="zh-CN"/>
        </w:rPr>
        <w:t>（P78）</w:t>
      </w:r>
    </w:p>
    <w:p>
      <w:pPr>
        <w:numPr>
          <w:ilvl w:val="0"/>
          <w:numId w:val="0"/>
        </w:numPr>
        <w:ind w:left="420" w:left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需求分析、概念设计、逻辑设计、物理设计</w:t>
      </w:r>
    </w:p>
    <w:p>
      <w:pPr>
        <w:numPr>
          <w:ilvl w:val="0"/>
          <w:numId w:val="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栅格数据的压缩编码方法</w:t>
      </w:r>
      <w:r>
        <w:rPr>
          <w:rFonts w:hint="eastAsia" w:ascii="宋体" w:hAnsi="宋体" w:cs="宋体"/>
          <w:b/>
          <w:bCs/>
          <w:sz w:val="28"/>
          <w:szCs w:val="36"/>
          <w:lang w:val="en-US" w:eastAsia="zh-CN"/>
        </w:rPr>
        <w:t>（P65）</w:t>
      </w:r>
    </w:p>
    <w:p>
      <w:pPr>
        <w:numPr>
          <w:ilvl w:val="1"/>
          <w:numId w:val="9"/>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游程编码：</w:t>
      </w:r>
      <w:r>
        <w:rPr>
          <w:rFonts w:hint="eastAsia" w:ascii="宋体" w:hAnsi="宋体" w:cs="宋体"/>
          <w:b w:val="0"/>
          <w:bCs w:val="0"/>
          <w:sz w:val="24"/>
          <w:szCs w:val="32"/>
          <w:lang w:val="en-US" w:eastAsia="zh-CN"/>
        </w:rPr>
        <w:t>压缩效率高，叠加合并简单，编码解码快。</w:t>
      </w:r>
    </w:p>
    <w:p>
      <w:pPr>
        <w:numPr>
          <w:ilvl w:val="1"/>
          <w:numId w:val="9"/>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链编码：</w:t>
      </w:r>
      <w:r>
        <w:rPr>
          <w:rFonts w:hint="eastAsia" w:ascii="宋体" w:hAnsi="宋体" w:cs="宋体"/>
          <w:b w:val="0"/>
          <w:bCs w:val="0"/>
          <w:sz w:val="24"/>
          <w:szCs w:val="32"/>
          <w:lang w:val="en-US" w:eastAsia="zh-CN"/>
        </w:rPr>
        <w:t>用有序网格来表示存储面状实体的分布界线</w:t>
      </w:r>
    </w:p>
    <w:p>
      <w:pPr>
        <w:numPr>
          <w:ilvl w:val="1"/>
          <w:numId w:val="9"/>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四叉树编码：</w:t>
      </w:r>
      <w:r>
        <w:rPr>
          <w:rFonts w:hint="eastAsia" w:ascii="宋体" w:hAnsi="宋体" w:cs="宋体"/>
          <w:b w:val="0"/>
          <w:bCs w:val="0"/>
          <w:sz w:val="24"/>
          <w:szCs w:val="32"/>
          <w:lang w:val="en-US" w:eastAsia="zh-CN"/>
        </w:rPr>
        <w:t>容易有效地计算多边形的数量特征；分辨率可变，复杂部分分级多，分辨率高；精确表示结构，减少存储量，直接-四叉-简单栅格编码的转化容易；嵌套小多边形方便。</w:t>
      </w: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GIS数据采集和数据处理</w:t>
      </w:r>
    </w:p>
    <w:p>
      <w:pPr>
        <w:numPr>
          <w:ilvl w:val="0"/>
          <w:numId w:val="10"/>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GIS数据处理的基本内容和基本方法</w:t>
      </w:r>
      <w:r>
        <w:rPr>
          <w:rFonts w:hint="eastAsia" w:ascii="宋体" w:hAnsi="宋体" w:cs="宋体"/>
          <w:b/>
          <w:bCs/>
          <w:sz w:val="28"/>
          <w:szCs w:val="36"/>
          <w:lang w:val="en-US" w:eastAsia="zh-CN"/>
        </w:rPr>
        <w:t>（P97）</w:t>
      </w:r>
    </w:p>
    <w:p>
      <w:pPr>
        <w:numPr>
          <w:ilvl w:val="1"/>
          <w:numId w:val="11"/>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基本内容：数据变换、数据重构、数据提取等。</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误差识别与修正</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地图投影和坐标系统的转换</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数据结构转换</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数据的综合概括</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图幅边缘匹配</w:t>
      </w:r>
    </w:p>
    <w:p>
      <w:pPr>
        <w:numPr>
          <w:ilvl w:val="1"/>
          <w:numId w:val="11"/>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基本方法</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空间数据格式转换</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空间数据坐标转换</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空间数据结构转换</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空间数据检查和编辑</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空间数据压缩和综合</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空间数据插值</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多元空间数据整合</w:t>
      </w:r>
    </w:p>
    <w:p>
      <w:pPr>
        <w:numPr>
          <w:ilvl w:val="2"/>
          <w:numId w:val="1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地理大数据</w:t>
      </w:r>
    </w:p>
    <w:p>
      <w:pPr>
        <w:numPr>
          <w:ilvl w:val="0"/>
          <w:numId w:val="10"/>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GIS数据质量</w:t>
      </w:r>
      <w:r>
        <w:rPr>
          <w:rFonts w:hint="eastAsia" w:ascii="宋体" w:hAnsi="宋体" w:cs="宋体"/>
          <w:b/>
          <w:bCs/>
          <w:sz w:val="28"/>
          <w:szCs w:val="36"/>
          <w:lang w:val="en-US" w:eastAsia="zh-CN"/>
        </w:rPr>
        <w:t>（P106）</w:t>
      </w:r>
    </w:p>
    <w:p>
      <w:pPr>
        <w:numPr>
          <w:ilvl w:val="1"/>
          <w:numId w:val="12"/>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位置精度：如数学基础、平面精度、高程精度等，用以描述兀何数据的质量。</w:t>
      </w:r>
    </w:p>
    <w:p>
      <w:pPr>
        <w:numPr>
          <w:ilvl w:val="1"/>
          <w:numId w:val="12"/>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属性精度：如要素分类的正确性、属性编码的正确性，注记的正确性等，用以反映属性数据的质量。</w:t>
      </w:r>
    </w:p>
    <w:p>
      <w:pPr>
        <w:numPr>
          <w:ilvl w:val="1"/>
          <w:numId w:val="12"/>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逻辑一致性：如多边形的闭合精度、结点匹配精度、拓扑关系的正确性等。</w:t>
      </w:r>
    </w:p>
    <w:p>
      <w:pPr>
        <w:numPr>
          <w:ilvl w:val="1"/>
          <w:numId w:val="12"/>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完备性：如数据分类的完备性、实体类型的完备性、属性数据的完备性、注记的完整性等。</w:t>
      </w:r>
    </w:p>
    <w:p>
      <w:pPr>
        <w:numPr>
          <w:ilvl w:val="1"/>
          <w:numId w:val="12"/>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现势性：如数据的采集时间、数据的更新时间等。</w:t>
      </w:r>
    </w:p>
    <w:p>
      <w:pPr>
        <w:numPr>
          <w:ilvl w:val="0"/>
          <w:numId w:val="10"/>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空间数据压缩</w:t>
      </w:r>
      <w:r>
        <w:rPr>
          <w:rFonts w:hint="eastAsia" w:ascii="宋体" w:hAnsi="宋体" w:cs="宋体"/>
          <w:b/>
          <w:bCs/>
          <w:sz w:val="28"/>
          <w:szCs w:val="36"/>
          <w:lang w:val="en-US" w:eastAsia="zh-CN"/>
        </w:rPr>
        <w:t>（P101）</w:t>
      </w:r>
    </w:p>
    <w:p>
      <w:pPr>
        <w:numPr>
          <w:ilvl w:val="0"/>
          <w:numId w:val="0"/>
        </w:numPr>
        <w:ind w:left="420" w:left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为减少存储空间、简化数据管理、提高数据传输效率、提高数据的应用处理速度，应通过特定几何算法对空间数据压缩，形成不同详细程度的数据，为不同层次的应用提供所需的适量信息。采用方法通常为坐标串抽稀。</w:t>
      </w:r>
    </w:p>
    <w:p>
      <w:pPr>
        <w:numPr>
          <w:ilvl w:val="0"/>
          <w:numId w:val="10"/>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元数据</w:t>
      </w:r>
      <w:r>
        <w:rPr>
          <w:rFonts w:hint="eastAsia" w:ascii="宋体" w:hAnsi="宋体" w:cs="宋体"/>
          <w:b/>
          <w:bCs/>
          <w:sz w:val="28"/>
          <w:szCs w:val="36"/>
          <w:lang w:val="en-US" w:eastAsia="zh-CN"/>
        </w:rPr>
        <w:t>（P110）</w:t>
      </w:r>
    </w:p>
    <w:p>
      <w:pPr>
        <w:numPr>
          <w:ilvl w:val="1"/>
          <w:numId w:val="1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元数据的定义</w:t>
      </w:r>
    </w:p>
    <w:p>
      <w:pPr>
        <w:numPr>
          <w:ilvl w:val="0"/>
          <w:numId w:val="0"/>
        </w:numPr>
        <w:ind w:left="840" w:left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元数据是数据的组织，是数据域及其关系的信息，是关于数据的数据，是对数据做进一步解释和描述的数据。</w:t>
      </w:r>
    </w:p>
    <w:p>
      <w:pPr>
        <w:numPr>
          <w:ilvl w:val="1"/>
          <w:numId w:val="1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元数据的作用</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用来组织和管理空间信息，并挖掘空间信息资源。</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帮助数据使用者查询所需空间信息。</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组织和维护一个机构对数据的投资。</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用来建立空间信息的数据目录和数据交换中心。</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提供数据转换方面的信息。</w:t>
      </w:r>
    </w:p>
    <w:p>
      <w:pPr>
        <w:numPr>
          <w:ilvl w:val="1"/>
          <w:numId w:val="1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元数据的分类</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高层元数据(数据集系列Metadata)：即描述整个数据集的元数据，包括数据集区域采样原则、数据库的有效期、数据的时间跨度、数据的分辨率以及方法等，是用户用于概括性查询数据集的主要内容。</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中层元数据(数据集Metadata)：既可以作为数据集系列Metadata的组成部分，也可以作为底层数据集属性以及要素等内容的父Metadata数据集系列。全面反映数据集的内容。</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底层元数据(要素、属性的类型和实例Metadata)：包括最近更新日期、位置纲量存在问题标识、数据处理过程等，是元数据体系中详细描述现实世界的重要部分。</w:t>
      </w:r>
    </w:p>
    <w:p>
      <w:pPr>
        <w:numPr>
          <w:ilvl w:val="1"/>
          <w:numId w:val="1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元数据内容</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应对空间元数据所要描述的一般内容进行层次化和范式化，指定出可供参考与遵循的空间元数据标准的内容框架，如图所示。</w:t>
      </w:r>
    </w:p>
    <w:p>
      <w:pPr>
        <w:numPr>
          <w:ilvl w:val="0"/>
          <w:numId w:val="0"/>
        </w:numPr>
        <w:jc w:val="center"/>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drawing>
          <wp:inline distT="0" distB="0" distL="114300" distR="114300">
            <wp:extent cx="3197225" cy="5166995"/>
            <wp:effectExtent l="0" t="0" r="1905" b="3175"/>
            <wp:docPr id="5" name="图片 5" descr="c01ba05091cba12ad30709304d583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01ba05091cba12ad30709304d5836d"/>
                    <pic:cNvPicPr>
                      <a:picLocks noChangeAspect="1"/>
                    </pic:cNvPicPr>
                  </pic:nvPicPr>
                  <pic:blipFill>
                    <a:blip r:embed="rId7"/>
                    <a:stretch>
                      <a:fillRect/>
                    </a:stretch>
                  </pic:blipFill>
                  <pic:spPr>
                    <a:xfrm rot="16200000">
                      <a:off x="0" y="0"/>
                      <a:ext cx="3197225" cy="5166995"/>
                    </a:xfrm>
                    <a:prstGeom prst="rect">
                      <a:avLst/>
                    </a:prstGeom>
                  </pic:spPr>
                </pic:pic>
              </a:graphicData>
            </a:graphic>
          </wp:inline>
        </w:drawing>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第一层是目录层，主要用于对数据集信息进行宏观描述。</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第二层是空间元数据标准的主体，由八个基本内容部分和四个应用部分组成。</w:t>
      </w:r>
    </w:p>
    <w:p>
      <w:pPr>
        <w:numPr>
          <w:ilvl w:val="1"/>
          <w:numId w:val="1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元数据获取</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数据收集前，得到的是根据要建设的数据库的内容而设计的元数据，包括数据类型、数据覆盖范围、使用仪器说明、数据变量表示、数据收集方法、数据时间、数据潜在利用等。获取方法为键盘输入以及关联法。</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数据收集中，得到的是随数据的形成同步产生的元数据，如在测量海洋要素数据时，测点的水平和垂直位置、深度、温度等是同时得到的，获取方法为测量法。</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数据收集后，得到的是根据需要产生的元数据，包括数据处理过程描述、数据的利用情况、数据质量评估、数据集大小、数据存储路径等，获取方法为计算法和推理法。</w:t>
      </w:r>
    </w:p>
    <w:p>
      <w:pPr>
        <w:numPr>
          <w:ilvl w:val="0"/>
          <w:numId w:val="10"/>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空间数据结构的转换</w:t>
      </w:r>
      <w:r>
        <w:rPr>
          <w:rFonts w:hint="eastAsia" w:ascii="宋体" w:hAnsi="宋体" w:cs="宋体"/>
          <w:b/>
          <w:bCs/>
          <w:sz w:val="28"/>
          <w:szCs w:val="36"/>
          <w:lang w:val="en-US" w:eastAsia="zh-CN"/>
        </w:rPr>
        <w:t>（P99）</w:t>
      </w:r>
    </w:p>
    <w:p>
      <w:pPr>
        <w:numPr>
          <w:ilvl w:val="1"/>
          <w:numId w:val="14"/>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由矢量向栅格转换</w:t>
      </w:r>
    </w:p>
    <w:p>
      <w:pPr>
        <w:numPr>
          <w:ilvl w:val="2"/>
          <w:numId w:val="1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内部点扩散法：</w:t>
      </w:r>
      <w:r>
        <w:rPr>
          <w:rFonts w:hint="eastAsia" w:ascii="宋体" w:hAnsi="宋体" w:cs="宋体"/>
          <w:b w:val="0"/>
          <w:bCs w:val="0"/>
          <w:sz w:val="24"/>
          <w:szCs w:val="32"/>
          <w:u w:val="none"/>
          <w:lang w:val="en-US" w:eastAsia="zh-CN"/>
        </w:rPr>
        <w:t>由多边形内部种子点向周围邻点扩散，直至到达各边界为止。</w:t>
      </w:r>
    </w:p>
    <w:p>
      <w:pPr>
        <w:numPr>
          <w:ilvl w:val="2"/>
          <w:numId w:val="1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复数积分算法：</w:t>
      </w:r>
      <w:r>
        <w:rPr>
          <w:rFonts w:hint="eastAsia" w:ascii="宋体" w:hAnsi="宋体" w:cs="宋体"/>
          <w:b w:val="0"/>
          <w:bCs w:val="0"/>
          <w:sz w:val="24"/>
          <w:szCs w:val="32"/>
          <w:u w:val="none"/>
          <w:lang w:val="en-US" w:eastAsia="zh-CN"/>
        </w:rPr>
        <w:t>由待判别点对多边形的封闭边界计算复数积分，来判断两者关系。</w:t>
      </w:r>
    </w:p>
    <w:p>
      <w:pPr>
        <w:numPr>
          <w:ilvl w:val="2"/>
          <w:numId w:val="1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射线算法和扫描算法：</w:t>
      </w:r>
      <w:r>
        <w:rPr>
          <w:rFonts w:hint="eastAsia" w:ascii="宋体" w:hAnsi="宋体" w:cs="宋体"/>
          <w:b w:val="0"/>
          <w:bCs w:val="0"/>
          <w:sz w:val="24"/>
          <w:szCs w:val="32"/>
          <w:u w:val="none"/>
          <w:lang w:val="en-US" w:eastAsia="zh-CN"/>
        </w:rPr>
        <w:t>由图外某点向待判点引射线，通过射线与多边形边界交点数来判断内外关系。</w:t>
      </w:r>
    </w:p>
    <w:p>
      <w:pPr>
        <w:numPr>
          <w:ilvl w:val="2"/>
          <w:numId w:val="1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边界代数算法：</w:t>
      </w:r>
      <w:r>
        <w:rPr>
          <w:rFonts w:hint="eastAsia" w:ascii="宋体" w:hAnsi="宋体" w:cs="宋体"/>
          <w:b w:val="0"/>
          <w:bCs w:val="0"/>
          <w:sz w:val="24"/>
          <w:szCs w:val="32"/>
          <w:u w:val="none"/>
          <w:lang w:val="en-US" w:eastAsia="zh-CN"/>
        </w:rPr>
        <w:t>一种基于积分思想的矢量转栅格算法，适合于记录拓扑关系的多边形矢量数据转换。</w:t>
      </w:r>
    </w:p>
    <w:p>
      <w:pPr>
        <w:numPr>
          <w:ilvl w:val="1"/>
          <w:numId w:val="14"/>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由栅格向矢量转换</w:t>
      </w:r>
    </w:p>
    <w:p>
      <w:pPr>
        <w:numPr>
          <w:ilvl w:val="2"/>
          <w:numId w:val="1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多边形边界提取，即使用高通滤波，将栅格图像二值化；</w:t>
      </w:r>
    </w:p>
    <w:p>
      <w:pPr>
        <w:numPr>
          <w:ilvl w:val="2"/>
          <w:numId w:val="1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边界线追踪，即对每个弧段由一个结点向另一个结点搜索；</w:t>
      </w:r>
    </w:p>
    <w:p>
      <w:pPr>
        <w:numPr>
          <w:ilvl w:val="2"/>
          <w:numId w:val="1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拓扑关系生成和去除多余点及曲线圆滑。</w:t>
      </w: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 xml:space="preserve">GIS空间分析 </w:t>
      </w:r>
    </w:p>
    <w:p>
      <w:pPr>
        <w:numPr>
          <w:ilvl w:val="0"/>
          <w:numId w:val="1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GIS数据库中用于执行查询操作的查询入口</w:t>
      </w:r>
      <w:r>
        <w:rPr>
          <w:rFonts w:hint="eastAsia" w:ascii="宋体" w:hAnsi="宋体" w:cs="宋体"/>
          <w:b/>
          <w:bCs/>
          <w:sz w:val="28"/>
          <w:szCs w:val="36"/>
          <w:lang w:val="en-US" w:eastAsia="zh-CN"/>
        </w:rPr>
        <w:t>（P119）</w:t>
      </w:r>
    </w:p>
    <w:p>
      <w:pPr>
        <w:numPr>
          <w:ilvl w:val="1"/>
          <w:numId w:val="16"/>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地图视图，即以地图表示一幅图层上地理实体的分布，用户从地图上通过选择一个或一组地理实体，从数据库中检索有关这些地理实体的数据。</w:t>
      </w:r>
    </w:p>
    <w:p>
      <w:pPr>
        <w:numPr>
          <w:ilvl w:val="1"/>
          <w:numId w:val="16"/>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表格视图，即以主题属性表显示一幅图层上地理实体的属性数据，用户通过查询主题属性表，检索有关的地理实体。在主题属性表中，一个记录表示一个地理实体。通常，地图视图和表格视图是相互连接和互动的</w:t>
      </w:r>
    </w:p>
    <w:p>
      <w:pPr>
        <w:numPr>
          <w:ilvl w:val="0"/>
          <w:numId w:val="15"/>
        </w:numPr>
        <w:ind w:left="425" w:leftChars="0" w:hanging="425" w:firstLineChars="0"/>
        <w:rPr>
          <w:rFonts w:hint="eastAsia" w:ascii="宋体" w:hAnsi="宋体" w:eastAsia="宋体" w:cs="宋体"/>
          <w:b/>
          <w:bCs/>
          <w:sz w:val="28"/>
          <w:szCs w:val="36"/>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-236220</wp:posOffset>
                </wp:positionH>
                <wp:positionV relativeFrom="paragraph">
                  <wp:posOffset>361950</wp:posOffset>
                </wp:positionV>
                <wp:extent cx="235585" cy="178435"/>
                <wp:effectExtent l="13970" t="10795" r="0" b="26670"/>
                <wp:wrapNone/>
                <wp:docPr id="9" name="右箭头 9"/>
                <wp:cNvGraphicFramePr/>
                <a:graphic xmlns:a="http://schemas.openxmlformats.org/drawingml/2006/main">
                  <a:graphicData uri="http://schemas.microsoft.com/office/word/2010/wordprocessingShape">
                    <wps:wsp>
                      <wps:cNvSpPr/>
                      <wps:spPr>
                        <a:xfrm rot="19620000">
                          <a:off x="1014730" y="3068955"/>
                          <a:ext cx="235585" cy="178435"/>
                        </a:xfrm>
                        <a:prstGeom prst="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8.6pt;margin-top:28.5pt;height:14.05pt;width:18.55pt;rotation:-2162688f;z-index:251660288;v-text-anchor:middle;mso-width-relative:page;mso-height-relative:page;" fillcolor="#5B9BD5 [3204]" filled="t" stroked="t" coordsize="21600,21600" o:gfxdata="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MSJyGzXAAAABwEAAA8AAAAAAAAAAQAgAAAAIgAAAGRycy9kb3ducmV2Lnht&#10;bFBLAQIUABQAAAAIAIdO4kDiwSBwpQIAADkFAAAOAAAAAAAAAAEAIAAAACYBAABkcnMvZTJvRG9j&#10;LnhtbFBLBQYAAAAABgAGAFkBAAA9BgAAAAA=&#10;" adj="13420,5400">
                <v:fill on="t" focussize="0,0"/>
                <v:stroke weight="1pt" color="#2E75B6 [2404]" miterlimit="8" joinstyle="miter"/>
                <v:imagedata o:title=""/>
                <o:lock v:ext="edit" aspectratio="f"/>
              </v:shape>
            </w:pict>
          </mc:Fallback>
        </mc:AlternateContent>
      </w:r>
      <w:r>
        <w:rPr>
          <w:rFonts w:hint="eastAsia" w:ascii="宋体" w:hAnsi="宋体" w:eastAsia="宋体" w:cs="宋体"/>
          <w:b/>
          <w:bCs/>
          <w:sz w:val="28"/>
          <w:szCs w:val="36"/>
          <w:lang w:val="en-US" w:eastAsia="zh-CN"/>
        </w:rPr>
        <w:t>常用的空间数据插值方法</w:t>
      </w:r>
      <w:r>
        <w:rPr>
          <w:rFonts w:hint="eastAsia" w:ascii="宋体" w:hAnsi="宋体" w:cs="宋体"/>
          <w:b/>
          <w:bCs/>
          <w:sz w:val="28"/>
          <w:szCs w:val="36"/>
          <w:lang w:val="en-US" w:eastAsia="zh-CN"/>
        </w:rPr>
        <w:t>（P134）</w:t>
      </w:r>
    </w:p>
    <w:p>
      <w:pPr>
        <w:numPr>
          <w:ilvl w:val="1"/>
          <w:numId w:val="17"/>
        </w:numPr>
        <w:ind w:left="840" w:leftChars="0" w:hanging="420" w:firstLineChars="0"/>
        <w:rPr>
          <w:rFonts w:hint="eastAsia" w:ascii="宋体" w:hAnsi="宋体" w:cs="宋体"/>
          <w:b w:val="0"/>
          <w:bCs w:val="0"/>
          <w:sz w:val="24"/>
          <w:szCs w:val="32"/>
          <w:u w:val="none"/>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-807720</wp:posOffset>
                </wp:positionH>
                <wp:positionV relativeFrom="paragraph">
                  <wp:posOffset>29845</wp:posOffset>
                </wp:positionV>
                <wp:extent cx="1567815" cy="4500880"/>
                <wp:effectExtent l="6350" t="6350" r="0" b="13970"/>
                <wp:wrapNone/>
                <wp:docPr id="8" name="弧形 8"/>
                <wp:cNvGraphicFramePr/>
                <a:graphic xmlns:a="http://schemas.openxmlformats.org/drawingml/2006/main">
                  <a:graphicData uri="http://schemas.microsoft.com/office/word/2010/wordprocessingShape">
                    <wps:wsp>
                      <wps:cNvSpPr/>
                      <wps:spPr>
                        <a:xfrm flipH="1">
                          <a:off x="1433830" y="2802255"/>
                          <a:ext cx="1567815" cy="4500880"/>
                        </a:xfrm>
                        <a:prstGeom prst="arc">
                          <a:avLst>
                            <a:gd name="adj1" fmla="val 16200000"/>
                            <a:gd name="adj2" fmla="val 5719858"/>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style="position:absolute;left:0pt;flip:x;margin-left:-63.6pt;margin-top:2.35pt;height:354.4pt;width:123.45pt;z-index:251659264;mso-width-relative:page;mso-height-relative:page;" filled="f" stroked="t" coordsize="1567815,4500880" o:gfxdata="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Dg9lfaAAAACgEAAA8A&#10;AAAAAAAAAQAgAAAAIgAAAGRycy9kb3ducmV2LnhtbFBLAQIUABQAAAAIAIdO4kBUY4HFFQIAABoE&#10;AAAOAAAAAAAAAAEAIAAAACkBAABkcnMvZTJvRG9jLnhtbFBLBQYAAAAABgAGAFkBAACwBQAAAAA=&#10;" path="m783907,0nsc1216847,0,1567814,1007556,1567814,2250440c1567814,3493324,1216847,4500880,783907,4500880c713622,4500880,645497,4474325,580884,4424674l783907,2250440xem783907,0nfc1216847,0,1567814,1007556,1567814,2250440c1567814,3493324,1216847,4500880,783907,4500880c713622,4500880,645497,4474325,580884,4424674e">
                <v:path o:connectlocs="783907,0;783907,2250440;581065,4424235" o:connectangles="164,167,169"/>
                <v:fill on="f" focussize="0,0"/>
                <v:stroke weight="1pt" color="#5B9BD5 [3204]" miterlimit="8" joinstyle="miter"/>
                <v:imagedata o:title=""/>
                <o:lock v:ext="edit" aspectratio="f"/>
              </v:shape>
            </w:pict>
          </mc:Fallback>
        </mc:AlternateContent>
      </w:r>
      <w:r>
        <w:rPr>
          <w:rFonts w:hint="eastAsia" w:ascii="宋体" w:hAnsi="宋体" w:cs="宋体"/>
          <w:b w:val="0"/>
          <w:bCs w:val="0"/>
          <w:sz w:val="24"/>
          <w:szCs w:val="32"/>
          <w:u w:val="none"/>
          <w:lang w:val="en-US" w:eastAsia="zh-CN"/>
        </w:rPr>
        <w:t>趋势面分析</w:t>
      </w:r>
    </w:p>
    <w:p>
      <w:pPr>
        <w:numPr>
          <w:ilvl w:val="1"/>
          <w:numId w:val="1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按距离加权法</w:t>
      </w:r>
    </w:p>
    <w:p>
      <w:pPr>
        <w:numPr>
          <w:ilvl w:val="1"/>
          <w:numId w:val="1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样条函数法</w:t>
      </w:r>
    </w:p>
    <w:p>
      <w:pPr>
        <w:numPr>
          <w:ilvl w:val="1"/>
          <w:numId w:val="1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克里金法</w:t>
      </w:r>
    </w:p>
    <w:p>
      <w:pPr>
        <w:numPr>
          <w:ilvl w:val="1"/>
          <w:numId w:val="1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密度估算</w:t>
      </w:r>
    </w:p>
    <w:p>
      <w:pPr>
        <w:numPr>
          <w:ilvl w:val="0"/>
          <w:numId w:val="15"/>
        </w:numPr>
        <w:ind w:left="425" w:leftChars="0" w:hanging="425" w:firstLineChars="0"/>
        <w:rPr>
          <w:rFonts w:hint="eastAsia" w:ascii="宋体" w:hAnsi="宋体" w:eastAsia="宋体" w:cs="宋体"/>
          <w:b/>
          <w:bCs/>
          <w:sz w:val="28"/>
          <w:szCs w:val="36"/>
          <w:lang w:val="en-US" w:eastAsia="zh-CN"/>
        </w:rPr>
      </w:pPr>
      <w:r>
        <w:rPr>
          <w:rFonts w:hint="eastAsia" w:ascii="宋体" w:hAnsi="宋体" w:cs="宋体"/>
          <w:b/>
          <w:bCs/>
          <w:sz w:val="28"/>
          <w:szCs w:val="36"/>
          <w:lang w:val="en-US" w:eastAsia="zh-CN"/>
        </w:rPr>
        <w:t>分区</w:t>
      </w:r>
      <w:r>
        <w:rPr>
          <w:rFonts w:hint="eastAsia" w:ascii="宋体" w:hAnsi="宋体" w:eastAsia="宋体" w:cs="宋体"/>
          <w:b/>
          <w:bCs/>
          <w:sz w:val="28"/>
          <w:szCs w:val="36"/>
          <w:lang w:val="en-US" w:eastAsia="zh-CN"/>
        </w:rPr>
        <w:t>叠加分析</w:t>
      </w:r>
      <w:r>
        <w:rPr>
          <w:rFonts w:hint="eastAsia" w:ascii="宋体" w:hAnsi="宋体" w:cs="宋体"/>
          <w:b/>
          <w:bCs/>
          <w:sz w:val="28"/>
          <w:szCs w:val="36"/>
          <w:lang w:val="en-US" w:eastAsia="zh-CN"/>
        </w:rPr>
        <w:t>（P148）</w:t>
      </w:r>
    </w:p>
    <w:p>
      <w:pPr>
        <w:numPr>
          <w:ilvl w:val="0"/>
          <w:numId w:val="0"/>
        </w:numPr>
        <w:ind w:left="420" w:left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分区叠加运算是对一个输入栅格图层中定义的区域为单位，对另一个输入栅格图层表示的地理数据进行某种数学或统计计算，表达各区域内某种地理实体分布的数量特征。</w:t>
      </w:r>
    </w:p>
    <w:p>
      <w:pPr>
        <w:numPr>
          <w:ilvl w:val="0"/>
          <w:numId w:val="1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空间聚集分析</w:t>
      </w:r>
      <w:r>
        <w:rPr>
          <w:rFonts w:hint="eastAsia" w:ascii="宋体" w:hAnsi="宋体" w:cs="宋体"/>
          <w:b/>
          <w:bCs/>
          <w:sz w:val="28"/>
          <w:szCs w:val="36"/>
          <w:lang w:val="en-US" w:eastAsia="zh-CN"/>
        </w:rPr>
        <w:t>（P151）</w:t>
      </w:r>
    </w:p>
    <w:p>
      <w:pPr>
        <w:numPr>
          <w:ilvl w:val="1"/>
          <w:numId w:val="18"/>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栅格数据的空间聚集分析实际上是一个地图综合的过程，运算时用较大的网格对栅格数据重新采样，以减少网格数量、降低栅格数据的空间精度。</w:t>
      </w:r>
    </w:p>
    <w:p>
      <w:pPr>
        <w:numPr>
          <w:ilvl w:val="1"/>
          <w:numId w:val="18"/>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输出网格值的计算主要有三种方法：</w:t>
      </w:r>
    </w:p>
    <w:p>
      <w:pPr>
        <w:numPr>
          <w:ilvl w:val="2"/>
          <w:numId w:val="18"/>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中心网格值法：</w:t>
      </w:r>
      <w:r>
        <w:rPr>
          <w:rFonts w:hint="eastAsia" w:ascii="宋体" w:hAnsi="宋体" w:cs="宋体"/>
          <w:b w:val="0"/>
          <w:bCs w:val="0"/>
          <w:sz w:val="24"/>
          <w:szCs w:val="32"/>
          <w:u w:val="none"/>
          <w:lang w:val="en-US" w:eastAsia="zh-CN"/>
        </w:rPr>
        <w:t>以位于窗口为中心的输人网格值为输出网格值；</w:t>
      </w:r>
    </w:p>
    <w:p>
      <w:pPr>
        <w:numPr>
          <w:ilvl w:val="2"/>
          <w:numId w:val="18"/>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平均值法：</w:t>
      </w:r>
      <w:r>
        <w:rPr>
          <w:rFonts w:hint="eastAsia" w:ascii="宋体" w:hAnsi="宋体" w:cs="宋体"/>
          <w:b w:val="0"/>
          <w:bCs w:val="0"/>
          <w:sz w:val="24"/>
          <w:szCs w:val="32"/>
          <w:u w:val="none"/>
          <w:lang w:val="en-US" w:eastAsia="zh-CN"/>
        </w:rPr>
        <w:t>计算窗口内所有输入网格值的平均值，以此作为输出网格值；</w:t>
      </w:r>
    </w:p>
    <w:p>
      <w:pPr>
        <w:numPr>
          <w:ilvl w:val="2"/>
          <w:numId w:val="18"/>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中数法：</w:t>
      </w:r>
      <w:r>
        <w:rPr>
          <w:rFonts w:hint="eastAsia" w:ascii="宋体" w:hAnsi="宋体" w:cs="宋体"/>
          <w:b w:val="0"/>
          <w:bCs w:val="0"/>
          <w:sz w:val="24"/>
          <w:szCs w:val="32"/>
          <w:u w:val="none"/>
          <w:lang w:val="en-US" w:eastAsia="zh-CN"/>
        </w:rPr>
        <w:t>以窗口内所有输入网格值的中数为输出网格值。</w:t>
      </w:r>
    </w:p>
    <w:p>
      <w:pPr>
        <w:numPr>
          <w:ilvl w:val="0"/>
          <w:numId w:val="1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邻域分析</w:t>
      </w:r>
      <w:r>
        <w:rPr>
          <w:rFonts w:hint="eastAsia" w:ascii="宋体" w:hAnsi="宋体" w:cs="宋体"/>
          <w:b/>
          <w:bCs/>
          <w:sz w:val="28"/>
          <w:szCs w:val="36"/>
          <w:lang w:val="en-US" w:eastAsia="zh-CN"/>
        </w:rPr>
        <w:t>（P134、150）</w:t>
      </w:r>
    </w:p>
    <w:p>
      <w:pPr>
        <w:numPr>
          <w:ilvl w:val="1"/>
          <w:numId w:val="19"/>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矢量邻域分析</w:t>
      </w:r>
      <w:r>
        <w:rPr>
          <w:rFonts w:hint="eastAsia" w:ascii="宋体" w:hAnsi="宋体" w:cs="宋体"/>
          <w:b/>
          <w:bCs/>
          <w:sz w:val="24"/>
          <w:szCs w:val="32"/>
          <w:u w:val="single"/>
          <w:lang w:val="en-US" w:eastAsia="zh-CN"/>
        </w:rPr>
        <w:t>（见第3问）</w:t>
      </w:r>
    </w:p>
    <w:p>
      <w:pPr>
        <w:numPr>
          <w:ilvl w:val="1"/>
          <w:numId w:val="19"/>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栅格邻域分析：以一个栅格图层为输入，根据每个网格周围某一邻城内所有网格值计算输出网格值，并产生一个新的图层，即邻域运算输出的每一个网格值为该网格邻域内所有输入网格值的函数。</w:t>
      </w:r>
    </w:p>
    <w:p>
      <w:pPr>
        <w:numPr>
          <w:ilvl w:val="2"/>
          <w:numId w:val="19"/>
        </w:numPr>
        <w:ind w:left="126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直接邻域分析</w:t>
      </w:r>
    </w:p>
    <w:p>
      <w:pPr>
        <w:numPr>
          <w:ilvl w:val="3"/>
          <w:numId w:val="19"/>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空间聚集分析：</w:t>
      </w:r>
      <w:r>
        <w:rPr>
          <w:rFonts w:hint="eastAsia" w:ascii="宋体" w:hAnsi="宋体" w:cs="宋体"/>
          <w:b w:val="0"/>
          <w:bCs w:val="0"/>
          <w:sz w:val="24"/>
          <w:szCs w:val="32"/>
          <w:u w:val="none"/>
          <w:lang w:val="en-US" w:eastAsia="zh-CN"/>
        </w:rPr>
        <w:t>一个地图综合的过程，运算时用较大的网格对栅格数据重新采样，以减少网格数量、降低栅格数据的空间精度。</w:t>
      </w:r>
    </w:p>
    <w:p>
      <w:pPr>
        <w:numPr>
          <w:ilvl w:val="3"/>
          <w:numId w:val="19"/>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过滤分析：</w:t>
      </w:r>
      <w:r>
        <w:rPr>
          <w:rFonts w:hint="eastAsia" w:ascii="宋体" w:hAnsi="宋体" w:cs="宋体"/>
          <w:b w:val="0"/>
          <w:bCs w:val="0"/>
          <w:sz w:val="24"/>
          <w:szCs w:val="32"/>
          <w:u w:val="none"/>
          <w:lang w:val="en-US" w:eastAsia="zh-CN"/>
        </w:rPr>
        <w:t>运用一个移动窗口，以每个输人网格为焦点网格，逐网格地对以移动窗口定义的邻域中所有网格值进行特定的运算，计算每个网格的新值。</w:t>
      </w:r>
    </w:p>
    <w:p>
      <w:pPr>
        <w:numPr>
          <w:ilvl w:val="3"/>
          <w:numId w:val="19"/>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坡度和坡向分析：</w:t>
      </w:r>
      <w:r>
        <w:rPr>
          <w:rFonts w:hint="eastAsia" w:ascii="宋体" w:hAnsi="宋体" w:cs="宋体"/>
          <w:b w:val="0"/>
          <w:bCs w:val="0"/>
          <w:sz w:val="24"/>
          <w:szCs w:val="32"/>
          <w:u w:val="none"/>
          <w:lang w:val="en-US" w:eastAsia="zh-CN"/>
        </w:rPr>
        <w:t>根据基于栅格数据结构的DEM成栅格高程数据来提取坡度和坡向，既是基本地形要素提取分析，又是属于邻域分析。</w:t>
      </w:r>
    </w:p>
    <w:p>
      <w:pPr>
        <w:numPr>
          <w:ilvl w:val="2"/>
          <w:numId w:val="19"/>
        </w:numPr>
        <w:ind w:left="126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广域邻域分析</w:t>
      </w:r>
    </w:p>
    <w:p>
      <w:pPr>
        <w:numPr>
          <w:ilvl w:val="3"/>
          <w:numId w:val="19"/>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简单距离：</w:t>
      </w:r>
      <w:r>
        <w:rPr>
          <w:rFonts w:hint="eastAsia" w:ascii="宋体" w:hAnsi="宋体" w:cs="宋体"/>
          <w:b w:val="0"/>
          <w:bCs w:val="0"/>
          <w:sz w:val="24"/>
          <w:szCs w:val="32"/>
          <w:u w:val="none"/>
          <w:lang w:val="en-US" w:eastAsia="zh-CN"/>
        </w:rPr>
        <w:t>两个网格之间的简单距离以它们之间的直线距离计算。</w:t>
      </w:r>
    </w:p>
    <w:p>
      <w:pPr>
        <w:numPr>
          <w:ilvl w:val="3"/>
          <w:numId w:val="19"/>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有效距离：</w:t>
      </w:r>
      <w:r>
        <w:rPr>
          <w:rFonts w:hint="eastAsia" w:ascii="宋体" w:hAnsi="宋体" w:cs="宋体"/>
          <w:b w:val="0"/>
          <w:bCs w:val="0"/>
          <w:sz w:val="24"/>
          <w:szCs w:val="32"/>
          <w:u w:val="none"/>
          <w:lang w:val="en-US" w:eastAsia="zh-CN"/>
        </w:rPr>
        <w:t>根据影响和限制不同地点之间运动的障碍来计算距离。</w:t>
      </w:r>
    </w:p>
    <w:p>
      <w:pPr>
        <w:numPr>
          <w:ilvl w:val="3"/>
          <w:numId w:val="19"/>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通视分析：</w:t>
      </w:r>
      <w:r>
        <w:rPr>
          <w:rFonts w:hint="eastAsia" w:ascii="宋体" w:hAnsi="宋体" w:cs="宋体"/>
          <w:b w:val="0"/>
          <w:bCs w:val="0"/>
          <w:sz w:val="24"/>
          <w:szCs w:val="32"/>
          <w:u w:val="none"/>
          <w:lang w:val="en-US" w:eastAsia="zh-CN"/>
        </w:rPr>
        <w:t>根据地形高程数据判断任意两点之间是否相互通视。</w:t>
      </w:r>
    </w:p>
    <w:p>
      <w:pPr>
        <w:numPr>
          <w:ilvl w:val="4"/>
          <w:numId w:val="19"/>
        </w:numPr>
        <w:ind w:left="2100" w:leftChars="0" w:hanging="420" w:firstLineChars="0"/>
        <w:rPr>
          <w:rFonts w:hint="eastAsia" w:ascii="宋体" w:hAnsi="宋体" w:cs="宋体"/>
          <w:b w:val="0"/>
          <w:bCs w:val="0"/>
          <w:color w:val="5B9BD5" w:themeColor="accent1"/>
          <w:sz w:val="22"/>
          <w:szCs w:val="28"/>
          <w:u w:val="none"/>
          <w:lang w:val="en-US" w:eastAsia="zh-CN"/>
          <w14:textFill>
            <w14:solidFill>
              <w14:schemeClr w14:val="accent1"/>
            </w14:solidFill>
          </w14:textFill>
        </w:rPr>
      </w:pPr>
      <w:r>
        <w:rPr>
          <w:rFonts w:hint="eastAsia" w:ascii="宋体" w:hAnsi="宋体" w:cs="宋体"/>
          <w:b w:val="0"/>
          <w:bCs w:val="0"/>
          <w:color w:val="5B9BD5" w:themeColor="accent1"/>
          <w:sz w:val="22"/>
          <w:szCs w:val="28"/>
          <w:u w:val="none"/>
          <w:lang w:val="en-US" w:eastAsia="zh-CN"/>
          <w14:textFill>
            <w14:solidFill>
              <w14:schemeClr w14:val="accent1"/>
            </w14:solidFill>
          </w14:textFill>
        </w:rPr>
        <w:t>视线分析、视域分析</w:t>
      </w:r>
    </w:p>
    <w:p>
      <w:pPr>
        <w:numPr>
          <w:ilvl w:val="0"/>
          <w:numId w:val="1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GIS网络分析</w:t>
      </w:r>
      <w:r>
        <w:rPr>
          <w:rFonts w:hint="eastAsia" w:ascii="宋体" w:hAnsi="宋体" w:cs="宋体"/>
          <w:b/>
          <w:bCs/>
          <w:sz w:val="28"/>
          <w:szCs w:val="36"/>
          <w:lang w:val="en-US" w:eastAsia="zh-CN"/>
        </w:rPr>
        <w:t>（P117）</w:t>
      </w:r>
    </w:p>
    <w:p>
      <w:pPr>
        <w:numPr>
          <w:ilvl w:val="1"/>
          <w:numId w:val="20"/>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是研究和规划一个网络的建立、运行、资源分配、最优路径选择等操作的分析。</w:t>
      </w:r>
    </w:p>
    <w:p>
      <w:pPr>
        <w:numPr>
          <w:ilvl w:val="1"/>
          <w:numId w:val="20"/>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基本思想：优化概念，即按照某种操作和相应的限制条件，得到满足当前条件的最佳结果。</w:t>
      </w:r>
    </w:p>
    <w:p>
      <w:pPr>
        <w:numPr>
          <w:ilvl w:val="0"/>
          <w:numId w:val="1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矢量地理查询</w:t>
      </w:r>
      <w:r>
        <w:rPr>
          <w:rFonts w:hint="eastAsia" w:ascii="宋体" w:hAnsi="宋体" w:cs="宋体"/>
          <w:b/>
          <w:bCs/>
          <w:sz w:val="28"/>
          <w:szCs w:val="36"/>
          <w:lang w:val="en-US" w:eastAsia="zh-CN"/>
        </w:rPr>
        <w:t>（P118）</w:t>
      </w:r>
    </w:p>
    <w:p>
      <w:pPr>
        <w:numPr>
          <w:ilvl w:val="1"/>
          <w:numId w:val="21"/>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数据库查询：根据用户提出的问题，从GIS数据库中提取有关的数据。</w:t>
      </w:r>
    </w:p>
    <w:p>
      <w:pPr>
        <w:numPr>
          <w:ilvl w:val="1"/>
          <w:numId w:val="21"/>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几何量测：包括长度、面积、周长和形状的计算，是地理查询中常见的问题。</w:t>
      </w:r>
    </w:p>
    <w:p>
      <w:pPr>
        <w:numPr>
          <w:ilvl w:val="1"/>
          <w:numId w:val="21"/>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重新分类：将一幅矢量图层的数据分类系统转换成另一种分类系统，并产生一幅新的矢量图层。</w:t>
      </w: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GIS应用模型</w:t>
      </w:r>
    </w:p>
    <w:p>
      <w:pPr>
        <w:numPr>
          <w:ilvl w:val="0"/>
          <w:numId w:val="2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GIS空间分析功能与相关邻域专用模型的结合途径</w:t>
      </w:r>
      <w:r>
        <w:rPr>
          <w:rFonts w:hint="eastAsia" w:ascii="宋体" w:hAnsi="宋体" w:cs="宋体"/>
          <w:b/>
          <w:bCs/>
          <w:sz w:val="28"/>
          <w:szCs w:val="36"/>
          <w:lang w:val="en-US" w:eastAsia="zh-CN"/>
        </w:rPr>
        <w:t>（P169）</w:t>
      </w:r>
    </w:p>
    <w:p>
      <w:pPr>
        <w:numPr>
          <w:ilvl w:val="1"/>
          <w:numId w:val="2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GIS环境内模型建造(嵌入式)：利用GIS软件的宏语言发展各自所需的空间分析模型。</w:t>
      </w:r>
      <w:r>
        <w:rPr>
          <w:rFonts w:hint="eastAsia" w:ascii="宋体" w:hAnsi="宋体" w:cs="宋体"/>
          <w:b w:val="0"/>
          <w:bCs w:val="0"/>
          <w:color w:val="5B9BD5" w:themeColor="accent1"/>
          <w:sz w:val="24"/>
          <w:szCs w:val="32"/>
          <w:u w:val="none"/>
          <w:lang w:val="en-US" w:eastAsia="zh-CN"/>
          <w14:textFill>
            <w14:solidFill>
              <w14:schemeClr w14:val="accent1"/>
            </w14:solidFill>
          </w14:textFill>
        </w:rPr>
        <w:t>此方法能充分利用GIS软件本身所具有的资源，模型建造和开发的效率比较高。</w:t>
      </w:r>
    </w:p>
    <w:p>
      <w:pPr>
        <w:numPr>
          <w:ilvl w:val="1"/>
          <w:numId w:val="2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GIS外部的模型建造(松散耦合式)：基于应用GIS的空间数据库和输出功能，而模型分析功能则主要是利用其他应用领域的软件。</w:t>
      </w:r>
      <w:r>
        <w:rPr>
          <w:rFonts w:hint="eastAsia" w:ascii="宋体" w:hAnsi="宋体" w:cs="宋体"/>
          <w:b w:val="0"/>
          <w:bCs w:val="0"/>
          <w:color w:val="5B9BD5" w:themeColor="accent1"/>
          <w:sz w:val="24"/>
          <w:szCs w:val="32"/>
          <w:u w:val="none"/>
          <w:lang w:val="en-US" w:eastAsia="zh-CN"/>
          <w14:textFill>
            <w14:solidFill>
              <w14:schemeClr w14:val="accent1"/>
            </w14:solidFill>
          </w14:textFill>
        </w:rPr>
        <w:t>此方法运行比较慢，但实现起来靠软件嫁接，无须在GIS环境中再编分析软件，具有广泛的适用性。</w:t>
      </w:r>
    </w:p>
    <w:p>
      <w:pPr>
        <w:numPr>
          <w:ilvl w:val="1"/>
          <w:numId w:val="2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混合型的模型建造：上述两者的结合。</w:t>
      </w:r>
      <w:r>
        <w:rPr>
          <w:rFonts w:hint="eastAsia" w:ascii="宋体" w:hAnsi="宋体" w:cs="宋体"/>
          <w:b w:val="0"/>
          <w:bCs w:val="0"/>
          <w:color w:val="5B9BD5" w:themeColor="accent1"/>
          <w:sz w:val="24"/>
          <w:szCs w:val="32"/>
          <w:u w:val="none"/>
          <w:lang w:val="en-US" w:eastAsia="zh-CN"/>
          <w14:textFill>
            <w14:solidFill>
              <w14:schemeClr w14:val="accent1"/>
            </w14:solidFill>
          </w14:textFill>
        </w:rPr>
        <w:t>此方法既利用GIS提供的功能，又具有一定灵活的效果。</w:t>
      </w:r>
    </w:p>
    <w:p>
      <w:pPr>
        <w:numPr>
          <w:ilvl w:val="0"/>
          <w:numId w:val="22"/>
        </w:numPr>
        <w:ind w:left="425" w:leftChars="0" w:hanging="425" w:firstLineChars="0"/>
        <w:rPr>
          <w:rFonts w:hint="eastAsia" w:ascii="宋体" w:hAnsi="宋体" w:cs="宋体"/>
          <w:b w:val="0"/>
          <w:bCs w:val="0"/>
          <w:sz w:val="24"/>
          <w:szCs w:val="32"/>
          <w:u w:val="none"/>
          <w:lang w:val="en-US" w:eastAsia="zh-CN"/>
        </w:rPr>
      </w:pPr>
      <w:r>
        <w:rPr>
          <w:rFonts w:hint="eastAsia" w:ascii="宋体" w:hAnsi="宋体" w:eastAsia="宋体" w:cs="宋体"/>
          <w:b/>
          <w:bCs/>
          <w:sz w:val="28"/>
          <w:szCs w:val="36"/>
          <w:lang w:val="en-US" w:eastAsia="zh-CN"/>
        </w:rPr>
        <w:t>选址应用模型</w:t>
      </w:r>
      <w:r>
        <w:rPr>
          <w:rFonts w:hint="eastAsia" w:ascii="宋体" w:hAnsi="宋体" w:cs="宋体"/>
          <w:b/>
          <w:bCs/>
          <w:sz w:val="28"/>
          <w:szCs w:val="36"/>
          <w:lang w:val="en-US" w:eastAsia="zh-CN"/>
        </w:rPr>
        <w:t>（P170）：</w:t>
      </w:r>
      <w:r>
        <w:rPr>
          <w:rFonts w:hint="eastAsia" w:ascii="宋体" w:hAnsi="宋体" w:eastAsia="宋体" w:cs="宋体"/>
          <w:b/>
          <w:bCs/>
          <w:sz w:val="28"/>
          <w:szCs w:val="36"/>
          <w:lang w:val="en-US" w:eastAsia="zh-CN"/>
        </w:rPr>
        <w:t>以森林公园候选地址为例具体说明。</w:t>
      </w:r>
    </w:p>
    <w:p>
      <w:pPr>
        <w:numPr>
          <w:ilvl w:val="1"/>
          <w:numId w:val="24"/>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问题提出：森林公园候选地址。</w:t>
      </w:r>
    </w:p>
    <w:p>
      <w:pPr>
        <w:numPr>
          <w:ilvl w:val="1"/>
          <w:numId w:val="24"/>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所需数据：公路、铁路分布图(线状地物)，森林类型分布图(面状)，城镇区划图(面状)</w:t>
      </w:r>
    </w:p>
    <w:p>
      <w:pPr>
        <w:numPr>
          <w:ilvl w:val="1"/>
          <w:numId w:val="24"/>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解决方案：构建空间数据库，信息提取并建模。</w:t>
      </w:r>
    </w:p>
    <w:p>
      <w:pPr>
        <w:numPr>
          <w:ilvl w:val="1"/>
          <w:numId w:val="24"/>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步骤和方法：</w:t>
      </w:r>
    </w:p>
    <w:p>
      <w:pPr>
        <w:numPr>
          <w:ilvl w:val="2"/>
          <w:numId w:val="2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确定森林分类图属性相同的相邻多边形的边界：</w:t>
      </w:r>
      <w:r>
        <w:rPr>
          <w:rFonts w:hint="eastAsia" w:ascii="宋体" w:hAnsi="宋体" w:cs="宋体"/>
          <w:b w:val="0"/>
          <w:bCs w:val="0"/>
          <w:sz w:val="24"/>
          <w:szCs w:val="32"/>
          <w:u w:val="single"/>
          <w:lang w:val="en-US" w:eastAsia="zh-CN"/>
        </w:rPr>
        <w:t>属性再分类(聚类)、归组</w:t>
      </w:r>
    </w:p>
    <w:p>
      <w:pPr>
        <w:numPr>
          <w:ilvl w:val="2"/>
          <w:numId w:val="2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找出距公路或铁路0.5km的地区(保持安静)：</w:t>
      </w:r>
      <w:r>
        <w:rPr>
          <w:rFonts w:hint="eastAsia" w:ascii="宋体" w:hAnsi="宋体" w:cs="宋体"/>
          <w:b w:val="0"/>
          <w:bCs w:val="0"/>
          <w:sz w:val="24"/>
          <w:szCs w:val="32"/>
          <w:u w:val="single"/>
          <w:lang w:val="en-US" w:eastAsia="zh-CN"/>
        </w:rPr>
        <w:t>缓冲区分析</w:t>
      </w:r>
    </w:p>
    <w:p>
      <w:pPr>
        <w:numPr>
          <w:ilvl w:val="2"/>
          <w:numId w:val="2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找出距公路或铁路1km的地区(交通方便)：</w:t>
      </w:r>
      <w:r>
        <w:rPr>
          <w:rFonts w:hint="eastAsia" w:ascii="宋体" w:hAnsi="宋体" w:cs="宋体"/>
          <w:b w:val="0"/>
          <w:bCs w:val="0"/>
          <w:sz w:val="24"/>
          <w:szCs w:val="32"/>
          <w:u w:val="single"/>
          <w:lang w:val="en-US" w:eastAsia="zh-CN"/>
        </w:rPr>
        <w:t>缓冲区分析</w:t>
      </w:r>
    </w:p>
    <w:p>
      <w:pPr>
        <w:numPr>
          <w:ilvl w:val="2"/>
          <w:numId w:val="2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找出非城市区用地：</w:t>
      </w:r>
      <w:r>
        <w:rPr>
          <w:rFonts w:hint="eastAsia" w:ascii="宋体" w:hAnsi="宋体" w:cs="宋体"/>
          <w:b w:val="0"/>
          <w:bCs w:val="0"/>
          <w:sz w:val="24"/>
          <w:szCs w:val="32"/>
          <w:u w:val="single"/>
          <w:lang w:val="en-US" w:eastAsia="zh-CN"/>
        </w:rPr>
        <w:t>再分类</w:t>
      </w:r>
    </w:p>
    <w:p>
      <w:pPr>
        <w:numPr>
          <w:ilvl w:val="2"/>
          <w:numId w:val="24"/>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找出森林地区、非市区，且距公路或铁路0.5~1km范围内的地区：</w:t>
      </w:r>
      <w:r>
        <w:rPr>
          <w:rFonts w:hint="eastAsia" w:ascii="宋体" w:hAnsi="宋体" w:cs="宋体"/>
          <w:b w:val="0"/>
          <w:bCs w:val="0"/>
          <w:sz w:val="24"/>
          <w:szCs w:val="32"/>
          <w:u w:val="single"/>
          <w:lang w:val="en-US" w:eastAsia="zh-CN"/>
        </w:rPr>
        <w:t>叠置分析</w:t>
      </w: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GIS可视化及其产品输出</w:t>
      </w:r>
    </w:p>
    <w:p>
      <w:pPr>
        <w:numPr>
          <w:ilvl w:val="0"/>
          <w:numId w:val="2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地理信息可视化技术方法</w:t>
      </w:r>
      <w:r>
        <w:rPr>
          <w:rFonts w:hint="eastAsia" w:ascii="宋体" w:hAnsi="宋体" w:cs="宋体"/>
          <w:b/>
          <w:bCs/>
          <w:sz w:val="28"/>
          <w:szCs w:val="36"/>
          <w:lang w:val="en-US" w:eastAsia="zh-CN"/>
        </w:rPr>
        <w:t>（P186）</w:t>
      </w:r>
    </w:p>
    <w:p>
      <w:pPr>
        <w:numPr>
          <w:ilvl w:val="1"/>
          <w:numId w:val="26"/>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几何图形法：</w:t>
      </w:r>
      <w:r>
        <w:rPr>
          <w:rFonts w:hint="eastAsia" w:ascii="宋体" w:hAnsi="宋体" w:cs="宋体"/>
          <w:b w:val="0"/>
          <w:bCs w:val="0"/>
          <w:sz w:val="24"/>
          <w:szCs w:val="32"/>
          <w:u w:val="none"/>
          <w:lang w:val="en-US" w:eastAsia="zh-CN"/>
        </w:rPr>
        <w:t>通过把三维图形透视变换映射成二维图形，用折线、曲线、网格线等几何图形表示数值的大小。</w:t>
      </w:r>
    </w:p>
    <w:p>
      <w:pPr>
        <w:numPr>
          <w:ilvl w:val="1"/>
          <w:numId w:val="26"/>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色彩、灰度表示法：</w:t>
      </w:r>
      <w:r>
        <w:rPr>
          <w:rFonts w:hint="eastAsia" w:ascii="宋体" w:hAnsi="宋体" w:cs="宋体"/>
          <w:b w:val="0"/>
          <w:bCs w:val="0"/>
          <w:sz w:val="24"/>
          <w:szCs w:val="32"/>
          <w:u w:val="none"/>
          <w:lang w:val="en-US" w:eastAsia="zh-CN"/>
        </w:rPr>
        <w:t>用色彩、灰度来描述不同区域的数值</w:t>
      </w:r>
      <w:r>
        <w:rPr>
          <w:rFonts w:hint="default" w:ascii="宋体" w:hAnsi="宋体" w:cs="宋体"/>
          <w:b w:val="0"/>
          <w:bCs w:val="0"/>
          <w:sz w:val="24"/>
          <w:szCs w:val="32"/>
          <w:u w:val="none"/>
          <w:lang w:eastAsia="zh-CN"/>
        </w:rPr>
        <w:t>。</w:t>
      </w:r>
    </w:p>
    <w:p>
      <w:pPr>
        <w:numPr>
          <w:ilvl w:val="1"/>
          <w:numId w:val="26"/>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多媒体表示法：</w:t>
      </w:r>
      <w:r>
        <w:rPr>
          <w:rFonts w:hint="eastAsia" w:ascii="宋体" w:hAnsi="宋体" w:cs="宋体"/>
          <w:b w:val="0"/>
          <w:bCs w:val="0"/>
          <w:sz w:val="24"/>
          <w:szCs w:val="32"/>
          <w:u w:val="none"/>
          <w:lang w:val="en-US" w:eastAsia="zh-CN"/>
        </w:rPr>
        <w:t>用图像、声音、动画等多媒体联合表示地学研究中的特殊现象</w:t>
      </w:r>
      <w:r>
        <w:rPr>
          <w:rFonts w:hint="default" w:ascii="宋体" w:hAnsi="宋体" w:cs="宋体"/>
          <w:b w:val="0"/>
          <w:bCs w:val="0"/>
          <w:sz w:val="24"/>
          <w:szCs w:val="32"/>
          <w:u w:val="none"/>
          <w:lang w:eastAsia="zh-CN"/>
        </w:rPr>
        <w:t>。</w:t>
      </w:r>
    </w:p>
    <w:p>
      <w:pPr>
        <w:numPr>
          <w:ilvl w:val="1"/>
          <w:numId w:val="26"/>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虚拟现实可视化法：</w:t>
      </w:r>
      <w:r>
        <w:rPr>
          <w:rFonts w:hint="eastAsia" w:ascii="宋体" w:hAnsi="宋体" w:cs="宋体"/>
          <w:b w:val="0"/>
          <w:bCs w:val="0"/>
          <w:sz w:val="24"/>
          <w:szCs w:val="32"/>
          <w:u w:val="none"/>
          <w:lang w:val="en-US" w:eastAsia="zh-CN"/>
        </w:rPr>
        <w:t>由计算机和其他设备如头盔、数据手套等组成的高级人机交互系统，以视觉为主，结合听、触、嗅甚至味觉来感知的环境，使人们犹如进入真实的地理空间环境之中并与之交互。</w:t>
      </w:r>
    </w:p>
    <w:p>
      <w:pPr>
        <w:numPr>
          <w:ilvl w:val="1"/>
          <w:numId w:val="26"/>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热力图法：</w:t>
      </w:r>
      <w:r>
        <w:rPr>
          <w:rFonts w:hint="eastAsia" w:ascii="宋体" w:hAnsi="宋体" w:cs="宋体"/>
          <w:b w:val="0"/>
          <w:bCs w:val="0"/>
          <w:sz w:val="24"/>
          <w:szCs w:val="32"/>
          <w:u w:val="none"/>
          <w:lang w:val="en-US" w:eastAsia="zh-CN"/>
        </w:rPr>
        <w:t>以特殊高亮的形式显示访客热衷的页面区域和访客所在的地理区域的图示，也可以显示不可点击区域发生的事情。</w:t>
      </w:r>
    </w:p>
    <w:p>
      <w:pPr>
        <w:numPr>
          <w:ilvl w:val="0"/>
          <w:numId w:val="25"/>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电子地图的新特点</w:t>
      </w:r>
      <w:r>
        <w:rPr>
          <w:rFonts w:hint="eastAsia" w:ascii="宋体" w:hAnsi="宋体" w:cs="宋体"/>
          <w:b/>
          <w:bCs/>
          <w:sz w:val="28"/>
          <w:szCs w:val="36"/>
          <w:lang w:val="en-US" w:eastAsia="zh-CN"/>
        </w:rPr>
        <w:t>（P</w:t>
      </w:r>
      <w:r>
        <w:rPr>
          <w:rFonts w:hint="default" w:ascii="宋体" w:hAnsi="宋体" w:cs="宋体"/>
          <w:b/>
          <w:bCs/>
          <w:sz w:val="28"/>
          <w:szCs w:val="36"/>
          <w:lang w:eastAsia="zh-CN"/>
        </w:rPr>
        <w:t>188</w:t>
      </w:r>
      <w:r>
        <w:rPr>
          <w:rFonts w:hint="eastAsia" w:ascii="宋体" w:hAnsi="宋体" w:cs="宋体"/>
          <w:b/>
          <w:bCs/>
          <w:sz w:val="28"/>
          <w:szCs w:val="36"/>
          <w:lang w:val="en-US" w:eastAsia="zh-CN"/>
        </w:rPr>
        <w:t>）</w:t>
      </w:r>
    </w:p>
    <w:p>
      <w:pPr>
        <w:numPr>
          <w:ilvl w:val="1"/>
          <w:numId w:val="27"/>
        </w:numPr>
        <w:ind w:left="84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地图符号视觉变量的扩展</w:t>
      </w:r>
    </w:p>
    <w:p>
      <w:pPr>
        <w:numPr>
          <w:ilvl w:val="2"/>
          <w:numId w:val="27"/>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时间：</w:t>
      </w:r>
      <w:r>
        <w:rPr>
          <w:rFonts w:hint="eastAsia" w:ascii="宋体" w:hAnsi="宋体" w:cs="宋体"/>
          <w:b w:val="0"/>
          <w:bCs w:val="0"/>
          <w:sz w:val="24"/>
          <w:szCs w:val="32"/>
          <w:u w:val="none"/>
          <w:lang w:val="en-US" w:eastAsia="zh-CN"/>
        </w:rPr>
        <w:t>反映符号闪烁的频率、移动的速率、显示时间的长短等。</w:t>
      </w:r>
    </w:p>
    <w:p>
      <w:pPr>
        <w:numPr>
          <w:ilvl w:val="2"/>
          <w:numId w:val="27"/>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交互操作：</w:t>
      </w:r>
      <w:r>
        <w:rPr>
          <w:rFonts w:hint="eastAsia" w:ascii="宋体" w:hAnsi="宋体" w:cs="宋体"/>
          <w:b w:val="0"/>
          <w:bCs w:val="0"/>
          <w:sz w:val="24"/>
          <w:szCs w:val="32"/>
          <w:u w:val="none"/>
          <w:lang w:val="en-US" w:eastAsia="zh-CN"/>
        </w:rPr>
        <w:t>反映用户对符号主动操作的程度。</w:t>
      </w:r>
    </w:p>
    <w:p>
      <w:pPr>
        <w:numPr>
          <w:ilvl w:val="2"/>
          <w:numId w:val="27"/>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写实性：</w:t>
      </w:r>
      <w:r>
        <w:rPr>
          <w:rFonts w:hint="eastAsia" w:ascii="宋体" w:hAnsi="宋体" w:cs="宋体"/>
          <w:b w:val="0"/>
          <w:bCs w:val="0"/>
          <w:sz w:val="24"/>
          <w:szCs w:val="32"/>
          <w:u w:val="none"/>
          <w:lang w:val="en-US" w:eastAsia="zh-CN"/>
        </w:rPr>
        <w:t>描述符号与实际地物间的语义表达形象性特征</w:t>
      </w:r>
      <w:r>
        <w:rPr>
          <w:rFonts w:hint="default" w:ascii="宋体" w:hAnsi="宋体" w:cs="宋体"/>
          <w:b w:val="0"/>
          <w:bCs w:val="0"/>
          <w:sz w:val="24"/>
          <w:szCs w:val="32"/>
          <w:u w:val="none"/>
          <w:lang w:eastAsia="zh-CN"/>
        </w:rPr>
        <w:t>。</w:t>
      </w:r>
    </w:p>
    <w:p>
      <w:pPr>
        <w:numPr>
          <w:ilvl w:val="2"/>
          <w:numId w:val="27"/>
        </w:numPr>
        <w:ind w:left="1260" w:leftChars="0" w:hanging="420" w:firstLineChars="0"/>
        <w:rPr>
          <w:rFonts w:hint="eastAsia" w:ascii="宋体" w:hAnsi="宋体" w:cs="宋体"/>
          <w:b w:val="0"/>
          <w:bCs w:val="0"/>
          <w:sz w:val="24"/>
          <w:szCs w:val="32"/>
          <w:u w:val="none"/>
          <w:lang w:val="en-US" w:eastAsia="zh-CN"/>
        </w:rPr>
      </w:pPr>
      <w:r>
        <w:rPr>
          <w:rFonts w:hint="default" w:ascii="宋体" w:hAnsi="宋体" w:cs="宋体"/>
          <w:b w:val="0"/>
          <w:bCs w:val="0"/>
          <w:sz w:val="24"/>
          <w:szCs w:val="32"/>
          <w:u w:val="single"/>
          <w:lang w:eastAsia="zh-CN"/>
        </w:rPr>
        <w:t>焦点：</w:t>
      </w:r>
      <w:r>
        <w:rPr>
          <w:rFonts w:hint="eastAsia" w:ascii="宋体" w:hAnsi="宋体" w:cs="宋体"/>
          <w:b w:val="0"/>
          <w:bCs w:val="0"/>
          <w:sz w:val="24"/>
          <w:szCs w:val="32"/>
          <w:u w:val="none"/>
          <w:lang w:val="en-US" w:eastAsia="zh-CN"/>
        </w:rPr>
        <w:t>符号的视觉中心，动态性符号的变化原点</w:t>
      </w:r>
      <w:r>
        <w:rPr>
          <w:rFonts w:hint="default" w:ascii="宋体" w:hAnsi="宋体" w:cs="宋体"/>
          <w:b w:val="0"/>
          <w:bCs w:val="0"/>
          <w:sz w:val="24"/>
          <w:szCs w:val="32"/>
          <w:u w:val="none"/>
          <w:lang w:eastAsia="zh-CN"/>
        </w:rPr>
        <w:t>。</w:t>
      </w:r>
    </w:p>
    <w:p>
      <w:pPr>
        <w:numPr>
          <w:ilvl w:val="1"/>
          <w:numId w:val="27"/>
        </w:numPr>
        <w:ind w:left="84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多任务单图幅由单任务多图幅取代</w:t>
      </w:r>
    </w:p>
    <w:p>
      <w:pPr>
        <w:numPr>
          <w:ilvl w:val="1"/>
          <w:numId w:val="27"/>
        </w:numPr>
        <w:ind w:left="84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制图与读图过程的融合</w:t>
      </w: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GIS设计开发与应用</w:t>
      </w:r>
    </w:p>
    <w:p>
      <w:pPr>
        <w:numPr>
          <w:ilvl w:val="0"/>
          <w:numId w:val="2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信息系统开发过程生命周期</w:t>
      </w:r>
      <w:r>
        <w:rPr>
          <w:rFonts w:hint="eastAsia" w:ascii="宋体" w:hAnsi="宋体" w:cs="宋体"/>
          <w:b/>
          <w:bCs/>
          <w:sz w:val="28"/>
          <w:szCs w:val="36"/>
          <w:lang w:val="en-US" w:eastAsia="zh-CN"/>
        </w:rPr>
        <w:t>（P）</w:t>
      </w:r>
    </w:p>
    <w:p>
      <w:pPr>
        <w:numPr>
          <w:ilvl w:val="0"/>
          <w:numId w:val="2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应用型GIS</w:t>
      </w:r>
      <w:r>
        <w:rPr>
          <w:rFonts w:hint="eastAsia" w:ascii="宋体" w:hAnsi="宋体" w:cs="宋体"/>
          <w:b/>
          <w:bCs/>
          <w:sz w:val="28"/>
          <w:szCs w:val="36"/>
          <w:lang w:val="en-US" w:eastAsia="zh-CN"/>
        </w:rPr>
        <w:t>（P</w:t>
      </w:r>
      <w:r>
        <w:rPr>
          <w:rFonts w:hint="default" w:ascii="宋体" w:hAnsi="宋体" w:cs="宋体"/>
          <w:b/>
          <w:bCs/>
          <w:sz w:val="28"/>
          <w:szCs w:val="36"/>
          <w:lang w:eastAsia="zh-CN"/>
        </w:rPr>
        <w:t>202</w:t>
      </w:r>
      <w:r>
        <w:rPr>
          <w:rFonts w:hint="eastAsia" w:ascii="宋体" w:hAnsi="宋体" w:cs="宋体"/>
          <w:b/>
          <w:bCs/>
          <w:sz w:val="28"/>
          <w:szCs w:val="36"/>
          <w:lang w:val="en-US" w:eastAsia="zh-CN"/>
        </w:rPr>
        <w:t>）</w:t>
      </w:r>
    </w:p>
    <w:p>
      <w:pPr>
        <w:numPr>
          <w:ilvl w:val="1"/>
          <w:numId w:val="29"/>
        </w:numPr>
        <w:ind w:left="840" w:leftChars="0" w:hanging="420" w:firstLineChars="0"/>
        <w:rPr>
          <w:rFonts w:hint="eastAsia" w:ascii="宋体" w:hAnsi="宋体" w:cs="宋体"/>
          <w:b w:val="0"/>
          <w:bCs w:val="0"/>
          <w:sz w:val="24"/>
          <w:szCs w:val="32"/>
          <w:u w:val="none"/>
          <w:lang w:val="en-US" w:eastAsia="zh-CN"/>
        </w:rPr>
      </w:pPr>
      <w:r>
        <w:rPr>
          <w:rFonts w:hint="default" w:ascii="宋体" w:hAnsi="宋体" w:cs="宋体"/>
          <w:b w:val="0"/>
          <w:bCs w:val="0"/>
          <w:sz w:val="24"/>
          <w:szCs w:val="32"/>
          <w:u w:val="none"/>
          <w:lang w:eastAsia="zh-CN"/>
        </w:rPr>
        <w:t>区域性：针对特定的地理区域</w:t>
      </w:r>
      <w:r>
        <w:rPr>
          <w:rFonts w:hint="eastAsia" w:ascii="宋体" w:hAnsi="宋体" w:cs="宋体"/>
          <w:b w:val="0"/>
          <w:bCs w:val="0"/>
          <w:sz w:val="24"/>
          <w:szCs w:val="32"/>
          <w:u w:val="none"/>
          <w:lang w:eastAsia="zh-CN"/>
        </w:rPr>
        <w:t>，</w:t>
      </w:r>
      <w:r>
        <w:rPr>
          <w:rFonts w:hint="default" w:ascii="宋体" w:hAnsi="宋体" w:cs="宋体"/>
          <w:b w:val="0"/>
          <w:bCs w:val="0"/>
          <w:sz w:val="24"/>
          <w:szCs w:val="32"/>
          <w:u w:val="none"/>
          <w:lang w:eastAsia="zh-CN"/>
        </w:rPr>
        <w:t>或者说与特定的地理区域相联系。</w:t>
      </w:r>
    </w:p>
    <w:p>
      <w:pPr>
        <w:numPr>
          <w:ilvl w:val="1"/>
          <w:numId w:val="29"/>
        </w:numPr>
        <w:ind w:left="840" w:leftChars="0" w:hanging="420" w:firstLineChars="0"/>
        <w:rPr>
          <w:rFonts w:hint="eastAsia" w:ascii="宋体" w:hAnsi="宋体" w:cs="宋体"/>
          <w:b w:val="0"/>
          <w:bCs w:val="0"/>
          <w:sz w:val="24"/>
          <w:szCs w:val="32"/>
          <w:u w:val="none"/>
          <w:lang w:val="en-US" w:eastAsia="zh-CN"/>
        </w:rPr>
      </w:pPr>
      <w:r>
        <w:rPr>
          <w:rFonts w:hint="default" w:ascii="宋体" w:hAnsi="宋体" w:cs="宋体"/>
          <w:b w:val="0"/>
          <w:bCs w:val="0"/>
          <w:sz w:val="24"/>
          <w:szCs w:val="32"/>
          <w:u w:val="none"/>
          <w:lang w:eastAsia="zh-CN"/>
        </w:rPr>
        <w:t>目的性：具有更为明确的应用目的和使用对象。</w:t>
      </w:r>
    </w:p>
    <w:p>
      <w:pPr>
        <w:numPr>
          <w:ilvl w:val="1"/>
          <w:numId w:val="29"/>
        </w:numPr>
        <w:ind w:left="840" w:leftChars="0" w:hanging="420" w:firstLineChars="0"/>
        <w:rPr>
          <w:rFonts w:hint="eastAsia" w:ascii="宋体" w:hAnsi="宋体" w:cs="宋体"/>
          <w:b w:val="0"/>
          <w:bCs w:val="0"/>
          <w:sz w:val="24"/>
          <w:szCs w:val="32"/>
          <w:u w:val="none"/>
          <w:lang w:val="en-US" w:eastAsia="zh-CN"/>
        </w:rPr>
      </w:pPr>
      <w:r>
        <w:rPr>
          <w:rFonts w:hint="default" w:ascii="宋体" w:hAnsi="宋体" w:cs="宋体"/>
          <w:b w:val="0"/>
          <w:bCs w:val="0"/>
          <w:sz w:val="24"/>
          <w:szCs w:val="32"/>
          <w:u w:val="none"/>
          <w:lang w:eastAsia="zh-CN"/>
        </w:rPr>
        <w:t>应用性：以一个或几个核心应用分析模型作为系统的核心应用模型。</w:t>
      </w:r>
    </w:p>
    <w:p>
      <w:pPr>
        <w:numPr>
          <w:ilvl w:val="1"/>
          <w:numId w:val="29"/>
        </w:numPr>
        <w:ind w:left="840" w:leftChars="0" w:hanging="420" w:firstLineChars="0"/>
        <w:rPr>
          <w:rFonts w:hint="eastAsia" w:ascii="宋体" w:hAnsi="宋体" w:cs="宋体"/>
          <w:b w:val="0"/>
          <w:bCs w:val="0"/>
          <w:sz w:val="24"/>
          <w:szCs w:val="32"/>
          <w:u w:val="none"/>
          <w:lang w:val="en-US" w:eastAsia="zh-CN"/>
        </w:rPr>
      </w:pPr>
      <w:r>
        <w:rPr>
          <w:rFonts w:hint="default" w:ascii="宋体" w:hAnsi="宋体" w:cs="宋体"/>
          <w:b w:val="0"/>
          <w:bCs w:val="0"/>
          <w:sz w:val="24"/>
          <w:szCs w:val="32"/>
          <w:u w:val="none"/>
          <w:lang w:eastAsia="zh-CN"/>
        </w:rPr>
        <w:t>专业化和用户化：结合专业的应用问题并针对特定的用户群体建立完全专业化和用户化的系统界面。</w:t>
      </w:r>
    </w:p>
    <w:p>
      <w:pPr>
        <w:numPr>
          <w:ilvl w:val="0"/>
          <w:numId w:val="28"/>
        </w:numPr>
        <w:ind w:left="425" w:leftChars="0" w:hanging="425" w:firstLineChars="0"/>
        <w:rPr>
          <w:rFonts w:hint="eastAsia" w:ascii="宋体" w:hAnsi="宋体" w:eastAsia="宋体" w:cs="宋体"/>
          <w:b/>
          <w:bCs/>
          <w:sz w:val="32"/>
          <w:szCs w:val="40"/>
          <w:lang w:val="en-US" w:eastAsia="zh-CN"/>
        </w:rPr>
      </w:pPr>
      <w:r>
        <w:rPr>
          <w:rFonts w:hint="default" w:ascii="宋体" w:hAnsi="宋体" w:cs="宋体"/>
          <w:b/>
          <w:bCs/>
          <w:sz w:val="32"/>
          <w:szCs w:val="40"/>
          <w:lang w:eastAsia="zh-CN"/>
        </w:rPr>
        <w:t>**</w:t>
      </w:r>
      <w:r>
        <w:rPr>
          <w:rFonts w:hint="eastAsia" w:ascii="宋体" w:hAnsi="宋体" w:eastAsia="宋体" w:cs="宋体"/>
          <w:b/>
          <w:bCs/>
          <w:sz w:val="32"/>
          <w:szCs w:val="40"/>
          <w:lang w:val="en-US" w:eastAsia="zh-CN"/>
        </w:rPr>
        <w:t>GIS工程</w:t>
      </w:r>
      <w:r>
        <w:rPr>
          <w:rFonts w:hint="eastAsia" w:ascii="宋体" w:hAnsi="宋体" w:cs="宋体"/>
          <w:b/>
          <w:bCs/>
          <w:sz w:val="32"/>
          <w:szCs w:val="40"/>
          <w:lang w:val="en-US" w:eastAsia="zh-CN"/>
        </w:rPr>
        <w:t>（P</w:t>
      </w:r>
      <w:r>
        <w:rPr>
          <w:rFonts w:hint="default" w:ascii="宋体" w:hAnsi="宋体" w:cs="宋体"/>
          <w:b/>
          <w:bCs/>
          <w:sz w:val="32"/>
          <w:szCs w:val="40"/>
          <w:lang w:eastAsia="zh-CN"/>
        </w:rPr>
        <w:t>204-210</w:t>
      </w:r>
      <w:r>
        <w:rPr>
          <w:rFonts w:hint="eastAsia" w:ascii="宋体" w:hAnsi="宋体" w:cs="宋体"/>
          <w:b/>
          <w:bCs/>
          <w:sz w:val="32"/>
          <w:szCs w:val="40"/>
          <w:lang w:val="en-US" w:eastAsia="zh-CN"/>
        </w:rPr>
        <w:t>）</w:t>
      </w:r>
    </w:p>
    <w:p>
      <w:pPr>
        <w:numPr>
          <w:ilvl w:val="1"/>
          <w:numId w:val="28"/>
        </w:numPr>
        <w:ind w:left="840" w:leftChars="0" w:hanging="420" w:firstLineChars="0"/>
        <w:rPr>
          <w:rFonts w:hint="eastAsia" w:ascii="宋体" w:hAnsi="宋体" w:eastAsia="宋体" w:cs="宋体"/>
          <w:b/>
          <w:bCs/>
          <w:sz w:val="28"/>
          <w:szCs w:val="36"/>
          <w:lang w:val="en-US" w:eastAsia="zh-CN"/>
        </w:rPr>
      </w:pPr>
      <w:r>
        <w:rPr>
          <w:rFonts w:hint="eastAsia" w:ascii="宋体" w:hAnsi="宋体" w:cs="宋体"/>
          <w:b/>
          <w:bCs/>
          <w:sz w:val="28"/>
          <w:szCs w:val="36"/>
          <w:lang w:val="en-US" w:eastAsia="zh-CN"/>
        </w:rPr>
        <w:t>GIS工程概念：</w:t>
      </w:r>
    </w:p>
    <w:p>
      <w:pPr>
        <w:numPr>
          <w:ilvl w:val="2"/>
          <w:numId w:val="27"/>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运用系统工程的原理、方法研究GIS建设开发的方法、工具和管理的一门工程技术称为“GIS工程”，尽管它是系统工程的一个分支，但GIS工程自身也遵循一套科学的设计原理和方法，是系统工程普遍原理的具体应用。</w:t>
      </w:r>
    </w:p>
    <w:p>
      <w:pPr>
        <w:numPr>
          <w:ilvl w:val="2"/>
          <w:numId w:val="27"/>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目标：研究一套科学的工程方法，并与此相适应，发展一套可行的工具系统，解决GIS建设中的最优问题，</w:t>
      </w:r>
      <w:r>
        <w:rPr>
          <w:rFonts w:hint="eastAsia" w:ascii="宋体" w:hAnsi="宋体" w:cs="宋体"/>
          <w:b w:val="0"/>
          <w:bCs w:val="0"/>
          <w:color w:val="5B9BD5" w:themeColor="accent1"/>
          <w:sz w:val="24"/>
          <w:szCs w:val="32"/>
          <w:u w:val="none"/>
          <w:lang w:val="en-US" w:eastAsia="zh-CN"/>
          <w14:textFill>
            <w14:solidFill>
              <w14:schemeClr w14:val="accent1"/>
            </w14:solidFill>
          </w14:textFill>
        </w:rPr>
        <w:t>即解决GIS系统的最优设计、最优控制和最优管理问题力求通过最小的投入，最合理地配置资金、人力、物力而获得最佳的GIS产品。</w:t>
      </w:r>
    </w:p>
    <w:p>
      <w:pPr>
        <w:numPr>
          <w:ilvl w:val="1"/>
          <w:numId w:val="28"/>
        </w:numPr>
        <w:ind w:left="840" w:leftChars="0" w:hanging="420" w:firstLineChars="0"/>
        <w:rPr>
          <w:rFonts w:hint="eastAsia" w:ascii="宋体" w:hAnsi="宋体" w:eastAsia="宋体" w:cs="宋体"/>
          <w:b/>
          <w:bCs/>
          <w:sz w:val="28"/>
          <w:szCs w:val="36"/>
          <w:lang w:val="en-US" w:eastAsia="zh-CN"/>
        </w:rPr>
      </w:pPr>
      <w:r>
        <w:rPr>
          <w:rFonts w:hint="eastAsia" w:ascii="宋体" w:hAnsi="宋体" w:cs="宋体"/>
          <w:b/>
          <w:bCs/>
          <w:sz w:val="28"/>
          <w:szCs w:val="36"/>
          <w:lang w:val="en-US" w:eastAsia="zh-CN"/>
        </w:rPr>
        <w:t>GIS工程开发阶段划分及任务制定</w:t>
      </w:r>
    </w:p>
    <w:p>
      <w:pPr>
        <w:numPr>
          <w:ilvl w:val="2"/>
          <w:numId w:val="30"/>
        </w:numPr>
        <w:ind w:left="126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可行性研究</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确定系统的总体目标；</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数据资源的调查分析；</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资金财力的调查分析；</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技术力量的调查分析；</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系统建设时机的把握；</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建成系统运行效益分析；</w:t>
      </w:r>
    </w:p>
    <w:p>
      <w:pPr>
        <w:numPr>
          <w:ilvl w:val="2"/>
          <w:numId w:val="30"/>
        </w:numPr>
        <w:ind w:left="126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用户需求分析</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弄清用户现行业务的运作过程，定义用户需求的逻辑功能；</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详细分析数据的加工处理过程——数据流程图分析；</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对空间数据、属性数据进行定义——数据字典设计；</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用户需求分析报告的撰写。</w:t>
      </w:r>
    </w:p>
    <w:p>
      <w:pPr>
        <w:numPr>
          <w:ilvl w:val="2"/>
          <w:numId w:val="30"/>
        </w:numPr>
        <w:ind w:left="126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系统总体设计</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确定子系统的划分；</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各子系统之间的接口设计；</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系统网络设计；</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硬软件配置。</w:t>
      </w:r>
    </w:p>
    <w:p>
      <w:pPr>
        <w:numPr>
          <w:ilvl w:val="2"/>
          <w:numId w:val="30"/>
        </w:numPr>
        <w:ind w:left="126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系统详细设计</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数据库设计</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数字化方案的设计</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系统详细功能的细化与设计</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菜单、界面、图形显示设计</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系统安全性设计</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输入输出设计</w:t>
      </w:r>
    </w:p>
    <w:p>
      <w:pPr>
        <w:numPr>
          <w:ilvl w:val="2"/>
          <w:numId w:val="30"/>
        </w:numPr>
        <w:ind w:left="126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系统实现</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程序编制与调试</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数据准备及数据库建立</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子系统联网，测试运行效益</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用户评价系统完成质量</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用户手册、操作手册、测试报告编写</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操作人员培训</w:t>
      </w:r>
    </w:p>
    <w:p>
      <w:pPr>
        <w:numPr>
          <w:ilvl w:val="3"/>
          <w:numId w:val="30"/>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运行与维护</w:t>
      </w:r>
    </w:p>
    <w:p>
      <w:pPr>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br w:type="page"/>
      </w:r>
    </w:p>
    <w:p>
      <w:pPr>
        <w:numPr>
          <w:ilvl w:val="1"/>
          <w:numId w:val="28"/>
        </w:numPr>
        <w:ind w:left="840" w:leftChars="0" w:hanging="420" w:firstLineChars="0"/>
        <w:rPr>
          <w:rFonts w:hint="eastAsia" w:ascii="宋体" w:hAnsi="宋体" w:eastAsia="宋体" w:cs="宋体"/>
          <w:b/>
          <w:bCs/>
          <w:sz w:val="28"/>
          <w:szCs w:val="36"/>
          <w:lang w:val="en-US" w:eastAsia="zh-CN"/>
        </w:rPr>
      </w:pPr>
      <w:r>
        <w:rPr>
          <w:rFonts w:hint="eastAsia" w:ascii="宋体" w:hAnsi="宋体" w:cs="宋体"/>
          <w:b/>
          <w:bCs/>
          <w:sz w:val="28"/>
          <w:szCs w:val="36"/>
          <w:lang w:val="en-US" w:eastAsia="zh-CN"/>
        </w:rPr>
        <w:t>GIS工程开发中的组织管理</w:t>
      </w:r>
    </w:p>
    <w:p>
      <w:pPr>
        <w:numPr>
          <w:ilvl w:val="2"/>
          <w:numId w:val="31"/>
        </w:numPr>
        <w:ind w:left="126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组织机构</w:t>
      </w:r>
    </w:p>
    <w:p>
      <w:pPr>
        <w:numPr>
          <w:ilvl w:val="3"/>
          <w:numId w:val="31"/>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高层：领导小组</w:t>
      </w:r>
    </w:p>
    <w:p>
      <w:pPr>
        <w:numPr>
          <w:ilvl w:val="3"/>
          <w:numId w:val="31"/>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中层：总体技术组</w:t>
      </w:r>
    </w:p>
    <w:p>
      <w:pPr>
        <w:numPr>
          <w:ilvl w:val="3"/>
          <w:numId w:val="31"/>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底层：各种工作组</w:t>
      </w:r>
    </w:p>
    <w:p>
      <w:pPr>
        <w:numPr>
          <w:ilvl w:val="2"/>
          <w:numId w:val="31"/>
        </w:numPr>
        <w:ind w:left="126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开发进程管理</w:t>
      </w:r>
    </w:p>
    <w:p>
      <w:pPr>
        <w:numPr>
          <w:ilvl w:val="3"/>
          <w:numId w:val="31"/>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开发人员的配置</w:t>
      </w:r>
    </w:p>
    <w:p>
      <w:pPr>
        <w:numPr>
          <w:ilvl w:val="3"/>
          <w:numId w:val="31"/>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开发阶段的纵向协调</w:t>
      </w:r>
    </w:p>
    <w:p>
      <w:pPr>
        <w:numPr>
          <w:ilvl w:val="3"/>
          <w:numId w:val="31"/>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各子系统开发的横向协调</w:t>
      </w:r>
    </w:p>
    <w:p>
      <w:pPr>
        <w:numPr>
          <w:ilvl w:val="3"/>
          <w:numId w:val="31"/>
        </w:numPr>
        <w:ind w:left="168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取得用户的密切配合</w:t>
      </w:r>
    </w:p>
    <w:p>
      <w:pPr>
        <w:numPr>
          <w:ilvl w:val="2"/>
          <w:numId w:val="31"/>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bCs/>
          <w:sz w:val="24"/>
          <w:szCs w:val="32"/>
          <w:u w:val="none"/>
          <w:lang w:val="en-US" w:eastAsia="zh-CN"/>
        </w:rPr>
        <w:t>文档管理：</w:t>
      </w:r>
      <w:r>
        <w:rPr>
          <w:rFonts w:hint="eastAsia" w:ascii="宋体" w:hAnsi="宋体" w:cs="宋体"/>
          <w:b w:val="0"/>
          <w:bCs w:val="0"/>
          <w:sz w:val="24"/>
          <w:szCs w:val="32"/>
          <w:u w:val="none"/>
          <w:lang w:val="en-US" w:eastAsia="zh-CN"/>
        </w:rPr>
        <w:t>文档建设要与开发阶段配套，作为阶段性成果，一个阶段结束时相应的文档也应提交出来，并作为下一阶段的指导性依据。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京華老宋体">
    <w:panose1 w:val="02000500000000000000"/>
    <w:charset w:val="86"/>
    <w:family w:val="auto"/>
    <w:pitch w:val="default"/>
    <w:sig w:usb0="80000283" w:usb1="0A8F1C10" w:usb2="04000012" w:usb3="00000000" w:csb0="00040009" w:csb1="00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EC97C"/>
    <w:multiLevelType w:val="multilevel"/>
    <w:tmpl w:val="810EC97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6CB2298"/>
    <w:multiLevelType w:val="multilevel"/>
    <w:tmpl w:val="86CB229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83534C7"/>
    <w:multiLevelType w:val="multilevel"/>
    <w:tmpl w:val="883534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92A41549"/>
    <w:multiLevelType w:val="multilevel"/>
    <w:tmpl w:val="92A4154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9CA1D71A"/>
    <w:multiLevelType w:val="multilevel"/>
    <w:tmpl w:val="9CA1D71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A119EBF8"/>
    <w:multiLevelType w:val="multilevel"/>
    <w:tmpl w:val="A119EBF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C1D08471"/>
    <w:multiLevelType w:val="multilevel"/>
    <w:tmpl w:val="C1D0847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C26267A6"/>
    <w:multiLevelType w:val="multilevel"/>
    <w:tmpl w:val="C26267A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CC606113"/>
    <w:multiLevelType w:val="multilevel"/>
    <w:tmpl w:val="CC6061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CCDFBA44"/>
    <w:multiLevelType w:val="multilevel"/>
    <w:tmpl w:val="CCDFBA4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D6F88816"/>
    <w:multiLevelType w:val="multilevel"/>
    <w:tmpl w:val="D6F8881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DB86B616"/>
    <w:multiLevelType w:val="multilevel"/>
    <w:tmpl w:val="DB86B61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DD8B0255"/>
    <w:multiLevelType w:val="multilevel"/>
    <w:tmpl w:val="DD8B025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E4023151"/>
    <w:multiLevelType w:val="multilevel"/>
    <w:tmpl w:val="E402315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EBF91B72"/>
    <w:multiLevelType w:val="multilevel"/>
    <w:tmpl w:val="EBF91B7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F39F9528"/>
    <w:multiLevelType w:val="multilevel"/>
    <w:tmpl w:val="F39F952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F3CC8C81"/>
    <w:multiLevelType w:val="multilevel"/>
    <w:tmpl w:val="F3CC8C8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0B6E31A0"/>
    <w:multiLevelType w:val="multilevel"/>
    <w:tmpl w:val="0B6E31A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1E3B2F99"/>
    <w:multiLevelType w:val="multilevel"/>
    <w:tmpl w:val="1E3B2F9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23A07A62"/>
    <w:multiLevelType w:val="multilevel"/>
    <w:tmpl w:val="23A07A6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285301C9"/>
    <w:multiLevelType w:val="multilevel"/>
    <w:tmpl w:val="285301C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31E297C0"/>
    <w:multiLevelType w:val="multilevel"/>
    <w:tmpl w:val="31E297C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3A0967C1"/>
    <w:multiLevelType w:val="multilevel"/>
    <w:tmpl w:val="3A0967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426041C0"/>
    <w:multiLevelType w:val="multilevel"/>
    <w:tmpl w:val="426041C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45A1EF99"/>
    <w:multiLevelType w:val="multilevel"/>
    <w:tmpl w:val="45A1EF9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5">
    <w:nsid w:val="48729253"/>
    <w:multiLevelType w:val="multilevel"/>
    <w:tmpl w:val="4872925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54DC7A6E"/>
    <w:multiLevelType w:val="multilevel"/>
    <w:tmpl w:val="54DC7A6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7">
    <w:nsid w:val="5FE19F73"/>
    <w:multiLevelType w:val="singleLevel"/>
    <w:tmpl w:val="5FE19F73"/>
    <w:lvl w:ilvl="0" w:tentative="0">
      <w:start w:val="1"/>
      <w:numFmt w:val="chineseCounting"/>
      <w:suff w:val="nothing"/>
      <w:lvlText w:val="%1、"/>
      <w:lvlJc w:val="left"/>
      <w:pPr>
        <w:ind w:left="0" w:firstLine="420"/>
      </w:pPr>
      <w:rPr>
        <w:rFonts w:hint="eastAsia"/>
      </w:rPr>
    </w:lvl>
  </w:abstractNum>
  <w:abstractNum w:abstractNumId="28">
    <w:nsid w:val="70B7AF64"/>
    <w:multiLevelType w:val="multilevel"/>
    <w:tmpl w:val="70B7AF6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9">
    <w:nsid w:val="7BF2680A"/>
    <w:multiLevelType w:val="multilevel"/>
    <w:tmpl w:val="7BF2680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0">
    <w:nsid w:val="7CDA6BCA"/>
    <w:multiLevelType w:val="multilevel"/>
    <w:tmpl w:val="7CDA6BC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7"/>
  </w:num>
  <w:num w:numId="2">
    <w:abstractNumId w:val="7"/>
  </w:num>
  <w:num w:numId="3">
    <w:abstractNumId w:val="24"/>
  </w:num>
  <w:num w:numId="4">
    <w:abstractNumId w:val="6"/>
  </w:num>
  <w:num w:numId="5">
    <w:abstractNumId w:val="13"/>
  </w:num>
  <w:num w:numId="6">
    <w:abstractNumId w:val="10"/>
  </w:num>
  <w:num w:numId="7">
    <w:abstractNumId w:val="26"/>
  </w:num>
  <w:num w:numId="8">
    <w:abstractNumId w:val="30"/>
  </w:num>
  <w:num w:numId="9">
    <w:abstractNumId w:val="21"/>
  </w:num>
  <w:num w:numId="10">
    <w:abstractNumId w:val="23"/>
  </w:num>
  <w:num w:numId="11">
    <w:abstractNumId w:val="5"/>
  </w:num>
  <w:num w:numId="12">
    <w:abstractNumId w:val="3"/>
  </w:num>
  <w:num w:numId="13">
    <w:abstractNumId w:val="19"/>
  </w:num>
  <w:num w:numId="14">
    <w:abstractNumId w:val="25"/>
  </w:num>
  <w:num w:numId="15">
    <w:abstractNumId w:val="16"/>
  </w:num>
  <w:num w:numId="16">
    <w:abstractNumId w:val="4"/>
  </w:num>
  <w:num w:numId="17">
    <w:abstractNumId w:val="17"/>
  </w:num>
  <w:num w:numId="18">
    <w:abstractNumId w:val="14"/>
  </w:num>
  <w:num w:numId="19">
    <w:abstractNumId w:val="29"/>
  </w:num>
  <w:num w:numId="20">
    <w:abstractNumId w:val="11"/>
  </w:num>
  <w:num w:numId="21">
    <w:abstractNumId w:val="20"/>
  </w:num>
  <w:num w:numId="22">
    <w:abstractNumId w:val="1"/>
  </w:num>
  <w:num w:numId="23">
    <w:abstractNumId w:val="28"/>
  </w:num>
  <w:num w:numId="24">
    <w:abstractNumId w:val="15"/>
  </w:num>
  <w:num w:numId="25">
    <w:abstractNumId w:val="18"/>
  </w:num>
  <w:num w:numId="26">
    <w:abstractNumId w:val="9"/>
  </w:num>
  <w:num w:numId="27">
    <w:abstractNumId w:val="12"/>
  </w:num>
  <w:num w:numId="28">
    <w:abstractNumId w:val="2"/>
  </w:num>
  <w:num w:numId="29">
    <w:abstractNumId w:val="0"/>
  </w:num>
  <w:num w:numId="30">
    <w:abstractNumId w:val="8"/>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QxOGFjZDU3YzU2NjhkYzg4MjA4YTRiYjhkMmM0OTcifQ=="/>
  </w:docVars>
  <w:rsids>
    <w:rsidRoot w:val="0FCF6CEB"/>
    <w:rsid w:val="042E253E"/>
    <w:rsid w:val="04443CB9"/>
    <w:rsid w:val="0FCF6CEB"/>
    <w:rsid w:val="14126150"/>
    <w:rsid w:val="18DD7597"/>
    <w:rsid w:val="197762DD"/>
    <w:rsid w:val="2343575A"/>
    <w:rsid w:val="37FD2868"/>
    <w:rsid w:val="41274CCE"/>
    <w:rsid w:val="64663214"/>
    <w:rsid w:val="75FC542A"/>
    <w:rsid w:val="7AEB2C08"/>
    <w:rsid w:val="7C2226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6545</Words>
  <Characters>6891</Characters>
  <Lines>0</Lines>
  <Paragraphs>0</Paragraphs>
  <TotalTime>15</TotalTime>
  <ScaleCrop>false</ScaleCrop>
  <LinksUpToDate>false</LinksUpToDate>
  <CharactersWithSpaces>6895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2021-01-10T16:37:00Z</dcterms:created>
  <dc:creator>yaya</dc:creator>
  <cp:lastModifiedBy>清雪</cp:lastModifiedBy>
  <dcterms:modified xsi:type="dcterms:W3CDTF">2024-06-17T14:00:57Z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EC10B35E8A4548AC8BDF07F50B25EFB9_13</vt:lpwstr>
  </property>
</Properties>
</file>