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0" w:leftChars="0" w:firstLine="420" w:firstLineChars="0"/>
        <w:rPr>
          <w:rFonts w:hint="eastAsia" w:ascii="宋体" w:hAnsi="宋体" w:eastAsia="宋体" w:cs="宋体"/>
          <w:b/>
          <w:bCs/>
          <w:sz w:val="36"/>
          <w:szCs w:val="44"/>
          <w:lang w:val="en-US" w:eastAsia="zh-CN"/>
        </w:rPr>
      </w:pPr>
      <w:r>
        <w:rPr>
          <w:rFonts w:hint="eastAsia" w:ascii="宋体" w:hAnsi="宋体" w:cs="宋体"/>
          <w:b/>
          <w:bCs/>
          <w:sz w:val="36"/>
          <w:szCs w:val="44"/>
          <w:lang w:val="en-US" w:eastAsia="zh-CN"/>
        </w:rPr>
        <w:t>GIS概述</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数据、信息、数据与信息的联系与区别</w:t>
      </w:r>
      <w:r>
        <w:rPr>
          <w:rFonts w:hint="eastAsia" w:ascii="宋体" w:hAnsi="宋体" w:cs="宋体"/>
          <w:b/>
          <w:bCs/>
          <w:sz w:val="28"/>
          <w:szCs w:val="36"/>
          <w:lang w:val="en-US" w:eastAsia="zh-CN"/>
        </w:rPr>
        <w:t>（P1）</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数据：数据是对客观事物的符号表示。指某一目标定性、定量描述的原始资料。</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信息：经过处理后的数据，是它的解释、运用与解算。</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联系：数据是原始事实，信息是数据的处理结果，是具体描述。</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lang w:val="en-US" w:eastAsia="zh-CN"/>
        </w:rPr>
        <w:t>区别：数据是信息的载体，但并不是信息。数据是记录下来的某种可识别的符号，信息是数据中所包含的含义。</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人机系统视角下GIS的系统构成</w:t>
      </w:r>
      <w:r>
        <w:rPr>
          <w:rFonts w:hint="eastAsia" w:ascii="宋体" w:hAnsi="宋体" w:cs="宋体"/>
          <w:b/>
          <w:bCs/>
          <w:sz w:val="28"/>
          <w:szCs w:val="36"/>
          <w:lang w:val="en-US" w:eastAsia="zh-CN"/>
        </w:rPr>
        <w:t>（P11）</w:t>
      </w:r>
    </w:p>
    <w:p>
      <w:pPr>
        <w:numPr>
          <w:ilvl w:val="0"/>
          <w:numId w:val="0"/>
        </w:numPr>
        <w:ind w:left="420" w:leftChars="0"/>
        <w:rPr>
          <w:rFonts w:hint="eastAsia" w:ascii="宋体" w:hAnsi="宋体" w:eastAsia="宋体" w:cs="宋体"/>
          <w:b/>
          <w:bCs/>
          <w:sz w:val="28"/>
          <w:szCs w:val="36"/>
          <w:lang w:val="en-US" w:eastAsia="zh-CN"/>
        </w:rPr>
      </w:pPr>
      <w:r>
        <w:rPr>
          <w:rFonts w:hint="eastAsia" w:ascii="宋体" w:hAnsi="宋体" w:eastAsia="宋体" w:cs="宋体"/>
          <w:b w:val="0"/>
          <w:bCs w:val="0"/>
          <w:sz w:val="24"/>
          <w:szCs w:val="32"/>
          <w:lang w:val="en-US" w:eastAsia="zh-CN"/>
        </w:rPr>
        <w:t>硬件（含网络）、软件（含标准）、数据、方法、人员</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信息最主要的特点</w:t>
      </w:r>
      <w:r>
        <w:rPr>
          <w:rFonts w:hint="eastAsia" w:ascii="宋体" w:hAnsi="宋体" w:cs="宋体"/>
          <w:b/>
          <w:bCs/>
          <w:sz w:val="28"/>
          <w:szCs w:val="36"/>
          <w:lang w:val="en-US" w:eastAsia="zh-CN"/>
        </w:rPr>
        <w:t>（P2）</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u w:val="single"/>
          <w:lang w:val="en-US" w:eastAsia="zh-CN"/>
        </w:rPr>
        <w:t>客观性</w:t>
      </w:r>
      <w:r>
        <w:rPr>
          <w:rFonts w:hint="eastAsia" w:ascii="宋体" w:hAnsi="宋体" w:cs="宋体"/>
          <w:b w:val="0"/>
          <w:bCs w:val="0"/>
          <w:sz w:val="24"/>
          <w:szCs w:val="32"/>
          <w:u w:val="single"/>
          <w:lang w:val="en-US" w:eastAsia="zh-CN"/>
        </w:rPr>
        <w:t>：</w:t>
      </w:r>
      <w:r>
        <w:rPr>
          <w:rFonts w:hint="eastAsia" w:ascii="宋体" w:hAnsi="宋体" w:eastAsia="宋体" w:cs="宋体"/>
          <w:b w:val="0"/>
          <w:bCs w:val="0"/>
          <w:color w:val="5B9BD5" w:themeColor="accent1"/>
          <w:sz w:val="24"/>
          <w:szCs w:val="32"/>
          <w:lang w:val="en-US" w:eastAsia="zh-CN"/>
          <w14:textFill>
            <w14:solidFill>
              <w14:schemeClr w14:val="accent1"/>
            </w14:solidFill>
          </w14:textFill>
        </w:rPr>
        <w:t>任何信息都是与客观事实紧密相关的,具有本质意义特征,它是对客观事物存在状态、行为过程、现象规律的外在表征表达,这是信息正确性和精确度的保证。</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u w:val="single"/>
          <w:lang w:val="en-US" w:eastAsia="zh-CN"/>
        </w:rPr>
        <w:t>传输性：</w:t>
      </w:r>
      <w:r>
        <w:rPr>
          <w:rFonts w:hint="eastAsia" w:ascii="宋体" w:hAnsi="宋体" w:eastAsia="宋体" w:cs="宋体"/>
          <w:b w:val="0"/>
          <w:bCs w:val="0"/>
          <w:color w:val="5B9BD5" w:themeColor="accent1"/>
          <w:sz w:val="24"/>
          <w:szCs w:val="32"/>
          <w:lang w:val="en-US" w:eastAsia="zh-CN"/>
          <w14:textFill>
            <w14:solidFill>
              <w14:schemeClr w14:val="accent1"/>
            </w14:solidFill>
          </w14:textFill>
        </w:rPr>
        <w:t>信息可以在信息发送者和接收者之间传输,发送者将信息编码后在信息通道中实时转移,接收者获取后对其进行解译,这便是“香农”信息熵传输过程。在信息系统中既包括系统把有用信息送至终端设备(包括远程终端)和以一定的形式或格式提供给有关用户,也包括信息在系统内各个子系统之间交换,如网络传输技术等。</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u w:val="single"/>
          <w:lang w:val="en-US" w:eastAsia="zh-CN"/>
        </w:rPr>
        <w:t>共享性：</w:t>
      </w:r>
      <w:r>
        <w:rPr>
          <w:rFonts w:hint="eastAsia" w:ascii="宋体" w:hAnsi="宋体" w:eastAsia="宋体" w:cs="宋体"/>
          <w:b w:val="0"/>
          <w:bCs w:val="0"/>
          <w:color w:val="5B9BD5" w:themeColor="accent1"/>
          <w:sz w:val="24"/>
          <w:szCs w:val="32"/>
          <w:lang w:val="en-US" w:eastAsia="zh-CN"/>
          <w14:textFill>
            <w14:solidFill>
              <w14:schemeClr w14:val="accent1"/>
            </w14:solidFill>
          </w14:textFill>
        </w:rPr>
        <w:t>信息与实物不同,信息可以传输给多个用户,为多个用户共享,而其本身并无损失。信息的这些特点,使信息成为当代社会发展的一项重要资源。</w:t>
      </w:r>
    </w:p>
    <w:p>
      <w:pPr>
        <w:numPr>
          <w:ilvl w:val="1"/>
          <w:numId w:val="2"/>
        </w:numPr>
        <w:ind w:left="840" w:leftChars="0" w:hanging="420" w:firstLineChars="0"/>
        <w:rPr>
          <w:rFonts w:hint="eastAsia" w:ascii="宋体" w:hAnsi="宋体" w:eastAsia="宋体" w:cs="宋体"/>
          <w:b w:val="0"/>
          <w:bCs w:val="0"/>
          <w:sz w:val="24"/>
          <w:szCs w:val="32"/>
          <w:lang w:val="en-US" w:eastAsia="zh-CN"/>
        </w:rPr>
      </w:pPr>
      <w:r>
        <w:rPr>
          <w:rFonts w:hint="eastAsia" w:ascii="宋体" w:hAnsi="宋体" w:eastAsia="宋体" w:cs="宋体"/>
          <w:b w:val="0"/>
          <w:bCs w:val="0"/>
          <w:sz w:val="24"/>
          <w:szCs w:val="32"/>
          <w:u w:val="single"/>
          <w:lang w:val="en-US" w:eastAsia="zh-CN"/>
        </w:rPr>
        <w:t>适用性：</w:t>
      </w:r>
      <w:r>
        <w:rPr>
          <w:rFonts w:hint="eastAsia" w:ascii="宋体" w:hAnsi="宋体" w:eastAsia="宋体" w:cs="宋体"/>
          <w:b w:val="0"/>
          <w:bCs w:val="0"/>
          <w:color w:val="5B9BD5" w:themeColor="accent1"/>
          <w:sz w:val="24"/>
          <w:szCs w:val="32"/>
          <w:lang w:val="en-US" w:eastAsia="zh-CN"/>
          <w14:textFill>
            <w14:solidFill>
              <w14:schemeClr w14:val="accent1"/>
            </w14:solidFill>
          </w14:textFill>
        </w:rPr>
        <w:t>不同的信息运用在不同的场合。对一个人是信息,而对其他人可能是数据;信息必须是有意义或有用的;使用的信息必须是完整、精确、相关和及时的。人的知识、经验作用到数据上,可以得到信息,而获得信息量的多少,与人的知识水平有关。</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GIS与CAD系统的区别与联系</w:t>
      </w:r>
      <w:r>
        <w:rPr>
          <w:rFonts w:hint="eastAsia" w:ascii="宋体" w:hAnsi="宋体" w:cs="宋体"/>
          <w:b/>
          <w:bCs/>
          <w:sz w:val="28"/>
          <w:szCs w:val="36"/>
          <w:lang w:val="en-US" w:eastAsia="zh-CN"/>
        </w:rPr>
        <w:t>（P9）</w:t>
      </w:r>
    </w:p>
    <w:p>
      <w:pPr>
        <w:numPr>
          <w:ilvl w:val="1"/>
          <w:numId w:val="2"/>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与CAD</w:t>
      </w:r>
    </w:p>
    <w:p>
      <w:pPr>
        <w:numPr>
          <w:ilvl w:val="2"/>
          <w:numId w:val="2"/>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区别：CAD需要装配固有特征的组件来产生整个结构，并需要一些规则来指明如何装配这些部件，但对地理数据的空间分析能力有限。（详见表1）</w:t>
      </w:r>
    </w:p>
    <w:p>
      <w:pPr>
        <w:numPr>
          <w:ilvl w:val="2"/>
          <w:numId w:val="2"/>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联系：CAD为GIS提供了数据输入和图形显示的基础软件。</w:t>
      </w:r>
    </w:p>
    <w:p>
      <w:pPr>
        <w:numPr>
          <w:ilvl w:val="0"/>
          <w:numId w:val="0"/>
        </w:numPr>
        <w:ind w:leftChars="0"/>
        <w:jc w:val="center"/>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drawing>
          <wp:inline distT="0" distB="0" distL="114300" distR="114300">
            <wp:extent cx="5248910" cy="3250565"/>
            <wp:effectExtent l="0" t="0" r="8890" b="635"/>
            <wp:docPr id="3" name="图片 3" descr="89e17888ae1902e9eb22a4796864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9e17888ae1902e9eb22a47968645470"/>
                    <pic:cNvPicPr>
                      <a:picLocks noChangeAspect="1"/>
                    </pic:cNvPicPr>
                  </pic:nvPicPr>
                  <pic:blipFill>
                    <a:blip r:embed="rId4"/>
                    <a:stretch>
                      <a:fillRect/>
                    </a:stretch>
                  </pic:blipFill>
                  <pic:spPr>
                    <a:xfrm>
                      <a:off x="0" y="0"/>
                      <a:ext cx="5248910" cy="3250565"/>
                    </a:xfrm>
                    <a:prstGeom prst="rect">
                      <a:avLst/>
                    </a:prstGeom>
                  </pic:spPr>
                </pic:pic>
              </a:graphicData>
            </a:graphic>
          </wp:inline>
        </w:drawing>
      </w:r>
    </w:p>
    <w:p>
      <w:pPr>
        <w:numPr>
          <w:ilvl w:val="0"/>
          <w:numId w:val="0"/>
        </w:numPr>
        <w:ind w:leftChars="0"/>
        <w:jc w:val="center"/>
        <w:rPr>
          <w:rFonts w:hint="default" w:ascii="宋体" w:hAnsi="宋体" w:eastAsia="宋体" w:cs="宋体"/>
          <w:b/>
          <w:bCs/>
          <w:sz w:val="28"/>
          <w:szCs w:val="36"/>
          <w:lang w:val="en-US" w:eastAsia="zh-CN"/>
        </w:rPr>
      </w:pPr>
      <w:r>
        <w:rPr>
          <w:rFonts w:hint="eastAsia" w:ascii="宋体" w:hAnsi="宋体" w:cs="宋体"/>
          <w:b w:val="0"/>
          <w:bCs w:val="0"/>
          <w:sz w:val="24"/>
          <w:szCs w:val="32"/>
          <w:lang w:val="en-US" w:eastAsia="zh-CN"/>
        </w:rPr>
        <w:t>表1</w:t>
      </w:r>
    </w:p>
    <w:p>
      <w:pPr>
        <w:numPr>
          <w:ilvl w:val="0"/>
          <w:numId w:val="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与GIS联系最为密切的学科</w:t>
      </w:r>
      <w:r>
        <w:rPr>
          <w:rFonts w:hint="eastAsia" w:ascii="宋体" w:hAnsi="宋体" w:cs="宋体"/>
          <w:b/>
          <w:bCs/>
          <w:sz w:val="28"/>
          <w:szCs w:val="36"/>
          <w:lang w:val="en-US" w:eastAsia="zh-CN"/>
        </w:rPr>
        <w:t>（P7）</w:t>
      </w:r>
    </w:p>
    <w:p>
      <w:pPr>
        <w:numPr>
          <w:ilvl w:val="0"/>
          <w:numId w:val="0"/>
        </w:numPr>
        <w:ind w:left="840" w:leftChars="0"/>
        <w:rPr>
          <w:rFonts w:hint="default" w:ascii="宋体" w:hAnsi="宋体" w:cs="宋体"/>
          <w:b w:val="0"/>
          <w:bCs w:val="0"/>
          <w:sz w:val="24"/>
          <w:szCs w:val="32"/>
          <w:lang w:val="en-US" w:eastAsia="zh-CN"/>
        </w:rPr>
      </w:pPr>
      <w:r>
        <w:rPr>
          <w:rFonts w:hint="eastAsia" w:ascii="宋体" w:hAnsi="宋体" w:cs="宋体"/>
          <w:b w:val="0"/>
          <w:bCs w:val="0"/>
          <w:sz w:val="24"/>
          <w:szCs w:val="32"/>
          <w:lang w:val="en-US" w:eastAsia="zh-CN"/>
        </w:rPr>
        <w:t>地理学和测绘学、地图学、计算机科学等。+</w:t>
      </w:r>
    </w:p>
    <w:p>
      <w:pPr>
        <w:rPr>
          <w:rFonts w:hint="eastAsia" w:ascii="宋体" w:hAnsi="宋体" w:cs="宋体"/>
          <w:b w:val="0"/>
          <w:bCs w:val="0"/>
          <w:sz w:val="24"/>
          <w:szCs w:val="32"/>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GIS地理基础知识</w:t>
      </w:r>
    </w:p>
    <w:p>
      <w:pPr>
        <w:numPr>
          <w:ilvl w:val="0"/>
          <w:numId w:val="3"/>
        </w:numPr>
        <w:ind w:left="425" w:leftChars="0" w:hanging="425" w:firstLineChars="0"/>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我国基本比例尺地形图的投影方式</w:t>
      </w:r>
      <w:r>
        <w:rPr>
          <w:rFonts w:hint="eastAsia" w:ascii="宋体" w:hAnsi="宋体" w:cs="宋体"/>
          <w:b/>
          <w:bCs/>
          <w:sz w:val="28"/>
          <w:szCs w:val="36"/>
          <w:lang w:val="en-US" w:eastAsia="zh-CN"/>
        </w:rPr>
        <w:t>(P48)</w:t>
      </w:r>
    </w:p>
    <w:p>
      <w:pPr>
        <w:numPr>
          <w:ilvl w:val="1"/>
          <w:numId w:val="2"/>
        </w:numPr>
        <w:ind w:left="84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我国基本比例尺地形图除1:1000000外均采用高斯-克吕格投影为地理基础。</w:t>
      </w:r>
    </w:p>
    <w:p>
      <w:pPr>
        <w:numPr>
          <w:ilvl w:val="1"/>
          <w:numId w:val="2"/>
        </w:numPr>
        <w:ind w:left="84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我国1:1000000地形图采用兰伯特(Lamber</w:t>
      </w:r>
      <w:r>
        <w:rPr>
          <w:rFonts w:hint="eastAsia" w:ascii="宋体" w:hAnsi="宋体" w:cs="宋体"/>
          <w:b w:val="0"/>
          <w:bCs w:val="0"/>
          <w:sz w:val="24"/>
          <w:szCs w:val="32"/>
          <w:lang w:val="en-US" w:eastAsia="zh-CN"/>
        </w:rPr>
        <w:t>t）</w:t>
      </w:r>
      <w:r>
        <w:rPr>
          <w:rFonts w:hint="default" w:ascii="宋体" w:hAnsi="宋体" w:cs="宋体"/>
          <w:b w:val="0"/>
          <w:bCs w:val="0"/>
          <w:sz w:val="24"/>
          <w:szCs w:val="32"/>
          <w:lang w:val="en-US" w:eastAsia="zh-CN"/>
        </w:rPr>
        <w:t>投影,其分幅原则与国际地理学会规定的全球统一使用的国际百万分之一地图投影保持一致。</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地图比例尺的基本形式</w:t>
      </w:r>
    </w:p>
    <w:p>
      <w:pPr>
        <w:numPr>
          <w:ilvl w:val="0"/>
          <w:numId w:val="0"/>
        </w:numPr>
        <w:ind w:left="420" w:left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数字式</w:t>
      </w:r>
      <w:r>
        <w:rPr>
          <w:rFonts w:hint="eastAsia" w:ascii="宋体" w:hAnsi="宋体" w:cs="宋体"/>
          <w:b w:val="0"/>
          <w:bCs w:val="0"/>
          <w:sz w:val="24"/>
          <w:szCs w:val="32"/>
          <w:lang w:val="en-US" w:eastAsia="zh-CN"/>
        </w:rPr>
        <w:t>、</w:t>
      </w:r>
      <w:r>
        <w:rPr>
          <w:rFonts w:hint="eastAsia" w:ascii="宋体" w:hAnsi="宋体" w:cs="宋体"/>
          <w:b w:val="0"/>
          <w:bCs w:val="0"/>
          <w:sz w:val="24"/>
          <w:szCs w:val="32"/>
          <w:u w:val="single"/>
          <w:lang w:val="en-US" w:eastAsia="zh-CN"/>
        </w:rPr>
        <w:t>说明式</w:t>
      </w:r>
      <w:r>
        <w:rPr>
          <w:rFonts w:hint="eastAsia" w:ascii="宋体" w:hAnsi="宋体" w:cs="宋体"/>
          <w:b w:val="0"/>
          <w:bCs w:val="0"/>
          <w:sz w:val="24"/>
          <w:szCs w:val="32"/>
          <w:lang w:val="en-US" w:eastAsia="zh-CN"/>
        </w:rPr>
        <w:t>和</w:t>
      </w:r>
      <w:r>
        <w:rPr>
          <w:rFonts w:hint="eastAsia" w:ascii="宋体" w:hAnsi="宋体" w:cs="宋体"/>
          <w:b w:val="0"/>
          <w:bCs w:val="0"/>
          <w:sz w:val="24"/>
          <w:szCs w:val="32"/>
          <w:u w:val="single"/>
          <w:lang w:val="en-US" w:eastAsia="zh-CN"/>
        </w:rPr>
        <w:t>图解式</w:t>
      </w:r>
      <w:r>
        <w:rPr>
          <w:rFonts w:hint="eastAsia" w:ascii="宋体" w:hAnsi="宋体" w:cs="宋体"/>
          <w:b w:val="0"/>
          <w:bCs w:val="0"/>
          <w:sz w:val="24"/>
          <w:szCs w:val="32"/>
          <w:lang w:val="en-US" w:eastAsia="zh-CN"/>
        </w:rPr>
        <w:t>。</w:t>
      </w:r>
    </w:p>
    <w:p>
      <w:pPr>
        <w:numPr>
          <w:ilvl w:val="0"/>
          <w:numId w:val="0"/>
        </w:numPr>
        <w:ind w:left="420" w:leftChars="0"/>
        <w:rPr>
          <w:rFonts w:hint="eastAsia" w:ascii="宋体" w:hAnsi="宋体" w:cs="宋体"/>
          <w:b w:val="0"/>
          <w:bCs w:val="0"/>
          <w:color w:val="5B9BD5" w:themeColor="accent1"/>
          <w:sz w:val="22"/>
          <w:szCs w:val="28"/>
          <w:lang w:val="en-US" w:eastAsia="zh-CN"/>
          <w14:textFill>
            <w14:solidFill>
              <w14:schemeClr w14:val="accent1"/>
            </w14:solidFill>
          </w14:textFill>
        </w:rPr>
      </w:pPr>
      <w:r>
        <w:rPr>
          <w:rFonts w:hint="eastAsia" w:ascii="宋体" w:hAnsi="宋体" w:cs="宋体"/>
          <w:b w:val="0"/>
          <w:bCs w:val="0"/>
          <w:color w:val="5B9BD5" w:themeColor="accent1"/>
          <w:sz w:val="22"/>
          <w:szCs w:val="28"/>
          <w:lang w:val="en-US" w:eastAsia="zh-CN"/>
          <w14:textFill>
            <w14:solidFill>
              <w14:schemeClr w14:val="accent1"/>
            </w14:solidFill>
          </w14:textFill>
        </w:rPr>
        <w:t>GIS在地图形式显示或输出地理数据时,经常使用</w:t>
      </w:r>
      <w:r>
        <w:rPr>
          <w:rFonts w:hint="eastAsia" w:ascii="宋体" w:hAnsi="宋体" w:cs="宋体"/>
          <w:b/>
          <w:bCs/>
          <w:color w:val="5B9BD5" w:themeColor="accent1"/>
          <w:sz w:val="22"/>
          <w:szCs w:val="28"/>
          <w:u w:val="single"/>
          <w:lang w:val="en-US" w:eastAsia="zh-CN"/>
          <w14:textFill>
            <w14:solidFill>
              <w14:schemeClr w14:val="accent1"/>
            </w14:solidFill>
          </w14:textFill>
        </w:rPr>
        <w:t>图解式</w:t>
      </w:r>
      <w:r>
        <w:rPr>
          <w:rFonts w:hint="eastAsia" w:ascii="宋体" w:hAnsi="宋体" w:cs="宋体"/>
          <w:b w:val="0"/>
          <w:bCs w:val="0"/>
          <w:color w:val="5B9BD5" w:themeColor="accent1"/>
          <w:sz w:val="22"/>
          <w:szCs w:val="28"/>
          <w:lang w:val="en-US" w:eastAsia="zh-CN"/>
          <w14:textFill>
            <w14:solidFill>
              <w14:schemeClr w14:val="accent1"/>
            </w14:solidFill>
          </w14:textFill>
        </w:rPr>
        <w:t>比例尺。这是因为随着显示在计算机屏幕上的地图的放大或缩小,图解比例尺会相应地按比例拉长或缩短。</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地理数据的概念</w:t>
      </w:r>
      <w:r>
        <w:rPr>
          <w:rFonts w:hint="eastAsia" w:ascii="宋体" w:hAnsi="宋体" w:cs="宋体"/>
          <w:b/>
          <w:bCs/>
          <w:sz w:val="28"/>
          <w:szCs w:val="36"/>
          <w:lang w:val="en-US" w:eastAsia="zh-CN"/>
        </w:rPr>
        <w:t>（P37）</w:t>
      </w:r>
    </w:p>
    <w:p>
      <w:pPr>
        <w:numPr>
          <w:numId w:val="0"/>
        </w:numPr>
        <w:ind w:left="420" w:leftChars="0"/>
        <w:rPr>
          <w:rFonts w:hint="eastAsia"/>
          <w:lang w:val="en-US" w:eastAsia="zh-CN"/>
        </w:rPr>
      </w:pPr>
      <w:r>
        <w:rPr>
          <w:rFonts w:hint="eastAsia" w:ascii="宋体" w:hAnsi="宋体" w:cs="宋体"/>
          <w:b w:val="0"/>
          <w:bCs w:val="0"/>
          <w:sz w:val="24"/>
          <w:szCs w:val="32"/>
          <w:lang w:val="en-US" w:eastAsia="zh-CN"/>
        </w:rPr>
        <w:t>地理数据：表征地理圈或地理环境固有要素或物质的数量、质量、分布特征、联系和规律的数字文字、图像图形的总称。（空间位置、属性特征、时态特征）</w:t>
      </w:r>
    </w:p>
    <w:p>
      <w:pPr>
        <w:numPr>
          <w:ilvl w:val="0"/>
          <w:numId w:val="3"/>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空间数据的拓扑关系与拓扑关系表</w:t>
      </w:r>
      <w:r>
        <w:rPr>
          <w:rFonts w:hint="eastAsia" w:ascii="宋体" w:hAnsi="宋体" w:cs="宋体"/>
          <w:b/>
          <w:bCs/>
          <w:sz w:val="28"/>
          <w:szCs w:val="36"/>
          <w:lang w:val="en-US" w:eastAsia="zh-CN"/>
        </w:rPr>
        <w:t>（如图）</w:t>
      </w:r>
    </w:p>
    <w:p>
      <w:pPr>
        <w:jc w:val="center"/>
      </w:pPr>
      <w:r>
        <w:drawing>
          <wp:inline distT="0" distB="0" distL="0" distR="0">
            <wp:extent cx="5123815" cy="5368925"/>
            <wp:effectExtent l="0" t="0" r="6985" b="3175"/>
            <wp:docPr id="1" name="图片 1" descr="C:\Users\lenovo\AppData\Local\Temp\ksohtml1140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AppData\Local\Temp\ksohtml11408\wps1.png"/>
                    <pic:cNvPicPr>
                      <a:picLocks noChangeAspect="1" noChangeArrowheads="1"/>
                    </pic:cNvPicPr>
                  </pic:nvPicPr>
                  <pic:blipFill>
                    <a:blip r:embed="rId5"/>
                    <a:srcRect/>
                    <a:stretch>
                      <a:fillRect/>
                    </a:stretch>
                  </pic:blipFill>
                  <pic:spPr>
                    <a:xfrm>
                      <a:off x="0" y="0"/>
                      <a:ext cx="5123815" cy="5368925"/>
                    </a:xfrm>
                    <a:prstGeom prst="rect">
                      <a:avLst/>
                    </a:prstGeom>
                    <a:noFill/>
                    <a:ln w="9525">
                      <a:noFill/>
                      <a:miter lim="800000"/>
                      <a:headEnd/>
                      <a:tailEnd/>
                    </a:ln>
                  </pic:spPr>
                </pic:pic>
              </a:graphicData>
            </a:graphic>
          </wp:inline>
        </w:drawing>
      </w:r>
    </w:p>
    <w:p>
      <w:pPr>
        <w:rPr>
          <w:rFonts w:hint="eastAsia"/>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GIS数据结构和空间数据库</w:t>
      </w:r>
    </w:p>
    <w:p>
      <w:pPr>
        <w:numPr>
          <w:ilvl w:val="0"/>
          <w:numId w:val="4"/>
        </w:numPr>
        <w:ind w:left="425" w:leftChars="0" w:hanging="425" w:firstLineChars="0"/>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数据库的传统数据模型与现代数据模型</w:t>
      </w:r>
      <w:r>
        <w:rPr>
          <w:rFonts w:hint="eastAsia" w:ascii="宋体" w:hAnsi="宋体" w:cs="宋体"/>
          <w:b/>
          <w:bCs/>
          <w:sz w:val="28"/>
          <w:szCs w:val="36"/>
          <w:lang w:val="en-US" w:eastAsia="zh-CN"/>
        </w:rPr>
        <w:t>（P52）</w:t>
      </w:r>
    </w:p>
    <w:p>
      <w:pPr>
        <w:numPr>
          <w:ilvl w:val="1"/>
          <w:numId w:val="5"/>
        </w:numPr>
        <w:ind w:left="84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传统数据</w:t>
      </w:r>
      <w:r>
        <w:rPr>
          <w:rFonts w:hint="eastAsia" w:ascii="宋体" w:hAnsi="宋体" w:cs="宋体"/>
          <w:b w:val="0"/>
          <w:bCs w:val="0"/>
          <w:sz w:val="24"/>
          <w:szCs w:val="32"/>
          <w:lang w:val="en-US" w:eastAsia="zh-CN"/>
        </w:rPr>
        <w:t>模型</w:t>
      </w:r>
    </w:p>
    <w:p>
      <w:pPr>
        <w:numPr>
          <w:ilvl w:val="2"/>
          <w:numId w:val="5"/>
        </w:numPr>
        <w:ind w:left="126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关系数据</w:t>
      </w:r>
      <w:r>
        <w:rPr>
          <w:rFonts w:hint="eastAsia" w:ascii="宋体" w:hAnsi="宋体" w:cs="宋体"/>
          <w:b w:val="0"/>
          <w:bCs w:val="0"/>
          <w:sz w:val="24"/>
          <w:szCs w:val="32"/>
          <w:lang w:val="en-US" w:eastAsia="zh-CN"/>
        </w:rPr>
        <w:t>模型</w:t>
      </w:r>
    </w:p>
    <w:p>
      <w:pPr>
        <w:numPr>
          <w:ilvl w:val="2"/>
          <w:numId w:val="5"/>
        </w:numPr>
        <w:ind w:left="126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层次数据</w:t>
      </w:r>
      <w:r>
        <w:rPr>
          <w:rFonts w:hint="eastAsia" w:ascii="宋体" w:hAnsi="宋体" w:cs="宋体"/>
          <w:b w:val="0"/>
          <w:bCs w:val="0"/>
          <w:sz w:val="24"/>
          <w:szCs w:val="32"/>
          <w:lang w:val="en-US" w:eastAsia="zh-CN"/>
        </w:rPr>
        <w:t>模型</w:t>
      </w:r>
    </w:p>
    <w:p>
      <w:pPr>
        <w:numPr>
          <w:ilvl w:val="2"/>
          <w:numId w:val="5"/>
        </w:numPr>
        <w:ind w:left="126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网状数据</w:t>
      </w:r>
      <w:r>
        <w:rPr>
          <w:rFonts w:hint="eastAsia" w:ascii="宋体" w:hAnsi="宋体" w:cs="宋体"/>
          <w:b w:val="0"/>
          <w:bCs w:val="0"/>
          <w:sz w:val="24"/>
          <w:szCs w:val="32"/>
          <w:lang w:val="en-US" w:eastAsia="zh-CN"/>
        </w:rPr>
        <w:t>模型</w:t>
      </w:r>
    </w:p>
    <w:p>
      <w:pPr>
        <w:numPr>
          <w:ilvl w:val="1"/>
          <w:numId w:val="5"/>
        </w:numPr>
        <w:ind w:left="84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现代数据</w:t>
      </w:r>
      <w:r>
        <w:rPr>
          <w:rFonts w:hint="eastAsia" w:ascii="宋体" w:hAnsi="宋体" w:cs="宋体"/>
          <w:b w:val="0"/>
          <w:bCs w:val="0"/>
          <w:sz w:val="24"/>
          <w:szCs w:val="32"/>
          <w:lang w:val="en-US" w:eastAsia="zh-CN"/>
        </w:rPr>
        <w:t>模型</w:t>
      </w:r>
    </w:p>
    <w:p>
      <w:pPr>
        <w:numPr>
          <w:ilvl w:val="2"/>
          <w:numId w:val="5"/>
        </w:numPr>
        <w:ind w:left="126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语义数据</w:t>
      </w:r>
      <w:r>
        <w:rPr>
          <w:rFonts w:hint="eastAsia" w:ascii="宋体" w:hAnsi="宋体" w:cs="宋体"/>
          <w:b w:val="0"/>
          <w:bCs w:val="0"/>
          <w:sz w:val="24"/>
          <w:szCs w:val="32"/>
          <w:lang w:val="en-US" w:eastAsia="zh-CN"/>
        </w:rPr>
        <w:t>模型</w:t>
      </w:r>
    </w:p>
    <w:p>
      <w:pPr>
        <w:numPr>
          <w:ilvl w:val="2"/>
          <w:numId w:val="5"/>
        </w:numPr>
        <w:ind w:left="1260" w:leftChars="0" w:hanging="420" w:firstLineChars="0"/>
        <w:rPr>
          <w:rFonts w:hint="default" w:ascii="宋体" w:hAnsi="宋体" w:cs="宋体"/>
          <w:b w:val="0"/>
          <w:bCs w:val="0"/>
          <w:sz w:val="24"/>
          <w:szCs w:val="32"/>
          <w:lang w:val="en-US" w:eastAsia="zh-CN"/>
        </w:rPr>
      </w:pPr>
      <w:r>
        <w:rPr>
          <w:rFonts w:hint="default" w:ascii="宋体" w:hAnsi="宋体" w:cs="宋体"/>
          <w:b w:val="0"/>
          <w:bCs w:val="0"/>
          <w:sz w:val="24"/>
          <w:szCs w:val="32"/>
          <w:lang w:val="en-US" w:eastAsia="zh-CN"/>
        </w:rPr>
        <w:t>面向对象数据</w:t>
      </w:r>
      <w:r>
        <w:rPr>
          <w:rFonts w:hint="eastAsia" w:ascii="宋体" w:hAnsi="宋体" w:cs="宋体"/>
          <w:b w:val="0"/>
          <w:bCs w:val="0"/>
          <w:sz w:val="24"/>
          <w:szCs w:val="32"/>
          <w:lang w:val="en-US" w:eastAsia="zh-CN"/>
        </w:rPr>
        <w:t>模型</w:t>
      </w:r>
    </w:p>
    <w:p>
      <w:pPr>
        <w:numPr>
          <w:numId w:val="0"/>
        </w:numPr>
        <w:ind w:left="420" w:leftChars="0"/>
        <w:rPr>
          <w:rFonts w:hint="default" w:ascii="宋体" w:hAnsi="宋体" w:cs="宋体"/>
          <w:b w:val="0"/>
          <w:bCs w:val="0"/>
          <w:color w:val="5B9BD5" w:themeColor="accent1"/>
          <w:sz w:val="22"/>
          <w:szCs w:val="28"/>
          <w:lang w:val="en-US" w:eastAsia="zh-CN"/>
          <w14:textFill>
            <w14:solidFill>
              <w14:schemeClr w14:val="accent1"/>
            </w14:solidFill>
          </w14:textFill>
        </w:rPr>
      </w:pPr>
      <w:r>
        <w:rPr>
          <w:rFonts w:hint="default" w:ascii="宋体" w:hAnsi="宋体" w:cs="宋体"/>
          <w:b w:val="0"/>
          <w:bCs w:val="0"/>
          <w:color w:val="5B9BD5" w:themeColor="accent1"/>
          <w:sz w:val="22"/>
          <w:szCs w:val="28"/>
          <w:lang w:val="en-US" w:eastAsia="zh-CN"/>
          <w14:textFill>
            <w14:solidFill>
              <w14:schemeClr w14:val="accent1"/>
            </w14:solidFill>
          </w14:textFill>
        </w:rPr>
        <w:t>人们在应用时,具体选择哪种数据结构,主要视GIS应用的目的来定。</w:t>
      </w:r>
    </w:p>
    <w:p>
      <w:pPr>
        <w:rPr>
          <w:rFonts w:hint="default" w:ascii="宋体" w:hAnsi="宋体" w:cs="宋体"/>
          <w:b w:val="0"/>
          <w:bCs w:val="0"/>
          <w:color w:val="5B9BD5" w:themeColor="accent1"/>
          <w:sz w:val="22"/>
          <w:szCs w:val="28"/>
          <w:lang w:val="en-US" w:eastAsia="zh-CN"/>
          <w14:textFill>
            <w14:solidFill>
              <w14:schemeClr w14:val="accent1"/>
            </w14:solidFill>
          </w14:textFill>
        </w:rPr>
      </w:pPr>
      <w:r>
        <w:rPr>
          <w:rFonts w:hint="default" w:ascii="宋体" w:hAnsi="宋体" w:cs="宋体"/>
          <w:b w:val="0"/>
          <w:bCs w:val="0"/>
          <w:color w:val="5B9BD5" w:themeColor="accent1"/>
          <w:sz w:val="22"/>
          <w:szCs w:val="28"/>
          <w:lang w:val="en-US" w:eastAsia="zh-CN"/>
          <w14:textFill>
            <w14:solidFill>
              <w14:schemeClr w14:val="accent1"/>
            </w14:solidFill>
          </w14:textFill>
        </w:rPr>
        <w:br w:type="page"/>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面向对象数据模型的特征、核心技术和核心工具</w:t>
      </w:r>
      <w:r>
        <w:rPr>
          <w:rFonts w:hint="eastAsia" w:ascii="宋体" w:hAnsi="宋体" w:cs="宋体"/>
          <w:b/>
          <w:bCs/>
          <w:sz w:val="28"/>
          <w:szCs w:val="36"/>
          <w:lang w:val="en-US" w:eastAsia="zh-CN"/>
        </w:rPr>
        <w:t>（P68）</w:t>
      </w:r>
    </w:p>
    <w:p>
      <w:pPr>
        <w:numPr>
          <w:ilvl w:val="1"/>
          <w:numId w:val="6"/>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特性</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i w:val="0"/>
          <w:iCs w:val="0"/>
          <w:sz w:val="24"/>
          <w:szCs w:val="32"/>
          <w:u w:val="single"/>
          <w:lang w:val="en-US" w:eastAsia="zh-CN"/>
        </w:rPr>
        <w:t>抽象：</w:t>
      </w:r>
      <w:r>
        <w:rPr>
          <w:rFonts w:hint="eastAsia" w:ascii="宋体" w:hAnsi="宋体" w:cs="宋体"/>
          <w:b w:val="0"/>
          <w:bCs w:val="0"/>
          <w:sz w:val="24"/>
          <w:szCs w:val="32"/>
          <w:lang w:val="en-US" w:eastAsia="zh-CN"/>
        </w:rPr>
        <w:t>是对现实世界的简明表示。形成对象的关键是抽象，对象是抽象思维的结果</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i w:val="0"/>
          <w:iCs w:val="0"/>
          <w:sz w:val="24"/>
          <w:szCs w:val="32"/>
          <w:u w:val="single"/>
          <w:lang w:val="en-US" w:eastAsia="zh-CN"/>
        </w:rPr>
        <w:t>封装：</w:t>
      </w:r>
      <w:r>
        <w:rPr>
          <w:rFonts w:hint="eastAsia" w:ascii="宋体" w:hAnsi="宋体" w:cs="宋体"/>
          <w:b w:val="0"/>
          <w:bCs w:val="0"/>
          <w:sz w:val="24"/>
          <w:szCs w:val="32"/>
          <w:lang w:val="en-US" w:eastAsia="zh-CN"/>
        </w:rPr>
        <w:t>指把对象的状态及其操作集成化，使之不受外界影响。这种将对象的属性和方法包装在一起并加以隐藏的特性，称为“对象的封闭性”。</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i w:val="0"/>
          <w:iCs w:val="0"/>
          <w:sz w:val="24"/>
          <w:szCs w:val="32"/>
          <w:u w:val="single"/>
          <w:lang w:val="en-US" w:eastAsia="zh-CN"/>
        </w:rPr>
        <w:t>多态：</w:t>
      </w:r>
      <w:r>
        <w:rPr>
          <w:rFonts w:hint="eastAsia" w:ascii="宋体" w:hAnsi="宋体" w:cs="宋体"/>
          <w:b w:val="0"/>
          <w:bCs w:val="0"/>
          <w:sz w:val="24"/>
          <w:szCs w:val="32"/>
          <w:lang w:val="en-US" w:eastAsia="zh-CN"/>
        </w:rPr>
        <w:t>指同一消息被不同对象接收时，可解释为不同的含义。同一消息，对不同对象，功能不同。功能重载多态，简化消息，但功能不减。</w:t>
      </w:r>
    </w:p>
    <w:p>
      <w:pPr>
        <w:numPr>
          <w:ilvl w:val="1"/>
          <w:numId w:val="6"/>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核心技术</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分类：</w:t>
      </w:r>
      <w:r>
        <w:rPr>
          <w:rFonts w:hint="eastAsia" w:ascii="宋体" w:hAnsi="宋体" w:cs="宋体"/>
          <w:b w:val="0"/>
          <w:bCs w:val="0"/>
          <w:sz w:val="24"/>
          <w:szCs w:val="32"/>
          <w:lang w:val="en-US" w:eastAsia="zh-CN"/>
        </w:rPr>
        <w:t>把一组具有相同属性结构和操作方法的对象归纳或映射为一个公共类的过程。</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概括：</w:t>
      </w:r>
      <w:r>
        <w:rPr>
          <w:rFonts w:hint="eastAsia" w:ascii="宋体" w:hAnsi="宋体" w:cs="宋体"/>
          <w:b w:val="0"/>
          <w:bCs w:val="0"/>
          <w:sz w:val="24"/>
          <w:szCs w:val="32"/>
          <w:lang w:val="en-US" w:eastAsia="zh-CN"/>
        </w:rPr>
        <w:t>将相同特征和操作的类再抽象为一个更高层次、更具一般性的超类的过程。</w:t>
      </w:r>
      <w:r>
        <w:rPr>
          <w:rFonts w:hint="eastAsia" w:ascii="宋体" w:hAnsi="宋体" w:cs="宋体"/>
          <w:b w:val="0"/>
          <w:bCs w:val="0"/>
          <w:color w:val="5B9BD5" w:themeColor="accent1"/>
          <w:sz w:val="24"/>
          <w:szCs w:val="32"/>
          <w:lang w:val="en-US" w:eastAsia="zh-CN"/>
          <w14:textFill>
            <w14:solidFill>
              <w14:schemeClr w14:val="accent1"/>
            </w14:solidFill>
          </w14:textFill>
        </w:rPr>
        <w:t>子类是超类的一个特例。一个类可以是超类的子类，也可以是几个子类的超类。</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聚集：</w:t>
      </w:r>
      <w:r>
        <w:rPr>
          <w:rFonts w:hint="eastAsia" w:ascii="宋体" w:hAnsi="宋体" w:cs="宋体"/>
          <w:b w:val="0"/>
          <w:bCs w:val="0"/>
          <w:sz w:val="24"/>
          <w:szCs w:val="32"/>
          <w:lang w:val="en-US" w:eastAsia="zh-CN"/>
        </w:rPr>
        <w:t>把几个不同性质类的对象组合成一个更高级的复合对象的过程。</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联合：</w:t>
      </w:r>
      <w:r>
        <w:rPr>
          <w:rFonts w:hint="eastAsia" w:ascii="宋体" w:hAnsi="宋体" w:cs="宋体"/>
          <w:b w:val="0"/>
          <w:bCs w:val="0"/>
          <w:sz w:val="24"/>
          <w:szCs w:val="32"/>
          <w:lang w:val="en-US" w:eastAsia="zh-CN"/>
        </w:rPr>
        <w:t>相似对象抽象组合为集合对象，其操作是成员对象的操作集合。</w:t>
      </w:r>
    </w:p>
    <w:p>
      <w:pPr>
        <w:numPr>
          <w:ilvl w:val="1"/>
          <w:numId w:val="6"/>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核心工具</w:t>
      </w:r>
    </w:p>
    <w:p>
      <w:pPr>
        <w:numPr>
          <w:ilvl w:val="2"/>
          <w:numId w:val="6"/>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继承：</w:t>
      </w:r>
      <w:r>
        <w:rPr>
          <w:rFonts w:hint="eastAsia" w:ascii="宋体" w:hAnsi="宋体" w:cs="宋体"/>
          <w:b w:val="0"/>
          <w:bCs w:val="0"/>
          <w:sz w:val="24"/>
          <w:szCs w:val="32"/>
          <w:lang w:val="en-US" w:eastAsia="zh-CN"/>
        </w:rPr>
        <w:t>一类对象可继承另一类对象的特性和能力，子类继承父类的共性。继承的类型有单重继承和多重继承，有全部继承和部分继承，有取代继承和包含继承等。</w:t>
      </w:r>
    </w:p>
    <w:p>
      <w:pPr>
        <w:numPr>
          <w:ilvl w:val="2"/>
          <w:numId w:val="6"/>
        </w:numPr>
        <w:ind w:left="1260" w:leftChars="0" w:hanging="420" w:firstLineChars="0"/>
        <w:rPr>
          <w:rFonts w:hint="eastAsia" w:ascii="宋体" w:hAnsi="宋体" w:eastAsia="宋体" w:cs="宋体"/>
          <w:b/>
          <w:bCs/>
          <w:sz w:val="28"/>
          <w:szCs w:val="36"/>
          <w:lang w:val="en-US" w:eastAsia="zh-CN"/>
        </w:rPr>
      </w:pPr>
      <w:r>
        <w:rPr>
          <w:rFonts w:hint="eastAsia" w:ascii="宋体" w:hAnsi="宋体" w:cs="宋体"/>
          <w:b w:val="0"/>
          <w:bCs w:val="0"/>
          <w:sz w:val="24"/>
          <w:szCs w:val="32"/>
          <w:u w:val="single"/>
          <w:lang w:val="en-US" w:eastAsia="zh-CN"/>
        </w:rPr>
        <w:t>传播：</w:t>
      </w:r>
      <w:r>
        <w:rPr>
          <w:rFonts w:hint="eastAsia" w:ascii="宋体" w:hAnsi="宋体" w:cs="宋体"/>
          <w:b w:val="0"/>
          <w:bCs w:val="0"/>
          <w:sz w:val="24"/>
          <w:szCs w:val="32"/>
          <w:lang w:val="en-US" w:eastAsia="zh-CN"/>
        </w:rPr>
        <w:t>指复杂对象的某些属性值不单独存于数据库中，而由子对象派生或提取，并将子(成员)对象的属性信息强制传播给综合复杂对象。成员对象的属性只存储一次，以保证数据一致性和减少冗余。</w:t>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数据库中的数据组织级别</w:t>
      </w:r>
      <w:r>
        <w:rPr>
          <w:rFonts w:hint="eastAsia" w:ascii="宋体" w:hAnsi="宋体" w:cs="宋体"/>
          <w:b/>
          <w:bCs/>
          <w:sz w:val="28"/>
          <w:szCs w:val="36"/>
          <w:lang w:val="en-US" w:eastAsia="zh-CN"/>
        </w:rPr>
        <w:t>（P73）</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数据项：</w:t>
      </w:r>
      <w:r>
        <w:rPr>
          <w:rFonts w:hint="eastAsia" w:ascii="宋体" w:hAnsi="宋体" w:cs="宋体"/>
          <w:b w:val="0"/>
          <w:bCs w:val="0"/>
          <w:sz w:val="24"/>
          <w:szCs w:val="32"/>
          <w:lang w:val="en-US" w:eastAsia="zh-CN"/>
        </w:rPr>
        <w:t>描述一个对象的某一属性的数据，称为数据项，它有型和值之分。数据项的型定义了它的数据类型。数据项的值为一个具体对象的属性值，可以数字、字母、字符串等表示。</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记录：</w:t>
      </w:r>
      <w:r>
        <w:rPr>
          <w:rFonts w:hint="eastAsia" w:ascii="宋体" w:hAnsi="宋体" w:cs="宋体"/>
          <w:b w:val="0"/>
          <w:bCs w:val="0"/>
          <w:sz w:val="24"/>
          <w:szCs w:val="32"/>
          <w:lang w:val="en-US" w:eastAsia="zh-CN"/>
        </w:rPr>
        <w:t>若干个数据项组成的一个序列称为描述该对象的记录。记录类型是数据项型的一个有序组，记录值则是数据项值的同一有序组。</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文件：</w:t>
      </w:r>
      <w:r>
        <w:rPr>
          <w:rFonts w:hint="eastAsia" w:ascii="宋体" w:hAnsi="宋体" w:cs="宋体"/>
          <w:b w:val="0"/>
          <w:bCs w:val="0"/>
          <w:sz w:val="24"/>
          <w:szCs w:val="32"/>
          <w:lang w:val="en-US" w:eastAsia="zh-CN"/>
        </w:rPr>
        <w:t>通常，将记录值简称为记录记录型和记录的总和称为文件。能够唯一标识记录的数据项称为文件的关键字。用于组织文件的关键字则称为主关键字。</w:t>
      </w:r>
    </w:p>
    <w:p>
      <w:pPr>
        <w:numPr>
          <w:ilvl w:val="1"/>
          <w:numId w:val="7"/>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数据库：</w:t>
      </w:r>
      <w:r>
        <w:rPr>
          <w:rFonts w:hint="eastAsia" w:ascii="宋体" w:hAnsi="宋体" w:cs="宋体"/>
          <w:b w:val="0"/>
          <w:bCs w:val="0"/>
          <w:sz w:val="24"/>
          <w:szCs w:val="32"/>
          <w:lang w:val="en-US" w:eastAsia="zh-CN"/>
        </w:rPr>
        <w:t>以一定的结构集中存储在一起的相关数据文件的集合称为数据库。</w:t>
      </w:r>
    </w:p>
    <w:p>
      <w:pPr>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br w:type="page"/>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矢量数据结构和栅格数据结构的优缺点</w:t>
      </w:r>
      <w:r>
        <w:rPr>
          <w:rFonts w:hint="eastAsia" w:ascii="宋体" w:hAnsi="宋体" w:cs="宋体"/>
          <w:b/>
          <w:bCs/>
          <w:sz w:val="28"/>
          <w:szCs w:val="36"/>
          <w:lang w:val="en-US" w:eastAsia="zh-CN"/>
        </w:rPr>
        <w:t>（P67图）</w:t>
      </w:r>
    </w:p>
    <w:p>
      <w:pPr>
        <w:numPr>
          <w:numId w:val="0"/>
        </w:numPr>
        <w:ind w:leftChars="0"/>
        <w:jc w:val="center"/>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drawing>
          <wp:inline distT="0" distB="0" distL="114300" distR="114300">
            <wp:extent cx="5271770" cy="2099945"/>
            <wp:effectExtent l="0" t="0" r="11430" b="8255"/>
            <wp:docPr id="2" name="图片 2" descr="a425e89dca035550bf236d686ebd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425e89dca035550bf236d686ebd335"/>
                    <pic:cNvPicPr>
                      <a:picLocks noChangeAspect="1"/>
                    </pic:cNvPicPr>
                  </pic:nvPicPr>
                  <pic:blipFill>
                    <a:blip r:embed="rId6"/>
                    <a:srcRect r="4706"/>
                    <a:stretch>
                      <a:fillRect/>
                    </a:stretch>
                  </pic:blipFill>
                  <pic:spPr>
                    <a:xfrm>
                      <a:off x="0" y="0"/>
                      <a:ext cx="5271770" cy="2099945"/>
                    </a:xfrm>
                    <a:prstGeom prst="rect">
                      <a:avLst/>
                    </a:prstGeom>
                  </pic:spPr>
                </pic:pic>
              </a:graphicData>
            </a:graphic>
          </wp:inline>
        </w:drawing>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矢量数据的编码方法评价</w:t>
      </w:r>
      <w:r>
        <w:rPr>
          <w:rFonts w:hint="eastAsia" w:ascii="宋体" w:hAnsi="宋体" w:cs="宋体"/>
          <w:b/>
          <w:bCs/>
          <w:sz w:val="28"/>
          <w:szCs w:val="36"/>
          <w:lang w:val="en-US" w:eastAsia="zh-CN"/>
        </w:rPr>
        <w:t>（P54）</w:t>
      </w:r>
    </w:p>
    <w:p>
      <w:pPr>
        <w:numPr>
          <w:ilvl w:val="1"/>
          <w:numId w:val="8"/>
        </w:numPr>
        <w:ind w:left="840" w:leftChars="0" w:hanging="420" w:firstLineChars="0"/>
        <w:rPr>
          <w:rFonts w:hint="eastAsia" w:ascii="宋体" w:hAnsi="宋体" w:cs="宋体"/>
          <w:b/>
          <w:bCs/>
          <w:sz w:val="24"/>
          <w:szCs w:val="32"/>
          <w:lang w:val="en-US" w:eastAsia="zh-CN"/>
        </w:rPr>
      </w:pPr>
      <w:r>
        <w:rPr>
          <w:rFonts w:hint="eastAsia" w:ascii="宋体" w:hAnsi="宋体" w:cs="宋体"/>
          <w:b/>
          <w:bCs/>
          <w:sz w:val="24"/>
          <w:szCs w:val="32"/>
          <w:u w:val="single"/>
          <w:lang w:val="en-US" w:eastAsia="zh-CN"/>
        </w:rPr>
        <w:t>对于点实体和线实体,直接记录空间信息和属性信息：</w:t>
      </w:r>
    </w:p>
    <w:p>
      <w:pPr>
        <w:numPr>
          <w:numId w:val="0"/>
        </w:numPr>
        <w:ind w:left="840" w:left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简单,无拓扑</w:t>
      </w:r>
    </w:p>
    <w:p>
      <w:pPr>
        <w:numPr>
          <w:ilvl w:val="1"/>
          <w:numId w:val="8"/>
        </w:numPr>
        <w:ind w:left="840" w:leftChars="0" w:hanging="420" w:firstLineChars="0"/>
        <w:rPr>
          <w:rFonts w:hint="eastAsia" w:ascii="宋体" w:hAnsi="宋体" w:cs="宋体"/>
          <w:b/>
          <w:bCs/>
          <w:sz w:val="24"/>
          <w:szCs w:val="32"/>
          <w:lang w:val="en-US" w:eastAsia="zh-CN"/>
        </w:rPr>
      </w:pPr>
      <w:r>
        <w:rPr>
          <w:rFonts w:hint="eastAsia" w:ascii="宋体" w:hAnsi="宋体" w:cs="宋体"/>
          <w:b/>
          <w:bCs/>
          <w:sz w:val="24"/>
          <w:szCs w:val="32"/>
          <w:u w:val="single"/>
          <w:lang w:val="en-US" w:eastAsia="zh-CN"/>
        </w:rPr>
        <w:t>对于多边形(或面状)地物,有坐标序列法、树状索引编码法和拓扑结构编码法：</w:t>
      </w:r>
    </w:p>
    <w:p>
      <w:pPr>
        <w:numPr>
          <w:numId w:val="0"/>
        </w:numPr>
        <w:ind w:left="840" w:left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树状索引编码法</w:t>
      </w:r>
      <w:r>
        <w:rPr>
          <w:rFonts w:hint="eastAsia" w:ascii="宋体" w:hAnsi="宋体" w:cs="宋体"/>
          <w:b w:val="0"/>
          <w:bCs w:val="0"/>
          <w:sz w:val="24"/>
          <w:szCs w:val="32"/>
          <w:lang w:val="en-US" w:eastAsia="zh-CN"/>
        </w:rPr>
        <w:t>是将所有边界点进行数字化,顺序存储坐标对,由点索引与边界线号相联系,以线索引与各多边形相联系,形成树状索引结构,消除了相邻多边形边界数据冗余问题;</w:t>
      </w:r>
      <w:r>
        <w:rPr>
          <w:rFonts w:hint="eastAsia" w:ascii="宋体" w:hAnsi="宋体" w:cs="宋体"/>
          <w:b w:val="0"/>
          <w:bCs w:val="0"/>
          <w:sz w:val="24"/>
          <w:szCs w:val="32"/>
          <w:u w:val="single"/>
          <w:lang w:val="en-US" w:eastAsia="zh-CN"/>
        </w:rPr>
        <w:t>拓扑结构编码法</w:t>
      </w:r>
      <w:r>
        <w:rPr>
          <w:rFonts w:hint="eastAsia" w:ascii="宋体" w:hAnsi="宋体" w:cs="宋体"/>
          <w:b w:val="0"/>
          <w:bCs w:val="0"/>
          <w:sz w:val="24"/>
          <w:szCs w:val="32"/>
          <w:lang w:val="en-US" w:eastAsia="zh-CN"/>
        </w:rPr>
        <w:t>是通过建立一个完整的拓扑关系结构,彻底解决邻域和岛状信息处理问题的方法,但增加了算法的复杂性和数据库的大小。</w:t>
      </w:r>
    </w:p>
    <w:p>
      <w:pPr>
        <w:numPr>
          <w:ilvl w:val="1"/>
          <w:numId w:val="8"/>
        </w:numPr>
        <w:ind w:left="840" w:leftChars="0" w:hanging="420" w:firstLineChars="0"/>
        <w:rPr>
          <w:rFonts w:hint="eastAsia" w:ascii="宋体" w:hAnsi="宋体" w:cs="宋体"/>
          <w:b/>
          <w:bCs/>
          <w:sz w:val="24"/>
          <w:szCs w:val="32"/>
          <w:lang w:val="en-US" w:eastAsia="zh-CN"/>
        </w:rPr>
      </w:pPr>
      <w:r>
        <w:rPr>
          <w:rFonts w:hint="eastAsia" w:ascii="宋体" w:hAnsi="宋体" w:cs="宋体"/>
          <w:b/>
          <w:bCs/>
          <w:sz w:val="24"/>
          <w:szCs w:val="32"/>
          <w:u w:val="single"/>
          <w:lang w:val="en-US" w:eastAsia="zh-CN"/>
        </w:rPr>
        <w:t>坐标序列法是由多边形边界的(x,y)坐标对集合及说明信息组成：</w:t>
      </w:r>
    </w:p>
    <w:p>
      <w:pPr>
        <w:numPr>
          <w:numId w:val="0"/>
        </w:numPr>
        <w:ind w:left="840" w:left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最简单的一种多边形矢量编码法,文件结构简单,但多边形边界被存储两次产生数据冗余,而且缺少邻域信息。</w:t>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数据库的概念</w:t>
      </w:r>
      <w:r>
        <w:rPr>
          <w:rFonts w:hint="eastAsia" w:ascii="宋体" w:hAnsi="宋体" w:cs="宋体"/>
          <w:b/>
          <w:bCs/>
          <w:sz w:val="28"/>
          <w:szCs w:val="36"/>
          <w:lang w:val="en-US" w:eastAsia="zh-CN"/>
        </w:rPr>
        <w:t>（P72）</w:t>
      </w:r>
    </w:p>
    <w:p>
      <w:pPr>
        <w:numPr>
          <w:ilvl w:val="1"/>
          <w:numId w:val="9"/>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一个存储在计算机内的、有组织的、有共享的、统一管理的数据集合。也就是说为了一定的目的,以特定的结构组织、存储和应用的相关联的数据集合体。</w:t>
      </w:r>
    </w:p>
    <w:p>
      <w:pPr>
        <w:numPr>
          <w:ilvl w:val="1"/>
          <w:numId w:val="9"/>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它是一个按数据结构来存储和管理数据的计算机软件系统。</w:t>
      </w:r>
    </w:p>
    <w:p>
      <w:pPr>
        <w:numPr>
          <w:ilvl w:val="1"/>
          <w:numId w:val="9"/>
        </w:numPr>
        <w:ind w:left="840" w:leftChars="0" w:hanging="420" w:firstLineChars="0"/>
        <w:rPr>
          <w:rFonts w:hint="eastAsia" w:ascii="宋体" w:hAnsi="宋体" w:cs="宋体"/>
          <w:b/>
          <w:bCs/>
          <w:sz w:val="24"/>
          <w:szCs w:val="32"/>
          <w:u w:val="single"/>
          <w:lang w:val="en-US" w:eastAsia="zh-CN"/>
        </w:rPr>
      </w:pPr>
      <w:r>
        <w:rPr>
          <w:rFonts w:hint="eastAsia" w:ascii="宋体" w:hAnsi="宋体" w:cs="宋体"/>
          <w:b/>
          <w:bCs/>
          <w:sz w:val="24"/>
          <w:szCs w:val="32"/>
          <w:u w:val="single"/>
          <w:lang w:val="en-US" w:eastAsia="zh-CN"/>
        </w:rPr>
        <w:t>数据库的概念实际包括两层意思:**</w:t>
      </w:r>
    </w:p>
    <w:p>
      <w:pPr>
        <w:numPr>
          <w:ilvl w:val="2"/>
          <w:numId w:val="9"/>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数据库是一个实体,它是能够合理保管数据的“仓库”,用户在该“仓库”中存放要管理的事务数据,“数据”和“库”两个概念结合成为数据库。</w:t>
      </w:r>
    </w:p>
    <w:p>
      <w:pPr>
        <w:numPr>
          <w:ilvl w:val="2"/>
          <w:numId w:val="9"/>
        </w:numPr>
        <w:ind w:left="126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lang w:val="en-US" w:eastAsia="zh-CN"/>
        </w:rPr>
        <w:t>数据库是数据管理的一种方法和技术,它能更合适地组织数据、更方便地维护数据、更严密地控制数据和更有效地利用数据。</w:t>
      </w:r>
    </w:p>
    <w:p>
      <w:pPr>
        <w:numPr>
          <w:numId w:val="0"/>
        </w:numPr>
        <w:ind w:left="840" w:leftChars="0"/>
        <w:rPr>
          <w:rFonts w:hint="eastAsia" w:ascii="宋体" w:hAnsi="宋体" w:cs="宋体"/>
          <w:b w:val="0"/>
          <w:bCs w:val="0"/>
          <w:color w:val="5B9BD5" w:themeColor="accent1"/>
          <w:sz w:val="22"/>
          <w:szCs w:val="28"/>
          <w:lang w:val="en-US" w:eastAsia="zh-CN"/>
          <w14:textFill>
            <w14:solidFill>
              <w14:schemeClr w14:val="accent1"/>
            </w14:solidFill>
          </w14:textFill>
        </w:rPr>
      </w:pPr>
      <w:r>
        <w:rPr>
          <w:rFonts w:hint="eastAsia" w:ascii="宋体" w:hAnsi="宋体" w:cs="宋体"/>
          <w:b w:val="0"/>
          <w:bCs w:val="0"/>
          <w:color w:val="5B9BD5" w:themeColor="accent1"/>
          <w:sz w:val="22"/>
          <w:szCs w:val="28"/>
          <w:lang w:val="en-US" w:eastAsia="zh-CN"/>
          <w14:textFill>
            <w14:solidFill>
              <w14:schemeClr w14:val="accent1"/>
            </w14:solidFill>
          </w14:textFill>
        </w:rPr>
        <w:t>数据库指的是按照数据结构来组织、存储和管理数据的仓库。</w:t>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栅格数据结构中网格单元的赋值规则</w:t>
      </w:r>
      <w:r>
        <w:rPr>
          <w:rFonts w:hint="eastAsia" w:ascii="宋体" w:hAnsi="宋体" w:cs="宋体"/>
          <w:b/>
          <w:bCs/>
          <w:sz w:val="28"/>
          <w:szCs w:val="36"/>
          <w:lang w:val="en-US" w:eastAsia="zh-CN"/>
        </w:rPr>
        <w:t>（P63）</w:t>
      </w:r>
    </w:p>
    <w:p>
      <w:pPr>
        <w:numPr>
          <w:ilvl w:val="1"/>
          <w:numId w:val="10"/>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中心点法:</w:t>
      </w:r>
      <w:r>
        <w:rPr>
          <w:rFonts w:hint="eastAsia" w:ascii="宋体" w:hAnsi="宋体" w:cs="宋体"/>
          <w:b w:val="0"/>
          <w:bCs w:val="0"/>
          <w:sz w:val="24"/>
          <w:szCs w:val="32"/>
          <w:lang w:val="en-US" w:eastAsia="zh-CN"/>
        </w:rPr>
        <w:t>选取位于栅格中心的属性值为该栅格的属性值。</w:t>
      </w:r>
    </w:p>
    <w:p>
      <w:pPr>
        <w:numPr>
          <w:ilvl w:val="1"/>
          <w:numId w:val="10"/>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面积占优法:</w:t>
      </w:r>
      <w:r>
        <w:rPr>
          <w:rFonts w:hint="eastAsia" w:ascii="宋体" w:hAnsi="宋体" w:cs="宋体"/>
          <w:b w:val="0"/>
          <w:bCs w:val="0"/>
          <w:sz w:val="24"/>
          <w:szCs w:val="32"/>
          <w:lang w:val="en-US" w:eastAsia="zh-CN"/>
        </w:rPr>
        <w:t>选取占据栅格单元属性值为面积最大者赋值。常用于分类较细、地理类别图斑较小的情景。</w:t>
      </w:r>
    </w:p>
    <w:p>
      <w:pPr>
        <w:numPr>
          <w:ilvl w:val="1"/>
          <w:numId w:val="10"/>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重要性法:</w:t>
      </w:r>
      <w:r>
        <w:rPr>
          <w:rFonts w:hint="eastAsia" w:ascii="宋体" w:hAnsi="宋体" w:cs="宋体"/>
          <w:b w:val="0"/>
          <w:bCs w:val="0"/>
          <w:sz w:val="24"/>
          <w:szCs w:val="32"/>
          <w:lang w:val="en-US" w:eastAsia="zh-CN"/>
        </w:rPr>
        <w:t>定义属性类型的重要级别,选取重要的属性值为栅格属性值,常用于有重要意义而面积较小的要素,特别适用于点、线地理要素的定义。</w:t>
      </w:r>
    </w:p>
    <w:p>
      <w:pPr>
        <w:numPr>
          <w:ilvl w:val="1"/>
          <w:numId w:val="10"/>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长度占优法:</w:t>
      </w:r>
      <w:r>
        <w:rPr>
          <w:rFonts w:hint="eastAsia" w:ascii="宋体" w:hAnsi="宋体" w:cs="宋体"/>
          <w:b w:val="0"/>
          <w:bCs w:val="0"/>
          <w:sz w:val="24"/>
          <w:szCs w:val="32"/>
          <w:lang w:val="en-US" w:eastAsia="zh-CN"/>
        </w:rPr>
        <w:t>定义每个栅格单元的值由该栅格中线段最长的实体的属性来确定。</w:t>
      </w:r>
    </w:p>
    <w:p>
      <w:pPr>
        <w:numPr>
          <w:ilvl w:val="0"/>
          <w:numId w:val="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栅格数据的压缩编码方法</w:t>
      </w:r>
      <w:r>
        <w:rPr>
          <w:rFonts w:hint="eastAsia" w:ascii="宋体" w:hAnsi="宋体" w:cs="宋体"/>
          <w:b/>
          <w:bCs/>
          <w:sz w:val="28"/>
          <w:szCs w:val="36"/>
          <w:lang w:val="en-US" w:eastAsia="zh-CN"/>
        </w:rPr>
        <w:t>（P65）</w:t>
      </w:r>
    </w:p>
    <w:p>
      <w:pPr>
        <w:numPr>
          <w:ilvl w:val="1"/>
          <w:numId w:val="11"/>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游程编码：</w:t>
      </w:r>
      <w:r>
        <w:rPr>
          <w:rFonts w:hint="eastAsia" w:ascii="宋体" w:hAnsi="宋体" w:cs="宋体"/>
          <w:b w:val="0"/>
          <w:bCs w:val="0"/>
          <w:sz w:val="24"/>
          <w:szCs w:val="32"/>
          <w:lang w:val="en-US" w:eastAsia="zh-CN"/>
        </w:rPr>
        <w:t>压缩效率高，叠加合并简单，编码解码快。</w:t>
      </w:r>
    </w:p>
    <w:p>
      <w:pPr>
        <w:numPr>
          <w:ilvl w:val="1"/>
          <w:numId w:val="11"/>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链编码：</w:t>
      </w:r>
      <w:r>
        <w:rPr>
          <w:rFonts w:hint="eastAsia" w:ascii="宋体" w:hAnsi="宋体" w:cs="宋体"/>
          <w:b w:val="0"/>
          <w:bCs w:val="0"/>
          <w:sz w:val="24"/>
          <w:szCs w:val="32"/>
          <w:lang w:val="en-US" w:eastAsia="zh-CN"/>
        </w:rPr>
        <w:t>用有序网格来表示存储面状实体的分布界线</w:t>
      </w:r>
    </w:p>
    <w:p>
      <w:pPr>
        <w:numPr>
          <w:ilvl w:val="1"/>
          <w:numId w:val="11"/>
        </w:numPr>
        <w:ind w:left="840" w:leftChars="0" w:hanging="420" w:firstLineChars="0"/>
        <w:rPr>
          <w:rFonts w:hint="eastAsia" w:ascii="宋体" w:hAnsi="宋体" w:cs="宋体"/>
          <w:b w:val="0"/>
          <w:bCs w:val="0"/>
          <w:sz w:val="24"/>
          <w:szCs w:val="32"/>
          <w:lang w:val="en-US" w:eastAsia="zh-CN"/>
        </w:rPr>
      </w:pPr>
      <w:r>
        <w:rPr>
          <w:rFonts w:hint="eastAsia" w:ascii="宋体" w:hAnsi="宋体" w:cs="宋体"/>
          <w:b w:val="0"/>
          <w:bCs w:val="0"/>
          <w:sz w:val="24"/>
          <w:szCs w:val="32"/>
          <w:u w:val="single"/>
          <w:lang w:val="en-US" w:eastAsia="zh-CN"/>
        </w:rPr>
        <w:t>四叉树编码：</w:t>
      </w:r>
      <w:r>
        <w:rPr>
          <w:rFonts w:hint="eastAsia" w:ascii="宋体" w:hAnsi="宋体" w:cs="宋体"/>
          <w:b w:val="0"/>
          <w:bCs w:val="0"/>
          <w:sz w:val="24"/>
          <w:szCs w:val="32"/>
          <w:lang w:val="en-US" w:eastAsia="zh-CN"/>
        </w:rPr>
        <w:t>容易有效地计算多边形的数量特征；分辨率可变，复杂部分分级多，分辨率高；精确表示结构，减少存储量，直接-四叉-简单栅格编码的转化容易；嵌套小多边形方便。</w:t>
      </w:r>
    </w:p>
    <w:p>
      <w:pPr>
        <w:numPr>
          <w:numId w:val="0"/>
        </w:numPr>
        <w:rPr>
          <w:rFonts w:hint="eastAsia" w:ascii="宋体" w:hAnsi="宋体" w:cs="宋体"/>
          <w:b w:val="0"/>
          <w:bCs w:val="0"/>
          <w:sz w:val="24"/>
          <w:szCs w:val="32"/>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GIS数据采集和数据处理</w:t>
      </w:r>
    </w:p>
    <w:p>
      <w:pPr>
        <w:numPr>
          <w:ilvl w:val="0"/>
          <w:numId w:val="1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GIS数据处理的内容与形式</w:t>
      </w:r>
      <w:r>
        <w:rPr>
          <w:rFonts w:hint="eastAsia" w:ascii="宋体" w:hAnsi="宋体" w:cs="宋体"/>
          <w:b/>
          <w:bCs/>
          <w:sz w:val="28"/>
          <w:szCs w:val="36"/>
          <w:lang w:val="en-US" w:eastAsia="zh-CN"/>
        </w:rPr>
        <w:t>（P97）</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内容：数据变换、数据重构、数据提取等。</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误差识别与修正</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地图投影和坐标系统的转换</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数据结构转换</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数据的综合概括</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图幅边缘匹配</w:t>
      </w:r>
    </w:p>
    <w:p>
      <w:pPr>
        <w:numPr>
          <w:ilvl w:val="1"/>
          <w:numId w:val="1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形式</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空间数据格式转换</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空间数据坐标转换</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空间数据结构转换</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空间数据检查和编辑</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空间数据压缩和综合</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空间数据插值</w:t>
      </w:r>
    </w:p>
    <w:p>
      <w:pPr>
        <w:numPr>
          <w:ilvl w:val="2"/>
          <w:numId w:val="13"/>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多元空间数据整合</w:t>
      </w:r>
    </w:p>
    <w:p>
      <w:pPr>
        <w:numPr>
          <w:ilvl w:val="2"/>
          <w:numId w:val="13"/>
        </w:numPr>
        <w:ind w:left="1260" w:leftChars="0" w:hanging="420" w:firstLineChars="0"/>
        <w:rPr>
          <w:rFonts w:hint="eastAsia"/>
          <w:lang w:val="en-US" w:eastAsia="zh-CN"/>
        </w:rPr>
      </w:pPr>
      <w:r>
        <w:rPr>
          <w:rFonts w:hint="eastAsia" w:ascii="宋体" w:hAnsi="宋体" w:cs="宋体"/>
          <w:b w:val="0"/>
          <w:bCs w:val="0"/>
          <w:sz w:val="24"/>
          <w:szCs w:val="32"/>
          <w:u w:val="none"/>
          <w:lang w:val="en-US" w:eastAsia="zh-CN"/>
        </w:rPr>
        <w:t>地理大数据</w:t>
      </w:r>
    </w:p>
    <w:p>
      <w:pPr>
        <w:numPr>
          <w:ilvl w:val="0"/>
          <w:numId w:val="1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为了发现与消除误差，对GIS空间数据进行检查的方法</w:t>
      </w:r>
      <w:r>
        <w:rPr>
          <w:rFonts w:hint="eastAsia" w:ascii="宋体" w:hAnsi="宋体" w:cs="宋体"/>
          <w:b/>
          <w:bCs/>
          <w:sz w:val="28"/>
          <w:szCs w:val="36"/>
          <w:lang w:val="en-US" w:eastAsia="zh-CN"/>
        </w:rPr>
        <w:t>（P101）</w:t>
      </w:r>
    </w:p>
    <w:p>
      <w:pPr>
        <w:numPr>
          <w:ilvl w:val="1"/>
          <w:numId w:val="1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目视检查法:</w:t>
      </w:r>
      <w:r>
        <w:rPr>
          <w:rFonts w:hint="eastAsia" w:ascii="宋体" w:hAnsi="宋体" w:cs="宋体"/>
          <w:b w:val="0"/>
          <w:bCs w:val="0"/>
          <w:sz w:val="24"/>
          <w:szCs w:val="32"/>
          <w:u w:val="none"/>
          <w:lang w:val="en-US" w:eastAsia="zh-CN"/>
        </w:rPr>
        <w:t>指在屏幕上用目视检查的方法,检查一些明显的数字化误差与错误包括线段过长或过短,多边形的重叠和裂口,线段的断裂等。</w:t>
      </w:r>
    </w:p>
    <w:p>
      <w:pPr>
        <w:numPr>
          <w:ilvl w:val="1"/>
          <w:numId w:val="1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逻辑检查法:</w:t>
      </w:r>
      <w:r>
        <w:rPr>
          <w:rFonts w:hint="eastAsia" w:ascii="宋体" w:hAnsi="宋体" w:cs="宋体"/>
          <w:b w:val="0"/>
          <w:bCs w:val="0"/>
          <w:sz w:val="24"/>
          <w:szCs w:val="32"/>
          <w:u w:val="none"/>
          <w:lang w:val="en-US" w:eastAsia="zh-CN"/>
        </w:rPr>
        <w:t>如根据数据拓扑一致性进行检验,将弧段连成多边形,进行数字化误鑒的检查。有许多软件已能自动进行多边形结点的自动平差。另外,对属性数据的检查一般也最先用这种方法,检查属性数据的值是否超过其取值范围。属性数据之间或属性数据与地理实体之间是否有荒谬的组合。</w:t>
      </w:r>
    </w:p>
    <w:p>
      <w:pPr>
        <w:numPr>
          <w:ilvl w:val="1"/>
          <w:numId w:val="14"/>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叠合比较法:</w:t>
      </w:r>
      <w:r>
        <w:rPr>
          <w:rFonts w:hint="eastAsia" w:ascii="宋体" w:hAnsi="宋体" w:cs="宋体"/>
          <w:b w:val="0"/>
          <w:bCs w:val="0"/>
          <w:sz w:val="24"/>
          <w:szCs w:val="32"/>
          <w:u w:val="none"/>
          <w:lang w:val="en-US" w:eastAsia="zh-CN"/>
        </w:rPr>
        <w:t>是空间数据数字化正确与否的最佳检核方法,按与原图相同的比例尺把数字化的内容绘在透明材料上,然后与原图叠合在一起,在透光桌上仔细地观察和比较。一般地,空间数据的比例尺不准确和空间数据的变形马上就可以被观察出来,对于空间数据的位置不完整和不准确,则须用粗笔把遗漏、位置错误的地方明显地标注出来。如果数字化的范围比较大,分块数字化时,除检核一幅(块)图内的差错外还应检核已存入计算机的其他图幅的接边情况。</w:t>
      </w:r>
    </w:p>
    <w:p>
      <w:pPr>
        <w:numPr>
          <w:ilvl w:val="0"/>
          <w:numId w:val="1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元数据的概念及分类（P110）</w:t>
      </w:r>
    </w:p>
    <w:p>
      <w:pPr>
        <w:numPr>
          <w:ilvl w:val="1"/>
          <w:numId w:val="15"/>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元数据的定义</w:t>
      </w:r>
    </w:p>
    <w:p>
      <w:pPr>
        <w:numPr>
          <w:ilvl w:val="0"/>
          <w:numId w:val="0"/>
        </w:numPr>
        <w:ind w:left="84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元数据是数据的组织，是数据域及其关系的信息，是关于数据的数据，是对数据做进一步解释和描述的数据。</w:t>
      </w:r>
    </w:p>
    <w:p>
      <w:pPr>
        <w:numPr>
          <w:ilvl w:val="1"/>
          <w:numId w:val="15"/>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元数据的分类</w:t>
      </w:r>
    </w:p>
    <w:p>
      <w:pPr>
        <w:numPr>
          <w:ilvl w:val="2"/>
          <w:numId w:val="15"/>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高层元数据(数据集系列Metadata)：即描述整个数据集的元数据，包括数据集区域采样原则、数据库的有效期、数据的时间跨度、数据的分辨率以及方法等，是用户用于概括性查询数据集的主要内容。</w:t>
      </w:r>
    </w:p>
    <w:p>
      <w:pPr>
        <w:numPr>
          <w:ilvl w:val="2"/>
          <w:numId w:val="15"/>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中层元数据(数据集Metadata)：既可以作为数据集系列Metadata的组成部分，也可以作为底层数据集属性以及要素等内容的父Metadata数据集系列。全面反映数据集的内容。</w:t>
      </w:r>
    </w:p>
    <w:p>
      <w:pPr>
        <w:numPr>
          <w:ilvl w:val="2"/>
          <w:numId w:val="15"/>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底层元数据(要素、属性的类型和实例Metadata)：包括最近更新日期、位置纲量存在问题标识、数据处理过程等，是元数据体系中详细描述现实世界的重要部分。</w:t>
      </w:r>
    </w:p>
    <w:p>
      <w:pPr>
        <w:numPr>
          <w:ilvl w:val="0"/>
          <w:numId w:val="1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源误差和处理误差</w:t>
      </w:r>
      <w:r>
        <w:rPr>
          <w:rFonts w:hint="eastAsia" w:ascii="宋体" w:hAnsi="宋体" w:cs="宋体"/>
          <w:b/>
          <w:bCs/>
          <w:sz w:val="28"/>
          <w:szCs w:val="36"/>
          <w:lang w:val="en-US" w:eastAsia="zh-CN"/>
        </w:rPr>
        <w:t>（P107）</w:t>
      </w:r>
    </w:p>
    <w:p>
      <w:pPr>
        <w:numPr>
          <w:ilvl w:val="1"/>
          <w:numId w:val="16"/>
        </w:numPr>
        <w:ind w:left="84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源误差是指数据采集和录入中产生的误差</w:t>
      </w:r>
    </w:p>
    <w:p>
      <w:pPr>
        <w:numPr>
          <w:ilvl w:val="2"/>
          <w:numId w:val="16"/>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遥感数据:摄影平台、传感器的结构及稳定性、分辨率等。</w:t>
      </w:r>
    </w:p>
    <w:p>
      <w:pPr>
        <w:numPr>
          <w:ilvl w:val="2"/>
          <w:numId w:val="16"/>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测量数据:人差(对中误差、读数误差等)、仪差(仪器不完善、缺乏校验、未作改正等)、环境(气候、信号干扰等)。</w:t>
      </w:r>
    </w:p>
    <w:p>
      <w:pPr>
        <w:numPr>
          <w:ilvl w:val="2"/>
          <w:numId w:val="16"/>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属性数据:数据的录入、数据库的操作等</w:t>
      </w:r>
    </w:p>
    <w:p>
      <w:pPr>
        <w:numPr>
          <w:ilvl w:val="2"/>
          <w:numId w:val="16"/>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GPS数据:信号的精度、接收机精度、定位方法、处理算法等。</w:t>
      </w:r>
    </w:p>
    <w:p>
      <w:pPr>
        <w:numPr>
          <w:ilvl w:val="2"/>
          <w:numId w:val="16"/>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地图:控制点精度,编绘、清绘、制图综合等的精度。</w:t>
      </w:r>
    </w:p>
    <w:p>
      <w:pPr>
        <w:numPr>
          <w:ilvl w:val="2"/>
          <w:numId w:val="16"/>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地图数字化精度:纸张变形、数字化仪精度、操作员的技能等。</w:t>
      </w:r>
    </w:p>
    <w:p>
      <w:pPr>
        <w:numPr>
          <w:ilvl w:val="1"/>
          <w:numId w:val="16"/>
        </w:numPr>
        <w:ind w:left="840" w:leftChars="0" w:hanging="420" w:firstLineChars="0"/>
        <w:rPr>
          <w:rFonts w:hint="eastAsia" w:ascii="宋体" w:hAnsi="宋体" w:cs="宋体"/>
          <w:b/>
          <w:bCs/>
          <w:sz w:val="24"/>
          <w:szCs w:val="32"/>
          <w:u w:val="none"/>
          <w:lang w:val="en-US" w:eastAsia="zh-CN"/>
        </w:rPr>
      </w:pPr>
      <w:r>
        <w:rPr>
          <w:rFonts w:hint="eastAsia" w:ascii="宋体" w:hAnsi="宋体" w:cs="宋体"/>
          <w:b/>
          <w:bCs/>
          <w:sz w:val="24"/>
          <w:szCs w:val="32"/>
          <w:u w:val="none"/>
          <w:lang w:val="en-US" w:eastAsia="zh-CN"/>
        </w:rPr>
        <w:t>处理误差是指GIS对空间数据进行处理时产生的误差</w:t>
      </w:r>
    </w:p>
    <w:p>
      <w:pPr>
        <w:numPr>
          <w:numId w:val="0"/>
        </w:numPr>
        <w:ind w:left="84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包括几何纠正、坐标变换、几何数据的编辑、属性数据的编辑、空间分析(如多边形叠置等)、图形化简(如数据压缩)、数据格式转换、计算机截断误差、空间内插、矢量栅格数据的相互转换等。</w:t>
      </w:r>
    </w:p>
    <w:p>
      <w:pPr>
        <w:numPr>
          <w:ilvl w:val="0"/>
          <w:numId w:val="12"/>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GIS数据处理与空间分析的差异</w:t>
      </w:r>
      <w:r>
        <w:rPr>
          <w:rFonts w:hint="eastAsia" w:ascii="宋体" w:hAnsi="宋体" w:cs="宋体"/>
          <w:b/>
          <w:bCs/>
          <w:sz w:val="28"/>
          <w:szCs w:val="36"/>
          <w:lang w:val="en-US" w:eastAsia="zh-CN"/>
        </w:rPr>
        <w:t>（P97、117）</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GIS数据处理是针对数据本身完成的操作,不涉及数据内容的分析。空间数据的处理也可称为数据形式的操作。</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GIS空间分析是针对空间数据进行的分析操作,目的就是完成对空间数据的分析操作,得到分析结果,用来解决实际问题。</w:t>
      </w:r>
    </w:p>
    <w:p>
      <w:pPr>
        <w:rPr>
          <w:rFonts w:hint="eastAsia"/>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GIS空间分析</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GIS数据库中用于执行查询操作的查询入口</w:t>
      </w:r>
      <w:r>
        <w:rPr>
          <w:rFonts w:hint="eastAsia" w:ascii="宋体" w:hAnsi="宋体" w:cs="宋体"/>
          <w:b/>
          <w:bCs/>
          <w:sz w:val="28"/>
          <w:szCs w:val="36"/>
          <w:lang w:val="en-US" w:eastAsia="zh-CN"/>
        </w:rPr>
        <w:t>（P119）</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地图视图，即以地图表示一幅图层上地理实体的分布，用户从地图上通过选择一个或一组地理实体，从数据库中检索有关这些地理实体的数据。</w:t>
      </w:r>
    </w:p>
    <w:p>
      <w:pPr>
        <w:numPr>
          <w:ilvl w:val="1"/>
          <w:numId w:val="1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表格视图，即以主题属性表显示一幅图层上地理实体的属性数据，用户通过查询主题属性表，检索有关的地理实体。在主题属性表中，一个记录表示一个地理实体。通常，地图视图和表格视图是相互连接和互动的</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空间数据插值中的全局方法和局部方法</w:t>
      </w:r>
      <w:r>
        <w:rPr>
          <w:rFonts w:hint="eastAsia" w:ascii="宋体" w:hAnsi="宋体" w:cs="宋体"/>
          <w:b/>
          <w:bCs/>
          <w:sz w:val="28"/>
          <w:szCs w:val="36"/>
          <w:lang w:val="en-US" w:eastAsia="zh-CN"/>
        </w:rPr>
        <w:t>（PPT）</w:t>
      </w:r>
    </w:p>
    <w:p>
      <w:pPr>
        <w:numPr>
          <w:ilvl w:val="1"/>
          <w:numId w:val="1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全局方法</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趋势面分析</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回归分析</w:t>
      </w:r>
    </w:p>
    <w:p>
      <w:pPr>
        <w:numPr>
          <w:ilvl w:val="1"/>
          <w:numId w:val="1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局部方法</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泰森多边形法</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薄板样条函数法</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克里金法</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反距离权重插法</w:t>
      </w:r>
    </w:p>
    <w:p>
      <w:pPr>
        <w:numPr>
          <w:ilvl w:val="2"/>
          <w:numId w:val="19"/>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密度估算法</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缓冲区分析的实际应用</w:t>
      </w:r>
      <w:r>
        <w:rPr>
          <w:rFonts w:hint="eastAsia" w:ascii="宋体" w:hAnsi="宋体" w:cs="宋体"/>
          <w:b/>
          <w:bCs/>
          <w:sz w:val="28"/>
          <w:szCs w:val="36"/>
          <w:lang w:val="en-US" w:eastAsia="zh-CN"/>
        </w:rPr>
        <w:t>（P123）</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在大部分GIS应用中,使用</w:t>
      </w:r>
      <w:r>
        <w:rPr>
          <w:rFonts w:hint="eastAsia" w:ascii="宋体" w:hAnsi="宋体" w:cs="宋体"/>
          <w:b w:val="0"/>
          <w:bCs w:val="0"/>
          <w:sz w:val="24"/>
          <w:szCs w:val="32"/>
          <w:u w:val="single"/>
          <w:lang w:val="en-US" w:eastAsia="zh-CN"/>
        </w:rPr>
        <w:t>宽度相等的缓冲带</w:t>
      </w:r>
      <w:r>
        <w:rPr>
          <w:rFonts w:hint="eastAsia" w:ascii="宋体" w:hAnsi="宋体" w:cs="宋体"/>
          <w:b w:val="0"/>
          <w:bCs w:val="0"/>
          <w:sz w:val="24"/>
          <w:szCs w:val="32"/>
          <w:u w:val="none"/>
          <w:lang w:val="en-US" w:eastAsia="zh-CN"/>
        </w:rPr>
        <w:t>就足够了</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在某些应用中,则要求对不同类型的地理实体或某一地理实体的不同部分采用</w:t>
      </w:r>
      <w:r>
        <w:rPr>
          <w:rFonts w:hint="eastAsia" w:ascii="宋体" w:hAnsi="宋体" w:cs="宋体"/>
          <w:b w:val="0"/>
          <w:bCs w:val="0"/>
          <w:sz w:val="24"/>
          <w:szCs w:val="32"/>
          <w:u w:val="single"/>
          <w:lang w:val="en-US" w:eastAsia="zh-CN"/>
        </w:rPr>
        <w:t>不同宽度的缓冲带</w:t>
      </w:r>
      <w:r>
        <w:rPr>
          <w:rFonts w:hint="eastAsia" w:ascii="宋体" w:hAnsi="宋体" w:cs="宋体"/>
          <w:b w:val="0"/>
          <w:bCs w:val="0"/>
          <w:sz w:val="24"/>
          <w:szCs w:val="32"/>
          <w:u w:val="none"/>
          <w:lang w:val="en-US" w:eastAsia="zh-CN"/>
        </w:rPr>
        <w:t>。</w:t>
      </w:r>
    </w:p>
    <w:p>
      <w:pPr>
        <w:numPr>
          <w:ilvl w:val="2"/>
          <w:numId w:val="20"/>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在主要河流两岸建立100m的缓冲带,在次要河流或支流两岸建立50m的缓冲带,禁止在缓冲带内砍伐植被;</w:t>
      </w:r>
    </w:p>
    <w:p>
      <w:pPr>
        <w:numPr>
          <w:ilvl w:val="2"/>
          <w:numId w:val="20"/>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在高速公路和铁路两旁建立2km的缓冲带,在主要道路旁建立1km的缓冲带,在缓冲带内的任何地点,就其通达性都可以看作设立一个购物中心的合适地点。</w:t>
      </w:r>
    </w:p>
    <w:p>
      <w:pPr>
        <w:numPr>
          <w:ilvl w:val="2"/>
          <w:numId w:val="20"/>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道路规划应注意交通噪声对周围居民的影响,可考虑沿公路两侧建立500m宽的缓冲带,沿高速公路两侧建立100m宽的缓冲带。</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在某些应用中,还要求围绕一个或一类地理实体产生</w:t>
      </w:r>
      <w:r>
        <w:rPr>
          <w:rFonts w:hint="eastAsia" w:ascii="宋体" w:hAnsi="宋体" w:cs="宋体"/>
          <w:b w:val="0"/>
          <w:bCs w:val="0"/>
          <w:sz w:val="24"/>
          <w:szCs w:val="32"/>
          <w:u w:val="single"/>
          <w:lang w:val="en-US" w:eastAsia="zh-CN"/>
        </w:rPr>
        <w:t>多个不同宽度的缓冲带,形成多环缓冲带</w:t>
      </w:r>
      <w:r>
        <w:rPr>
          <w:rFonts w:hint="eastAsia" w:ascii="宋体" w:hAnsi="宋体" w:cs="宋体"/>
          <w:b w:val="0"/>
          <w:bCs w:val="0"/>
          <w:sz w:val="24"/>
          <w:szCs w:val="32"/>
          <w:u w:val="none"/>
          <w:lang w:val="en-US" w:eastAsia="zh-CN"/>
        </w:rPr>
        <w:t>。</w:t>
      </w:r>
    </w:p>
    <w:p>
      <w:pPr>
        <w:numPr>
          <w:ilvl w:val="2"/>
          <w:numId w:val="20"/>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围绕一个超市购物中心产生50m、100m、150m 和200m四个缓冲带,分析超市对居民点的影响程度(其效果与栅格数据分析中的接近程度分析类似)。</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缓冲带还可以</w:t>
      </w:r>
      <w:r>
        <w:rPr>
          <w:rFonts w:hint="eastAsia" w:ascii="宋体" w:hAnsi="宋体" w:cs="宋体"/>
          <w:b w:val="0"/>
          <w:bCs w:val="0"/>
          <w:i w:val="0"/>
          <w:iCs w:val="0"/>
          <w:sz w:val="24"/>
          <w:szCs w:val="32"/>
          <w:u w:val="single"/>
          <w:lang w:val="en-US" w:eastAsia="zh-CN"/>
        </w:rPr>
        <w:t>只产生线状实体的一侧</w:t>
      </w:r>
      <w:r>
        <w:rPr>
          <w:rFonts w:hint="eastAsia" w:ascii="宋体" w:hAnsi="宋体" w:cs="宋体"/>
          <w:b w:val="0"/>
          <w:bCs w:val="0"/>
          <w:sz w:val="24"/>
          <w:szCs w:val="32"/>
          <w:u w:val="none"/>
          <w:lang w:val="en-US" w:eastAsia="zh-CN"/>
        </w:rPr>
        <w:t>。</w:t>
      </w:r>
    </w:p>
    <w:p>
      <w:pPr>
        <w:numPr>
          <w:ilvl w:val="2"/>
          <w:numId w:val="20"/>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为优化城市观光巴士旅游路线,可将便民自行车站点的设立和旅游结合在一起,建立观光巴士300m、便民自行车150m服务半径缓冲区图。</w:t>
      </w:r>
    </w:p>
    <w:p>
      <w:pPr>
        <w:numPr>
          <w:ilvl w:val="1"/>
          <w:numId w:val="2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缓冲区设置可成为一个</w:t>
      </w:r>
      <w:r>
        <w:rPr>
          <w:rFonts w:hint="eastAsia" w:ascii="宋体" w:hAnsi="宋体" w:cs="宋体"/>
          <w:b w:val="0"/>
          <w:bCs w:val="0"/>
          <w:sz w:val="24"/>
          <w:szCs w:val="32"/>
          <w:u w:val="single"/>
          <w:lang w:val="en-US" w:eastAsia="zh-CN"/>
        </w:rPr>
        <w:t>中立地区</w:t>
      </w:r>
      <w:r>
        <w:rPr>
          <w:rFonts w:hint="eastAsia" w:ascii="宋体" w:hAnsi="宋体" w:cs="宋体"/>
          <w:b w:val="0"/>
          <w:bCs w:val="0"/>
          <w:sz w:val="24"/>
          <w:szCs w:val="32"/>
          <w:u w:val="none"/>
          <w:lang w:val="en-US" w:eastAsia="zh-CN"/>
        </w:rPr>
        <w:t>,作为解决冲突的一种工具;缓冲带与其他数据结合还可以进行多种地理查询和分析模拟。</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矢量图层叠加分析的类型及应用</w:t>
      </w:r>
      <w:r>
        <w:rPr>
          <w:rFonts w:hint="eastAsia" w:ascii="宋体" w:hAnsi="宋体" w:cs="宋体"/>
          <w:b/>
          <w:bCs/>
          <w:sz w:val="28"/>
          <w:szCs w:val="36"/>
          <w:lang w:val="en-US" w:eastAsia="zh-CN"/>
        </w:rPr>
        <w:t>（P124）</w:t>
      </w:r>
    </w:p>
    <w:p>
      <w:pPr>
        <w:numPr>
          <w:ilvl w:val="1"/>
          <w:numId w:val="2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点与多边形叠置（落入查询）：判断某一水源位于哪一行政区内，查询某一区域范围内城镇的分布情况。</w:t>
      </w:r>
    </w:p>
    <w:p>
      <w:pPr>
        <w:numPr>
          <w:ilvl w:val="1"/>
          <w:numId w:val="2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线与多边形叠置（穿过查询）：判断一条拟建的高速公路是否穿过森林地。</w:t>
      </w:r>
    </w:p>
    <w:p>
      <w:pPr>
        <w:numPr>
          <w:ilvl w:val="1"/>
          <w:numId w:val="21"/>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多边形与多边形叠置：在ARC/INFO地理信息系统中,运用多边形叠置技术进行土地适宜性评价。</w:t>
      </w:r>
    </w:p>
    <w:p>
      <w:pPr>
        <w:numPr>
          <w:ilvl w:val="0"/>
          <w:numId w:val="18"/>
        </w:numPr>
        <w:ind w:left="425" w:leftChars="0" w:hanging="425" w:firstLineChars="0"/>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空间聚集运算与过滤运算</w:t>
      </w:r>
      <w:r>
        <w:rPr>
          <w:rFonts w:hint="eastAsia" w:ascii="宋体" w:hAnsi="宋体" w:cs="宋体"/>
          <w:b/>
          <w:bCs/>
          <w:sz w:val="28"/>
          <w:szCs w:val="36"/>
          <w:lang w:val="en-US" w:eastAsia="zh-CN"/>
        </w:rPr>
        <w:t>（P151）</w:t>
      </w:r>
    </w:p>
    <w:p>
      <w:pPr>
        <w:numPr>
          <w:ilvl w:val="1"/>
          <w:numId w:val="22"/>
        </w:numPr>
        <w:ind w:left="84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空间聚集运算</w:t>
      </w:r>
    </w:p>
    <w:p>
      <w:pPr>
        <w:numPr>
          <w:ilvl w:val="2"/>
          <w:numId w:val="22"/>
        </w:numPr>
        <w:ind w:left="126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实际上是一个地图综合的过程，运算时用较大的网格对栅格数据重新采样，以减少网格数量、降低栅格数据的空间精度。</w:t>
      </w:r>
    </w:p>
    <w:p>
      <w:pPr>
        <w:numPr>
          <w:ilvl w:val="2"/>
          <w:numId w:val="22"/>
        </w:numPr>
        <w:ind w:left="126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不是对栅格数据进行压缩，而是以较大的网格表示同一地区。该运算采用一定大小的矩形窗口或邻域计算，窗口一般与输出网格等大，窗口越大，综合程度就越高，有关地理实体的细节也就丢失得越多。</w:t>
      </w:r>
    </w:p>
    <w:p>
      <w:pPr>
        <w:numPr>
          <w:ilvl w:val="1"/>
          <w:numId w:val="22"/>
        </w:numPr>
        <w:ind w:left="84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过滤运算</w:t>
      </w:r>
    </w:p>
    <w:p>
      <w:pPr>
        <w:numPr>
          <w:ilvl w:val="2"/>
          <w:numId w:val="22"/>
        </w:numPr>
        <w:ind w:left="1260" w:leftChars="0" w:hanging="420" w:firstLineChars="0"/>
        <w:rPr>
          <w:rFonts w:hint="default" w:ascii="宋体" w:hAnsi="宋体" w:cs="宋体"/>
          <w:b w:val="0"/>
          <w:bCs w:val="0"/>
          <w:sz w:val="24"/>
          <w:szCs w:val="32"/>
          <w:u w:val="none"/>
          <w:lang w:val="en-US" w:eastAsia="zh-CN"/>
        </w:rPr>
      </w:pPr>
      <w:r>
        <w:rPr>
          <w:rFonts w:ascii="宋体" w:hAnsi="宋体" w:eastAsia="宋体" w:cs="宋体"/>
          <w:sz w:val="24"/>
          <w:szCs w:val="24"/>
        </w:rPr>
        <w:t>运用一个移动窗口，以每个输入网格为焦点网格，逐网格地对以移动窗口定义的邻域中所有网格值进行特定的运算，计算每个网格的新值。</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坡度和坡向数据与DEM的关系，DEM与DTM的关系</w:t>
      </w:r>
      <w:r>
        <w:rPr>
          <w:rFonts w:hint="eastAsia" w:ascii="宋体" w:hAnsi="宋体" w:cs="宋体"/>
          <w:b/>
          <w:bCs/>
          <w:sz w:val="28"/>
          <w:szCs w:val="36"/>
          <w:lang w:val="en-US" w:eastAsia="zh-CN"/>
        </w:rPr>
        <w:t>（P153）</w:t>
      </w:r>
    </w:p>
    <w:p>
      <w:pPr>
        <w:numPr>
          <w:ilvl w:val="1"/>
          <w:numId w:val="2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坡度和坡向数据与DEM的关系</w:t>
      </w:r>
    </w:p>
    <w:p>
      <w:pPr>
        <w:numPr>
          <w:numId w:val="0"/>
        </w:numPr>
        <w:ind w:left="84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数字高程模型DEM,不仅包含高程属性，还包含其它的地表形态属性，如坡度、坡向等。DEM通常用于地表规则网格单元构成的高程矩阵表示，广义的DEM还包括等高线、三角网等所有表达地面高程的数字表示。</w:t>
      </w:r>
    </w:p>
    <w:p>
      <w:pPr>
        <w:numPr>
          <w:ilvl w:val="1"/>
          <w:numId w:val="2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DEM与DTM的关系</w:t>
      </w:r>
    </w:p>
    <w:p>
      <w:pPr>
        <w:numPr>
          <w:numId w:val="0"/>
        </w:numPr>
        <w:ind w:left="84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在GIS中，DEM是建立数字地形模型（DTM)的基础数据，其它的地形要素可由DEM直接或间接导出，这种数据，称为“派生数据”，如坡度、坡向等。</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空间插值的概念</w:t>
      </w:r>
      <w:r>
        <w:rPr>
          <w:rFonts w:hint="eastAsia" w:ascii="宋体" w:hAnsi="宋体" w:cs="宋体"/>
          <w:b/>
          <w:bCs/>
          <w:sz w:val="28"/>
          <w:szCs w:val="36"/>
          <w:lang w:val="en-US" w:eastAsia="zh-CN"/>
        </w:rPr>
        <w:t>（P134）</w:t>
      </w:r>
    </w:p>
    <w:p>
      <w:pPr>
        <w:numPr>
          <w:numId w:val="0"/>
        </w:numPr>
        <w:ind w:left="420" w:left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空间插值，又分空间内插或外延，是运用数学方法根据观测点数据或样本点数据推算区域内其他任意一点的值，以便描述和研究连续型面状实体的空间分布和变化特征的技术，在实际中应用较广。</w:t>
      </w:r>
    </w:p>
    <w:p>
      <w:pPr>
        <w:numPr>
          <w:ilvl w:val="0"/>
          <w:numId w:val="1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数据几何形态转换的类型</w:t>
      </w:r>
      <w:r>
        <w:rPr>
          <w:rFonts w:hint="eastAsia" w:ascii="宋体" w:hAnsi="宋体" w:cs="宋体"/>
          <w:b/>
          <w:bCs/>
          <w:sz w:val="28"/>
          <w:szCs w:val="36"/>
          <w:lang w:val="en-US" w:eastAsia="zh-CN"/>
        </w:rPr>
        <w:t>（无）</w:t>
      </w:r>
    </w:p>
    <w:p>
      <w:pPr>
        <w:numPr>
          <w:numId w:val="0"/>
        </w:numPr>
        <w:ind w:leftChars="0"/>
        <w:rPr>
          <w:rFonts w:hint="eastAsia" w:ascii="宋体" w:hAnsi="宋体" w:eastAsia="宋体" w:cs="宋体"/>
          <w:b/>
          <w:bCs/>
          <w:sz w:val="28"/>
          <w:szCs w:val="36"/>
          <w:lang w:val="en-US" w:eastAsia="zh-CN"/>
        </w:rPr>
      </w:pPr>
    </w:p>
    <w:p>
      <w:pPr>
        <w:numPr>
          <w:ilvl w:val="0"/>
          <w:numId w:val="0"/>
        </w:numPr>
        <w:rPr>
          <w:rFonts w:hint="eastAsia" w:ascii="宋体" w:hAnsi="宋体" w:cs="宋体"/>
          <w:b w:val="0"/>
          <w:bCs w:val="0"/>
          <w:sz w:val="24"/>
          <w:szCs w:val="32"/>
          <w:u w:val="none"/>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GIS应用模型</w:t>
      </w:r>
    </w:p>
    <w:p>
      <w:pPr>
        <w:numPr>
          <w:ilvl w:val="0"/>
          <w:numId w:val="2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空间对象视角下的GIS应用模型分类</w:t>
      </w:r>
      <w:r>
        <w:rPr>
          <w:rFonts w:hint="eastAsia" w:ascii="宋体" w:hAnsi="宋体" w:cs="宋体"/>
          <w:b/>
          <w:bCs/>
          <w:sz w:val="28"/>
          <w:szCs w:val="36"/>
          <w:lang w:val="en-US" w:eastAsia="zh-CN"/>
        </w:rPr>
        <w:t>（P168）</w:t>
      </w:r>
    </w:p>
    <w:p>
      <w:pPr>
        <w:numPr>
          <w:ilvl w:val="1"/>
          <w:numId w:val="25"/>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数学（理论）模型</w:t>
      </w:r>
    </w:p>
    <w:p>
      <w:pPr>
        <w:numPr>
          <w:ilvl w:val="1"/>
          <w:numId w:val="25"/>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经验模型：在历史记录数据和实验数据的基础上，通过归纳总结得到用来模拟的经验公式。</w:t>
      </w:r>
    </w:p>
    <w:p>
      <w:pPr>
        <w:numPr>
          <w:ilvl w:val="1"/>
          <w:numId w:val="25"/>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混合模型（或半经验模型）：基于理论基础，结合历史记录和经验数据所建立的模型，其应用广泛，实用性较强。</w:t>
      </w:r>
    </w:p>
    <w:p>
      <w:pPr>
        <w:numPr>
          <w:ilvl w:val="0"/>
          <w:numId w:val="2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GIS应用模型与GIS空间分析的比较</w:t>
      </w:r>
      <w:r>
        <w:rPr>
          <w:rFonts w:hint="eastAsia" w:ascii="宋体" w:hAnsi="宋体" w:cs="宋体"/>
          <w:b/>
          <w:bCs/>
          <w:sz w:val="28"/>
          <w:szCs w:val="36"/>
          <w:lang w:val="en-US" w:eastAsia="zh-CN"/>
        </w:rPr>
        <w:t>（P169）</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GIS空间分析是基本的，是解决一般问题的理论和方法；而GIS应用模型是复杂的，往往是两种或多种GIS空间分析方法的复合，是为解决专门问题的理论和方法。</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空间分析模型是联系GIS应用系统与专业领域的纽带，必须以广泛、深入的专业研究为基础。</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空间分析模型是综合利用GIS中大量数据的工具，而数据的综合分析和应用主要又通过模型来实现。</w:t>
      </w:r>
    </w:p>
    <w:p>
      <w:pPr>
        <w:numPr>
          <w:ilvl w:val="1"/>
          <w:numId w:val="26"/>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空间分析模型是分析型和辅助决策型GIS，这是区别于管理型GIS的一个重要特征，是解决空间分析和辅助决策问题的核心。</w:t>
      </w:r>
    </w:p>
    <w:p>
      <w:pPr>
        <w:numPr>
          <w:ilvl w:val="0"/>
          <w:numId w:val="24"/>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选址应用模型（P170）：</w:t>
      </w:r>
      <w:r>
        <w:rPr>
          <w:rFonts w:hint="eastAsia" w:ascii="宋体" w:hAnsi="宋体" w:eastAsia="宋体" w:cs="宋体"/>
          <w:b/>
          <w:bCs/>
          <w:sz w:val="28"/>
          <w:szCs w:val="36"/>
          <w:lang w:val="en-US" w:eastAsia="zh-CN"/>
        </w:rPr>
        <w:t>以森林公园候选地址为例具体说明。</w:t>
      </w:r>
    </w:p>
    <w:p>
      <w:pPr>
        <w:numPr>
          <w:ilvl w:val="1"/>
          <w:numId w:val="2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问题提出：森林公园候选地址。</w:t>
      </w:r>
    </w:p>
    <w:p>
      <w:pPr>
        <w:numPr>
          <w:ilvl w:val="1"/>
          <w:numId w:val="2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所需数据：公路、铁路分布图(线状地物)，森林类型分布图(面状)，城镇区划图(面状)</w:t>
      </w:r>
    </w:p>
    <w:p>
      <w:pPr>
        <w:numPr>
          <w:ilvl w:val="1"/>
          <w:numId w:val="2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解决方案：构建空间数据库，信息提取并建模。</w:t>
      </w:r>
    </w:p>
    <w:p>
      <w:pPr>
        <w:numPr>
          <w:ilvl w:val="1"/>
          <w:numId w:val="27"/>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步骤和方法：</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确定森林分类图属性相同的相邻多边形的边界：</w:t>
      </w:r>
      <w:r>
        <w:rPr>
          <w:rFonts w:hint="eastAsia" w:ascii="宋体" w:hAnsi="宋体" w:cs="宋体"/>
          <w:b w:val="0"/>
          <w:bCs w:val="0"/>
          <w:sz w:val="24"/>
          <w:szCs w:val="32"/>
          <w:u w:val="single"/>
          <w:lang w:val="en-US" w:eastAsia="zh-CN"/>
        </w:rPr>
        <w:t>属性再分类(聚类)、归组</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找出距公路或铁路0.5km的地区(保持安静)：</w:t>
      </w:r>
      <w:r>
        <w:rPr>
          <w:rFonts w:hint="eastAsia" w:ascii="宋体" w:hAnsi="宋体" w:cs="宋体"/>
          <w:b w:val="0"/>
          <w:bCs w:val="0"/>
          <w:sz w:val="24"/>
          <w:szCs w:val="32"/>
          <w:u w:val="single"/>
          <w:lang w:val="en-US" w:eastAsia="zh-CN"/>
        </w:rPr>
        <w:t>缓冲区分析</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找出距公路或铁路1km的地区(交通方便)：</w:t>
      </w:r>
      <w:r>
        <w:rPr>
          <w:rFonts w:hint="eastAsia" w:ascii="宋体" w:hAnsi="宋体" w:cs="宋体"/>
          <w:b w:val="0"/>
          <w:bCs w:val="0"/>
          <w:sz w:val="24"/>
          <w:szCs w:val="32"/>
          <w:u w:val="single"/>
          <w:lang w:val="en-US" w:eastAsia="zh-CN"/>
        </w:rPr>
        <w:t>缓冲区分析</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找出非城市区用地：</w:t>
      </w:r>
      <w:r>
        <w:rPr>
          <w:rFonts w:hint="eastAsia" w:ascii="宋体" w:hAnsi="宋体" w:cs="宋体"/>
          <w:b w:val="0"/>
          <w:bCs w:val="0"/>
          <w:sz w:val="24"/>
          <w:szCs w:val="32"/>
          <w:u w:val="single"/>
          <w:lang w:val="en-US" w:eastAsia="zh-CN"/>
        </w:rPr>
        <w:t>再分类</w:t>
      </w:r>
    </w:p>
    <w:p>
      <w:pPr>
        <w:numPr>
          <w:ilvl w:val="2"/>
          <w:numId w:val="27"/>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找出森林地区、非市区，且距公路或铁路0.5~1km范围内的地区：</w:t>
      </w:r>
      <w:r>
        <w:rPr>
          <w:rFonts w:hint="eastAsia" w:ascii="宋体" w:hAnsi="宋体" w:cs="宋体"/>
          <w:b w:val="0"/>
          <w:bCs w:val="0"/>
          <w:sz w:val="24"/>
          <w:szCs w:val="32"/>
          <w:u w:val="single"/>
          <w:lang w:val="en-US" w:eastAsia="zh-CN"/>
        </w:rPr>
        <w:t>叠置分析</w:t>
      </w:r>
    </w:p>
    <w:p>
      <w:pPr>
        <w:numPr>
          <w:numId w:val="0"/>
        </w:numPr>
        <w:rPr>
          <w:rFonts w:hint="eastAsia" w:ascii="宋体" w:hAnsi="宋体" w:cs="宋体"/>
          <w:b w:val="0"/>
          <w:bCs w:val="0"/>
          <w:sz w:val="24"/>
          <w:szCs w:val="32"/>
          <w:u w:val="none"/>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GIS可视化及其产品输出</w:t>
      </w:r>
    </w:p>
    <w:p>
      <w:pPr>
        <w:numPr>
          <w:ilvl w:val="0"/>
          <w:numId w:val="2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地理信息可视化技术方法</w:t>
      </w:r>
      <w:r>
        <w:rPr>
          <w:rFonts w:hint="eastAsia" w:ascii="宋体" w:hAnsi="宋体" w:cs="宋体"/>
          <w:b/>
          <w:bCs/>
          <w:sz w:val="28"/>
          <w:szCs w:val="36"/>
          <w:lang w:val="en-US" w:eastAsia="zh-CN"/>
        </w:rPr>
        <w:t>（P186）</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几何图形法：</w:t>
      </w:r>
      <w:r>
        <w:rPr>
          <w:rFonts w:hint="eastAsia" w:ascii="宋体" w:hAnsi="宋体" w:cs="宋体"/>
          <w:b w:val="0"/>
          <w:bCs w:val="0"/>
          <w:sz w:val="24"/>
          <w:szCs w:val="32"/>
          <w:u w:val="none"/>
          <w:lang w:val="en-US" w:eastAsia="zh-CN"/>
        </w:rPr>
        <w:t>通过把三维图形透视变换映射成二维图形，用折线、曲线、网格线等几何图形表示数值的大小。</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色彩、灰度表示法：</w:t>
      </w:r>
      <w:r>
        <w:rPr>
          <w:rFonts w:hint="eastAsia" w:ascii="宋体" w:hAnsi="宋体" w:cs="宋体"/>
          <w:b w:val="0"/>
          <w:bCs w:val="0"/>
          <w:sz w:val="24"/>
          <w:szCs w:val="32"/>
          <w:u w:val="none"/>
          <w:lang w:val="en-US" w:eastAsia="zh-CN"/>
        </w:rPr>
        <w:t>用色彩、灰度来描述不同区域的数值</w:t>
      </w:r>
      <w:r>
        <w:rPr>
          <w:rFonts w:hint="default" w:ascii="宋体" w:hAnsi="宋体" w:cs="宋体"/>
          <w:b w:val="0"/>
          <w:bCs w:val="0"/>
          <w:sz w:val="24"/>
          <w:szCs w:val="32"/>
          <w:u w:val="none"/>
          <w:lang w:eastAsia="zh-CN"/>
        </w:rPr>
        <w:t>。</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多媒体表示法：</w:t>
      </w:r>
      <w:r>
        <w:rPr>
          <w:rFonts w:hint="eastAsia" w:ascii="宋体" w:hAnsi="宋体" w:cs="宋体"/>
          <w:b w:val="0"/>
          <w:bCs w:val="0"/>
          <w:sz w:val="24"/>
          <w:szCs w:val="32"/>
          <w:u w:val="none"/>
          <w:lang w:val="en-US" w:eastAsia="zh-CN"/>
        </w:rPr>
        <w:t>用图像、声音、动画等多媒体联合表示地学研究中的特殊现象</w:t>
      </w:r>
      <w:r>
        <w:rPr>
          <w:rFonts w:hint="default" w:ascii="宋体" w:hAnsi="宋体" w:cs="宋体"/>
          <w:b w:val="0"/>
          <w:bCs w:val="0"/>
          <w:sz w:val="24"/>
          <w:szCs w:val="32"/>
          <w:u w:val="none"/>
          <w:lang w:eastAsia="zh-CN"/>
        </w:rPr>
        <w:t>。</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虚拟现实可视化法：</w:t>
      </w:r>
      <w:r>
        <w:rPr>
          <w:rFonts w:hint="eastAsia" w:ascii="宋体" w:hAnsi="宋体" w:cs="宋体"/>
          <w:b w:val="0"/>
          <w:bCs w:val="0"/>
          <w:sz w:val="24"/>
          <w:szCs w:val="32"/>
          <w:u w:val="none"/>
          <w:lang w:val="en-US" w:eastAsia="zh-CN"/>
        </w:rPr>
        <w:t>由计算机和其他设备如头盔、数据手套等组成的高级人机交互系统，以视觉为主，结合听、触、嗅甚至味觉来感知的环境，使人们犹如进入真实的地理空间环境之中并与之交互。</w:t>
      </w:r>
    </w:p>
    <w:p>
      <w:pPr>
        <w:numPr>
          <w:ilvl w:val="1"/>
          <w:numId w:val="29"/>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single"/>
          <w:lang w:val="en-US" w:eastAsia="zh-CN"/>
        </w:rPr>
        <w:t>热力图法：</w:t>
      </w:r>
      <w:r>
        <w:rPr>
          <w:rFonts w:hint="eastAsia" w:ascii="宋体" w:hAnsi="宋体" w:cs="宋体"/>
          <w:b w:val="0"/>
          <w:bCs w:val="0"/>
          <w:sz w:val="24"/>
          <w:szCs w:val="32"/>
          <w:u w:val="none"/>
          <w:lang w:val="en-US" w:eastAsia="zh-CN"/>
        </w:rPr>
        <w:t>以特殊高亮的形式显示访客热衷的页面区域和访客所在的地理区域的图示，也可以显示不可点击区域发生的事情。</w:t>
      </w:r>
    </w:p>
    <w:p>
      <w:pPr>
        <w:numPr>
          <w:ilvl w:val="0"/>
          <w:numId w:val="2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电子地图的概念</w:t>
      </w:r>
      <w:r>
        <w:rPr>
          <w:rFonts w:hint="eastAsia" w:ascii="宋体" w:hAnsi="宋体" w:cs="宋体"/>
          <w:b/>
          <w:bCs/>
          <w:sz w:val="28"/>
          <w:szCs w:val="36"/>
          <w:lang w:val="en-US" w:eastAsia="zh-CN"/>
        </w:rPr>
        <w:t>（P187）</w:t>
      </w:r>
    </w:p>
    <w:p>
      <w:pPr>
        <w:numPr>
          <w:numId w:val="0"/>
        </w:numPr>
        <w:ind w:left="420" w:leftChars="0"/>
        <w:rPr>
          <w:rFonts w:hint="eastAsia" w:ascii="宋体" w:hAnsi="宋体" w:cs="宋体"/>
          <w:b w:val="0"/>
          <w:bCs w:val="0"/>
          <w:color w:val="5B9BD5" w:themeColor="accent1"/>
          <w:sz w:val="24"/>
          <w:szCs w:val="32"/>
          <w:u w:val="none"/>
          <w:lang w:val="en-US" w:eastAsia="zh-CN"/>
          <w14:textFill>
            <w14:solidFill>
              <w14:schemeClr w14:val="accent1"/>
            </w14:solidFill>
          </w14:textFill>
        </w:rPr>
      </w:pPr>
      <w:r>
        <w:rPr>
          <w:rFonts w:hint="eastAsia" w:ascii="宋体" w:hAnsi="宋体" w:cs="宋体"/>
          <w:b w:val="0"/>
          <w:bCs w:val="0"/>
          <w:sz w:val="24"/>
          <w:szCs w:val="32"/>
          <w:u w:val="none"/>
          <w:lang w:val="en-US" w:eastAsia="zh-CN"/>
        </w:rPr>
        <w:t>作为地理信息可视化的主要形式，电子地图是以地图数据库为基础，以数字形式存储于计算机外存储器上，并能在屏幕上实时显示的可视地图。</w:t>
      </w:r>
      <w:r>
        <w:rPr>
          <w:rFonts w:hint="eastAsia" w:ascii="宋体" w:hAnsi="宋体" w:cs="宋体"/>
          <w:b w:val="0"/>
          <w:bCs w:val="0"/>
          <w:color w:val="5B9BD5" w:themeColor="accent1"/>
          <w:sz w:val="24"/>
          <w:szCs w:val="32"/>
          <w:u w:val="none"/>
          <w:lang w:val="en-US" w:eastAsia="zh-CN"/>
          <w14:textFill>
            <w14:solidFill>
              <w14:schemeClr w14:val="accent1"/>
            </w14:solidFill>
          </w14:textFill>
        </w:rPr>
        <w:t>具备漫游、动画、开窗、缩放、增删、修改、编辑等功能，并可进行各种量算、数据及图形输出打印，便于人们使用。</w:t>
      </w:r>
    </w:p>
    <w:p>
      <w:pPr>
        <w:numPr>
          <w:ilvl w:val="0"/>
          <w:numId w:val="28"/>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动态地图符号的动态参量</w:t>
      </w:r>
      <w:r>
        <w:rPr>
          <w:rFonts w:hint="eastAsia" w:ascii="宋体" w:hAnsi="宋体" w:cs="宋体"/>
          <w:b/>
          <w:bCs/>
          <w:sz w:val="28"/>
          <w:szCs w:val="36"/>
          <w:lang w:val="en-US" w:eastAsia="zh-CN"/>
        </w:rPr>
        <w:t>（P190）</w:t>
      </w:r>
    </w:p>
    <w:p>
      <w:pPr>
        <w:numPr>
          <w:ilvl w:val="1"/>
          <w:numId w:val="3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发生时长：</w:t>
      </w:r>
      <w:r>
        <w:rPr>
          <w:rFonts w:ascii="宋体" w:hAnsi="宋体" w:eastAsia="宋体" w:cs="宋体"/>
          <w:color w:val="5B9BD5" w:themeColor="accent1"/>
          <w:sz w:val="24"/>
          <w:szCs w:val="24"/>
          <w14:textFill>
            <w14:solidFill>
              <w14:schemeClr w14:val="accent1"/>
            </w14:solidFill>
          </w14:textFill>
        </w:rPr>
        <w:t>发生时长描述观察者从视觉上对符号感知到符号消失的时间长短,通常发生时长通过划分很小的时段单位来计算，与多媒体技术中的帧的概念相应</w:t>
      </w:r>
      <w:r>
        <w:rPr>
          <w:rFonts w:hint="eastAsia" w:ascii="宋体" w:hAnsi="宋体" w:cs="宋体"/>
          <w:color w:val="5B9BD5" w:themeColor="accent1"/>
          <w:sz w:val="24"/>
          <w:szCs w:val="24"/>
          <w:lang w:eastAsia="zh-CN"/>
          <w14:textFill>
            <w14:solidFill>
              <w14:schemeClr w14:val="accent1"/>
            </w14:solidFill>
          </w14:textFill>
        </w:rPr>
        <w:t>。</w:t>
      </w:r>
    </w:p>
    <w:p>
      <w:pPr>
        <w:numPr>
          <w:ilvl w:val="1"/>
          <w:numId w:val="3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变化速率：</w:t>
      </w:r>
      <w:r>
        <w:rPr>
          <w:rFonts w:hint="eastAsia" w:ascii="宋体" w:hAnsi="宋体" w:cs="宋体"/>
          <w:b w:val="0"/>
          <w:bCs w:val="0"/>
          <w:color w:val="5B9BD5" w:themeColor="accent1"/>
          <w:sz w:val="24"/>
          <w:szCs w:val="32"/>
          <w:u w:val="none"/>
          <w:lang w:val="en-US" w:eastAsia="zh-CN"/>
          <w14:textFill>
            <w14:solidFill>
              <w14:schemeClr w14:val="accent1"/>
            </w14:solidFill>
          </w14:textFill>
        </w:rPr>
        <w:t>变化速率是一个复合参量，需要借助于符号的其他参量来表 述，描述符号的状态改变速度。</w:t>
      </w:r>
    </w:p>
    <w:p>
      <w:pPr>
        <w:numPr>
          <w:ilvl w:val="1"/>
          <w:numId w:val="30"/>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变化次序：</w:t>
      </w:r>
      <w:r>
        <w:rPr>
          <w:rFonts w:ascii="宋体" w:hAnsi="宋体" w:eastAsia="宋体" w:cs="宋体"/>
          <w:color w:val="5B9BD5" w:themeColor="accent1"/>
          <w:sz w:val="24"/>
          <w:szCs w:val="24"/>
          <w14:textFill>
            <w14:solidFill>
              <w14:schemeClr w14:val="accent1"/>
            </w14:solidFill>
          </w14:textFill>
        </w:rPr>
        <w:t>符号的变化次序描述符号状态改变过程中各帧状态出现的顺序，依据时间分辨率，可以将连续变化状态离散化处理成各帧状态值，使其交替出现。</w:t>
      </w:r>
    </w:p>
    <w:p>
      <w:pPr>
        <w:numPr>
          <w:ilvl w:val="1"/>
          <w:numId w:val="30"/>
        </w:numPr>
        <w:ind w:left="84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节奏：</w:t>
      </w:r>
      <w:r>
        <w:rPr>
          <w:rFonts w:ascii="宋体" w:hAnsi="宋体" w:eastAsia="宋体" w:cs="宋体"/>
          <w:color w:val="5B9BD5" w:themeColor="accent1"/>
          <w:sz w:val="24"/>
          <w:szCs w:val="24"/>
          <w14:textFill>
            <w14:solidFill>
              <w14:schemeClr w14:val="accent1"/>
            </w14:solidFill>
          </w14:textFill>
        </w:rPr>
        <w:t>符号的节奏描述符号周期性变化的特征，它是由发生时长、变化速率以及其他参量融合到一起而生成的复合参量,同时又表现独出独立的视觉意义，用于地理信息的时态特征及变化规律的描述。</w:t>
      </w:r>
    </w:p>
    <w:p>
      <w:pPr>
        <w:numPr>
          <w:ilvl w:val="0"/>
          <w:numId w:val="0"/>
        </w:numPr>
        <w:rPr>
          <w:rFonts w:hint="eastAsia" w:ascii="宋体" w:hAnsi="宋体" w:cs="宋体"/>
          <w:b w:val="0"/>
          <w:bCs w:val="0"/>
          <w:sz w:val="24"/>
          <w:szCs w:val="32"/>
          <w:u w:val="none"/>
          <w:lang w:val="en-US" w:eastAsia="zh-CN"/>
        </w:rPr>
      </w:pPr>
    </w:p>
    <w:p>
      <w:pPr>
        <w:numPr>
          <w:ilvl w:val="0"/>
          <w:numId w:val="1"/>
        </w:numPr>
        <w:ind w:left="0" w:leftChars="0" w:firstLine="420" w:firstLineChars="0"/>
        <w:rPr>
          <w:rFonts w:hint="eastAsia" w:ascii="宋体" w:hAnsi="宋体" w:cs="宋体"/>
          <w:b/>
          <w:bCs/>
          <w:sz w:val="36"/>
          <w:szCs w:val="44"/>
          <w:lang w:val="en-US" w:eastAsia="zh-CN"/>
        </w:rPr>
      </w:pPr>
      <w:r>
        <w:rPr>
          <w:rFonts w:hint="eastAsia" w:ascii="宋体" w:hAnsi="宋体" w:cs="宋体"/>
          <w:b/>
          <w:bCs/>
          <w:sz w:val="36"/>
          <w:szCs w:val="44"/>
          <w:lang w:val="en-US" w:eastAsia="zh-CN"/>
        </w:rPr>
        <w:t>GIS设计开发与应用</w:t>
      </w:r>
    </w:p>
    <w:p>
      <w:pPr>
        <w:numPr>
          <w:ilvl w:val="0"/>
          <w:numId w:val="31"/>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工具型GIS、应用型GIS和大众型GIS的概念及特点</w:t>
      </w:r>
      <w:r>
        <w:rPr>
          <w:rFonts w:hint="eastAsia" w:ascii="宋体" w:hAnsi="宋体" w:cs="宋体"/>
          <w:b/>
          <w:bCs/>
          <w:sz w:val="28"/>
          <w:szCs w:val="36"/>
          <w:lang w:val="en-US" w:eastAsia="zh-CN"/>
        </w:rPr>
        <w:t>（P201）</w:t>
      </w:r>
    </w:p>
    <w:p>
      <w:pPr>
        <w:numPr>
          <w:ilvl w:val="1"/>
          <w:numId w:val="3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工具型GIS</w:t>
      </w:r>
    </w:p>
    <w:p>
      <w:pPr>
        <w:numPr>
          <w:ilvl w:val="2"/>
          <w:numId w:val="32"/>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概念：</w:t>
      </w:r>
      <w:r>
        <w:rPr>
          <w:rFonts w:ascii="宋体" w:hAnsi="宋体" w:eastAsia="宋体" w:cs="宋体"/>
          <w:sz w:val="24"/>
          <w:szCs w:val="24"/>
        </w:rPr>
        <w:t>指可以对各种地理空间数据进行输入、编辑、显示、管理、查询和处理分析，并能用以建立应用型GIS的软件包。</w:t>
      </w:r>
    </w:p>
    <w:p>
      <w:pPr>
        <w:numPr>
          <w:ilvl w:val="2"/>
          <w:numId w:val="32"/>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sz w:val="24"/>
          <w:szCs w:val="24"/>
          <w:lang w:val="en-US" w:eastAsia="zh-CN"/>
        </w:rPr>
        <w:t>特点：</w:t>
      </w:r>
      <w:r>
        <w:rPr>
          <w:rFonts w:ascii="宋体" w:hAnsi="宋体" w:eastAsia="宋体" w:cs="宋体"/>
          <w:sz w:val="24"/>
          <w:szCs w:val="24"/>
        </w:rPr>
        <w:t>设计先进、技术含量高的地理信息处理平台支持，在很大程度上满足用户的应用要求，但对用户的专业问题针对性不强。</w:t>
      </w:r>
    </w:p>
    <w:p>
      <w:pPr>
        <w:numPr>
          <w:ilvl w:val="1"/>
          <w:numId w:val="3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应用型GIS</w:t>
      </w:r>
    </w:p>
    <w:p>
      <w:pPr>
        <w:numPr>
          <w:ilvl w:val="2"/>
          <w:numId w:val="32"/>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概念：</w:t>
      </w:r>
      <w:r>
        <w:rPr>
          <w:rFonts w:ascii="宋体" w:hAnsi="宋体" w:eastAsia="宋体" w:cs="宋体"/>
          <w:sz w:val="24"/>
          <w:szCs w:val="24"/>
        </w:rPr>
        <w:t>应用目的明确，与特定的地理区域相联系。</w:t>
      </w:r>
    </w:p>
    <w:p>
      <w:pPr>
        <w:numPr>
          <w:ilvl w:val="2"/>
          <w:numId w:val="32"/>
        </w:numPr>
        <w:ind w:left="1260" w:leftChars="0" w:hanging="420" w:firstLineChars="0"/>
        <w:rPr>
          <w:rFonts w:hint="eastAsia" w:ascii="宋体" w:hAnsi="宋体" w:cs="宋体"/>
          <w:b w:val="0"/>
          <w:bCs w:val="0"/>
          <w:sz w:val="24"/>
          <w:szCs w:val="32"/>
          <w:u w:val="none"/>
          <w:lang w:val="en-US" w:eastAsia="zh-CN"/>
        </w:rPr>
      </w:pPr>
      <w:r>
        <w:rPr>
          <w:rFonts w:hint="eastAsia" w:ascii="宋体" w:hAnsi="宋体" w:cs="宋体"/>
          <w:sz w:val="24"/>
          <w:szCs w:val="24"/>
          <w:lang w:val="en-US" w:eastAsia="zh-CN"/>
        </w:rPr>
        <w:t>特点（见题4）</w:t>
      </w:r>
    </w:p>
    <w:p>
      <w:pPr>
        <w:numPr>
          <w:ilvl w:val="1"/>
          <w:numId w:val="32"/>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大众型GIS（无）</w:t>
      </w:r>
    </w:p>
    <w:p>
      <w:pPr>
        <w:numPr>
          <w:ilvl w:val="0"/>
          <w:numId w:val="31"/>
        </w:numPr>
        <w:ind w:left="425" w:leftChars="0" w:hanging="425" w:firstLineChars="0"/>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GIS平台常用的开发方法</w:t>
      </w:r>
      <w:r>
        <w:rPr>
          <w:rFonts w:hint="eastAsia" w:ascii="宋体" w:hAnsi="宋体" w:cs="宋体"/>
          <w:b/>
          <w:bCs/>
          <w:sz w:val="28"/>
          <w:szCs w:val="36"/>
          <w:lang w:val="en-US" w:eastAsia="zh-CN"/>
        </w:rPr>
        <w:t>（P203）</w:t>
      </w:r>
    </w:p>
    <w:p>
      <w:pPr>
        <w:numPr>
          <w:ilvl w:val="1"/>
          <w:numId w:val="3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单纯二次开发：借助于GIS工具软件（如：Arc/Info、MapInfo、ArcView、MEG等）所提供的开发语言，进行系统建设与开发，并利用这些宏语言，以原GIS工具软件为平台开发出针对不同应用对象的应用程序。</w:t>
      </w:r>
    </w:p>
    <w:p>
      <w:pPr>
        <w:numPr>
          <w:numId w:val="0"/>
        </w:numPr>
        <w:ind w:left="840" w:leftChars="0"/>
        <w:rPr>
          <w:rFonts w:hint="eastAsia" w:ascii="宋体" w:hAnsi="宋体" w:cs="宋体"/>
          <w:b w:val="0"/>
          <w:bCs w:val="0"/>
          <w:color w:val="5B9BD5" w:themeColor="accent1"/>
          <w:sz w:val="22"/>
          <w:szCs w:val="28"/>
          <w:u w:val="none"/>
          <w:lang w:val="en-US" w:eastAsia="zh-CN"/>
          <w14:textFill>
            <w14:solidFill>
              <w14:schemeClr w14:val="accent1"/>
            </w14:solidFill>
          </w14:textFill>
        </w:rPr>
      </w:pPr>
      <w:r>
        <w:rPr>
          <w:rFonts w:ascii="宋体" w:hAnsi="宋体" w:eastAsia="宋体" w:cs="宋体"/>
          <w:color w:val="5B9BD5" w:themeColor="accent1"/>
          <w:sz w:val="22"/>
          <w:szCs w:val="22"/>
          <w14:textFill>
            <w14:solidFill>
              <w14:schemeClr w14:val="accent1"/>
            </w14:solidFill>
          </w14:textFill>
        </w:rPr>
        <w:t>这种方法对开发者来说自主性比较差，对用户的多方需求也难以实现。</w:t>
      </w:r>
    </w:p>
    <w:p>
      <w:pPr>
        <w:numPr>
          <w:ilvl w:val="1"/>
          <w:numId w:val="3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独立二次开发：</w:t>
      </w:r>
      <w:r>
        <w:rPr>
          <w:rFonts w:ascii="宋体" w:hAnsi="宋体" w:eastAsia="宋体" w:cs="宋体"/>
          <w:sz w:val="24"/>
          <w:szCs w:val="24"/>
        </w:rPr>
        <w:t>是在VB、C或C++等环境下编程实现的“独立开发”，不依赖于任何GIS工具软件，从空间数据的采集、编辑到数据的处理分析及结果的输出，所有的算法都由开发者独立设计，在一定操作系统平台上编程和调试，以便实现目标。</w:t>
      </w:r>
    </w:p>
    <w:p>
      <w:pPr>
        <w:numPr>
          <w:numId w:val="0"/>
        </w:numPr>
        <w:ind w:left="840" w:leftChars="0"/>
        <w:rPr>
          <w:rFonts w:hint="eastAsia" w:ascii="宋体" w:hAnsi="宋体" w:cs="宋体"/>
          <w:b w:val="0"/>
          <w:bCs w:val="0"/>
          <w:color w:val="5B9BD5" w:themeColor="accent1"/>
          <w:sz w:val="22"/>
          <w:szCs w:val="28"/>
          <w:u w:val="none"/>
          <w:lang w:val="en-US" w:eastAsia="zh-CN"/>
          <w14:textFill>
            <w14:solidFill>
              <w14:schemeClr w14:val="accent1"/>
            </w14:solidFill>
          </w14:textFill>
        </w:rPr>
      </w:pPr>
      <w:r>
        <w:rPr>
          <w:rFonts w:ascii="宋体" w:hAnsi="宋体" w:eastAsia="宋体" w:cs="宋体"/>
          <w:color w:val="5B9BD5" w:themeColor="accent1"/>
          <w:sz w:val="22"/>
          <w:szCs w:val="22"/>
          <w14:textFill>
            <w14:solidFill>
              <w14:schemeClr w14:val="accent1"/>
            </w14:solidFill>
          </w14:textFill>
        </w:rPr>
        <w:t>对开发者来说虽自主性很强，但需要开发者有较高的计算机编程技术，而且耗时多。</w:t>
      </w:r>
    </w:p>
    <w:p>
      <w:pPr>
        <w:numPr>
          <w:ilvl w:val="1"/>
          <w:numId w:val="33"/>
        </w:numPr>
        <w:ind w:left="840" w:leftChars="0" w:hanging="420" w:firstLineChars="0"/>
        <w:rPr>
          <w:rFonts w:hint="eastAsia"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集成二次开发：</w:t>
      </w:r>
      <w:r>
        <w:rPr>
          <w:rFonts w:ascii="宋体" w:hAnsi="宋体" w:eastAsia="宋体" w:cs="宋体"/>
          <w:sz w:val="24"/>
          <w:szCs w:val="24"/>
        </w:rPr>
        <w:t>过通用软件开发工具或是可视化开发工具(如Delphi、Visual C++,、Visual</w:t>
      </w:r>
      <w:r>
        <w:rPr>
          <w:rFonts w:hint="eastAsia" w:ascii="宋体" w:hAnsi="宋体" w:cs="宋体"/>
          <w:sz w:val="24"/>
          <w:szCs w:val="24"/>
          <w:lang w:val="en-US" w:eastAsia="zh-CN"/>
        </w:rPr>
        <w:t xml:space="preserve"> </w:t>
      </w:r>
      <w:r>
        <w:rPr>
          <w:rFonts w:ascii="宋体" w:hAnsi="宋体" w:eastAsia="宋体" w:cs="宋体"/>
          <w:sz w:val="24"/>
          <w:szCs w:val="24"/>
        </w:rPr>
        <w:t>Basic,、PowerBuilder等)作为平台，进行二次集成开发。常见的也 有两种方式：</w:t>
      </w:r>
    </w:p>
    <w:p>
      <w:pPr>
        <w:numPr>
          <w:ilvl w:val="2"/>
          <w:numId w:val="33"/>
        </w:numPr>
        <w:ind w:left="1260" w:leftChars="0" w:hanging="420" w:firstLineChars="0"/>
        <w:rPr>
          <w:rFonts w:hint="eastAsia" w:ascii="宋体" w:hAnsi="宋体" w:cs="宋体"/>
          <w:b w:val="0"/>
          <w:bCs w:val="0"/>
          <w:sz w:val="24"/>
          <w:szCs w:val="32"/>
          <w:u w:val="none"/>
          <w:lang w:val="en-US" w:eastAsia="zh-CN"/>
        </w:rPr>
      </w:pPr>
      <w:r>
        <w:rPr>
          <w:rFonts w:ascii="宋体" w:hAnsi="宋体" w:eastAsia="宋体" w:cs="宋体"/>
          <w:sz w:val="24"/>
          <w:szCs w:val="24"/>
        </w:rPr>
        <w:t>采用OLE</w:t>
      </w:r>
      <w:r>
        <w:rPr>
          <w:rFonts w:hint="eastAsia" w:ascii="宋体" w:hAnsi="宋体" w:cs="宋体"/>
          <w:sz w:val="24"/>
          <w:szCs w:val="24"/>
          <w:lang w:val="en-US" w:eastAsia="zh-CN"/>
        </w:rPr>
        <w:t xml:space="preserve"> </w:t>
      </w:r>
      <w:r>
        <w:rPr>
          <w:rFonts w:ascii="宋体" w:hAnsi="宋体" w:eastAsia="宋体" w:cs="宋体"/>
          <w:sz w:val="24"/>
          <w:szCs w:val="24"/>
        </w:rPr>
        <w:t>Automation技术或利用DDE技术，在VB中进行软件集成，来实现GIS绝大部分功能。</w:t>
      </w:r>
    </w:p>
    <w:p>
      <w:pPr>
        <w:numPr>
          <w:ilvl w:val="2"/>
          <w:numId w:val="33"/>
        </w:numPr>
        <w:ind w:left="1260" w:leftChars="0" w:hanging="420" w:firstLineChars="0"/>
        <w:rPr>
          <w:rFonts w:hint="eastAsia" w:ascii="宋体" w:hAnsi="宋体" w:cs="宋体"/>
          <w:b w:val="0"/>
          <w:bCs w:val="0"/>
          <w:sz w:val="24"/>
          <w:szCs w:val="32"/>
          <w:u w:val="none"/>
          <w:lang w:val="en-US" w:eastAsia="zh-CN"/>
        </w:rPr>
      </w:pPr>
      <w:r>
        <w:rPr>
          <w:rFonts w:ascii="宋体" w:hAnsi="宋体" w:eastAsia="宋体" w:cs="宋体"/>
          <w:sz w:val="24"/>
          <w:szCs w:val="24"/>
        </w:rPr>
        <w:t>利用GIS组件（如：MapObjects，简称MO），在满足用户需求条件下，实现的GIS各种功能。</w:t>
      </w:r>
    </w:p>
    <w:p>
      <w:pPr>
        <w:numPr>
          <w:numId w:val="0"/>
        </w:numPr>
        <w:ind w:left="840" w:leftChars="0"/>
        <w:rPr>
          <w:rFonts w:hint="eastAsia" w:ascii="宋体" w:hAnsi="宋体" w:cs="宋体"/>
          <w:b w:val="0"/>
          <w:bCs w:val="0"/>
          <w:color w:val="5B9BD5" w:themeColor="accent1"/>
          <w:sz w:val="22"/>
          <w:szCs w:val="28"/>
          <w:u w:val="none"/>
          <w:lang w:val="en-US" w:eastAsia="zh-CN"/>
          <w14:textFill>
            <w14:solidFill>
              <w14:schemeClr w14:val="accent1"/>
            </w14:solidFill>
          </w14:textFill>
        </w:rPr>
      </w:pPr>
      <w:r>
        <w:rPr>
          <w:rFonts w:ascii="宋体" w:hAnsi="宋体" w:eastAsia="宋体" w:cs="宋体"/>
          <w:color w:val="5B9BD5" w:themeColor="accent1"/>
          <w:sz w:val="22"/>
          <w:szCs w:val="22"/>
          <w14:textFill>
            <w14:solidFill>
              <w14:schemeClr w14:val="accent1"/>
            </w14:solidFill>
          </w14:textFill>
        </w:rPr>
        <w:t>二次集成开发对实现GIS功能是一种比较理想的方法。</w:t>
      </w:r>
    </w:p>
    <w:p>
      <w:pPr>
        <w:numPr>
          <w:ilvl w:val="0"/>
          <w:numId w:val="31"/>
        </w:numPr>
        <w:ind w:left="425" w:leftChars="0" w:hanging="425" w:firstLineChars="0"/>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工具型GIS、应用型GIS和大众型GIS的相关产品</w:t>
      </w:r>
      <w:r>
        <w:rPr>
          <w:rFonts w:hint="eastAsia" w:ascii="宋体" w:hAnsi="宋体" w:cs="宋体"/>
          <w:b/>
          <w:bCs/>
          <w:sz w:val="28"/>
          <w:szCs w:val="36"/>
          <w:lang w:val="en-US" w:eastAsia="zh-CN"/>
        </w:rPr>
        <w:t>（P201）</w:t>
      </w:r>
    </w:p>
    <w:p>
      <w:pPr>
        <w:numPr>
          <w:ilvl w:val="1"/>
          <w:numId w:val="34"/>
        </w:numPr>
        <w:ind w:left="84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工具型GIS：ArcGIS、Arc/Info、Genalap、lapInfo、Idrisi、lapGIS、GeoStar等.</w:t>
      </w:r>
    </w:p>
    <w:p>
      <w:pPr>
        <w:numPr>
          <w:ilvl w:val="1"/>
          <w:numId w:val="34"/>
        </w:numPr>
        <w:ind w:left="84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应用型GIS：土地信息系统、城市管理信息系统、资源环境管理信息系统、灾情预警信息系统等。</w:t>
      </w:r>
    </w:p>
    <w:p>
      <w:pPr>
        <w:numPr>
          <w:ilvl w:val="1"/>
          <w:numId w:val="34"/>
        </w:numPr>
        <w:ind w:left="840" w:leftChars="0" w:hanging="420" w:firstLineChars="0"/>
        <w:rPr>
          <w:rFonts w:hint="default" w:ascii="宋体" w:hAnsi="宋体" w:cs="宋体"/>
          <w:b w:val="0"/>
          <w:bCs w:val="0"/>
          <w:sz w:val="24"/>
          <w:szCs w:val="32"/>
          <w:u w:val="none"/>
          <w:lang w:val="en-US" w:eastAsia="zh-CN"/>
        </w:rPr>
      </w:pPr>
      <w:r>
        <w:rPr>
          <w:rFonts w:hint="eastAsia" w:ascii="宋体" w:hAnsi="宋体" w:cs="宋体"/>
          <w:b w:val="0"/>
          <w:bCs w:val="0"/>
          <w:sz w:val="24"/>
          <w:szCs w:val="32"/>
          <w:u w:val="none"/>
          <w:lang w:val="en-US" w:eastAsia="zh-CN"/>
        </w:rPr>
        <w:t>大众型GIS：（无</w:t>
      </w:r>
      <w:bookmarkStart w:id="0" w:name="_GoBack"/>
      <w:bookmarkEnd w:id="0"/>
      <w:r>
        <w:rPr>
          <w:rFonts w:hint="eastAsia" w:ascii="宋体" w:hAnsi="宋体" w:cs="宋体"/>
          <w:b w:val="0"/>
          <w:bCs w:val="0"/>
          <w:sz w:val="24"/>
          <w:szCs w:val="32"/>
          <w:u w:val="none"/>
          <w:lang w:val="en-US" w:eastAsia="zh-CN"/>
        </w:rPr>
        <w:t>）</w:t>
      </w:r>
    </w:p>
    <w:p>
      <w:pPr>
        <w:numPr>
          <w:ilvl w:val="0"/>
          <w:numId w:val="31"/>
        </w:numPr>
        <w:ind w:left="425" w:leftChars="0" w:hanging="425" w:firstLineChars="0"/>
        <w:rPr>
          <w:rFonts w:hint="default" w:ascii="宋体" w:hAnsi="宋体" w:eastAsia="宋体" w:cs="宋体"/>
          <w:b/>
          <w:bCs/>
          <w:sz w:val="28"/>
          <w:szCs w:val="36"/>
          <w:lang w:val="en-US" w:eastAsia="zh-CN"/>
        </w:rPr>
      </w:pPr>
      <w:r>
        <w:rPr>
          <w:rFonts w:hint="eastAsia" w:ascii="宋体" w:hAnsi="宋体" w:eastAsia="宋体" w:cs="宋体"/>
          <w:b/>
          <w:bCs/>
          <w:sz w:val="28"/>
          <w:szCs w:val="36"/>
          <w:lang w:val="en-US" w:eastAsia="zh-CN"/>
        </w:rPr>
        <w:t>应用型GIS的概念</w:t>
      </w:r>
      <w:r>
        <w:rPr>
          <w:rFonts w:hint="eastAsia" w:ascii="宋体" w:hAnsi="宋体" w:cs="宋体"/>
          <w:b/>
          <w:bCs/>
          <w:sz w:val="28"/>
          <w:szCs w:val="36"/>
          <w:lang w:val="en-US" w:eastAsia="zh-CN"/>
        </w:rPr>
        <w:t>（P202）</w:t>
      </w:r>
    </w:p>
    <w:p>
      <w:pPr>
        <w:numPr>
          <w:ilvl w:val="1"/>
          <w:numId w:val="35"/>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区域性：针对特定的地理区域</w:t>
      </w:r>
      <w:r>
        <w:rPr>
          <w:rFonts w:hint="eastAsia" w:ascii="宋体" w:hAnsi="宋体" w:cs="宋体"/>
          <w:b w:val="0"/>
          <w:bCs w:val="0"/>
          <w:sz w:val="24"/>
          <w:szCs w:val="32"/>
          <w:u w:val="none"/>
          <w:lang w:eastAsia="zh-CN"/>
        </w:rPr>
        <w:t>，</w:t>
      </w:r>
      <w:r>
        <w:rPr>
          <w:rFonts w:hint="default" w:ascii="宋体" w:hAnsi="宋体" w:cs="宋体"/>
          <w:b w:val="0"/>
          <w:bCs w:val="0"/>
          <w:sz w:val="24"/>
          <w:szCs w:val="32"/>
          <w:u w:val="none"/>
          <w:lang w:eastAsia="zh-CN"/>
        </w:rPr>
        <w:t>或者说与特定的地理区域相联系。</w:t>
      </w:r>
    </w:p>
    <w:p>
      <w:pPr>
        <w:numPr>
          <w:ilvl w:val="1"/>
          <w:numId w:val="35"/>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目的性：具有更为明确的应用目的和使用对象。</w:t>
      </w:r>
    </w:p>
    <w:p>
      <w:pPr>
        <w:numPr>
          <w:ilvl w:val="1"/>
          <w:numId w:val="35"/>
        </w:numPr>
        <w:ind w:left="840" w:leftChars="0" w:hanging="420" w:firstLineChars="0"/>
        <w:rPr>
          <w:rFonts w:hint="eastAsia"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应用性：以一个或几个核心应用分析模型作为系统的核心应用模型。</w:t>
      </w:r>
    </w:p>
    <w:p>
      <w:pPr>
        <w:numPr>
          <w:ilvl w:val="1"/>
          <w:numId w:val="35"/>
        </w:numPr>
        <w:ind w:left="840" w:leftChars="0" w:hanging="420" w:firstLineChars="0"/>
        <w:rPr>
          <w:rFonts w:hint="default" w:ascii="宋体" w:hAnsi="宋体" w:cs="宋体"/>
          <w:b w:val="0"/>
          <w:bCs w:val="0"/>
          <w:sz w:val="24"/>
          <w:szCs w:val="32"/>
          <w:u w:val="none"/>
          <w:lang w:val="en-US" w:eastAsia="zh-CN"/>
        </w:rPr>
      </w:pPr>
      <w:r>
        <w:rPr>
          <w:rFonts w:hint="default" w:ascii="宋体" w:hAnsi="宋体" w:cs="宋体"/>
          <w:b w:val="0"/>
          <w:bCs w:val="0"/>
          <w:sz w:val="24"/>
          <w:szCs w:val="32"/>
          <w:u w:val="none"/>
          <w:lang w:eastAsia="zh-CN"/>
        </w:rPr>
        <w:t>专业化和用户化：结合专业的应用问题并针对特定的用户群体建立完全专业化和用户化的系统界面。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京華老宋体">
    <w:panose1 w:val="02000500000000000000"/>
    <w:charset w:val="86"/>
    <w:family w:val="auto"/>
    <w:pitch w:val="default"/>
    <w:sig w:usb0="80000283" w:usb1="0A8F1C10" w:usb2="04000012" w:usb3="00000000" w:csb0="00040009" w:csb1="00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EC97C"/>
    <w:multiLevelType w:val="multilevel"/>
    <w:tmpl w:val="810EC97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83534C7"/>
    <w:multiLevelType w:val="multilevel"/>
    <w:tmpl w:val="883534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A3CC0AF"/>
    <w:multiLevelType w:val="multilevel"/>
    <w:tmpl w:val="8A3CC0A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16B8983"/>
    <w:multiLevelType w:val="multilevel"/>
    <w:tmpl w:val="916B898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CA1D71A"/>
    <w:multiLevelType w:val="multilevel"/>
    <w:tmpl w:val="9CA1D71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A119EBF8"/>
    <w:multiLevelType w:val="multilevel"/>
    <w:tmpl w:val="A119EBF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A45C0C40"/>
    <w:multiLevelType w:val="multilevel"/>
    <w:tmpl w:val="A45C0C4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8AAE844"/>
    <w:multiLevelType w:val="multilevel"/>
    <w:tmpl w:val="B8AAE84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B952882C"/>
    <w:multiLevelType w:val="multilevel"/>
    <w:tmpl w:val="B95288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C26267A6"/>
    <w:multiLevelType w:val="multilevel"/>
    <w:tmpl w:val="C26267A6"/>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CCDFBA44"/>
    <w:multiLevelType w:val="multilevel"/>
    <w:tmpl w:val="CCDFBA4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D4F559E8"/>
    <w:multiLevelType w:val="multilevel"/>
    <w:tmpl w:val="D4F559E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E4023151"/>
    <w:multiLevelType w:val="multilevel"/>
    <w:tmpl w:val="E40231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E982DF8A"/>
    <w:multiLevelType w:val="multilevel"/>
    <w:tmpl w:val="E982DF8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EE89733A"/>
    <w:multiLevelType w:val="multilevel"/>
    <w:tmpl w:val="EE89733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5">
    <w:nsid w:val="F39F9528"/>
    <w:multiLevelType w:val="multilevel"/>
    <w:tmpl w:val="F39F952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F3CC8C81"/>
    <w:multiLevelType w:val="multilevel"/>
    <w:tmpl w:val="F3CC8C8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1D60348F"/>
    <w:multiLevelType w:val="multilevel"/>
    <w:tmpl w:val="1D60348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1E3B2F99"/>
    <w:multiLevelType w:val="multilevel"/>
    <w:tmpl w:val="1E3B2F9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23A07A62"/>
    <w:multiLevelType w:val="multilevel"/>
    <w:tmpl w:val="23A07A6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2B454D8F"/>
    <w:multiLevelType w:val="multilevel"/>
    <w:tmpl w:val="2B454D8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1">
    <w:nsid w:val="31E297C0"/>
    <w:multiLevelType w:val="multilevel"/>
    <w:tmpl w:val="31E297C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32C5EF09"/>
    <w:multiLevelType w:val="multilevel"/>
    <w:tmpl w:val="32C5EF0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45A1EF99"/>
    <w:multiLevelType w:val="multilevel"/>
    <w:tmpl w:val="45A1EF9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47A784F4"/>
    <w:multiLevelType w:val="multilevel"/>
    <w:tmpl w:val="47A784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4E16A76B"/>
    <w:multiLevelType w:val="multilevel"/>
    <w:tmpl w:val="4E16A76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52263823"/>
    <w:multiLevelType w:val="multilevel"/>
    <w:tmpl w:val="522638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54DC7A6E"/>
    <w:multiLevelType w:val="multilevel"/>
    <w:tmpl w:val="54DC7A6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5656266B"/>
    <w:multiLevelType w:val="multilevel"/>
    <w:tmpl w:val="5656266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9">
    <w:nsid w:val="5FE19F73"/>
    <w:multiLevelType w:val="singleLevel"/>
    <w:tmpl w:val="5FE19F73"/>
    <w:lvl w:ilvl="0" w:tentative="0">
      <w:start w:val="1"/>
      <w:numFmt w:val="chineseCounting"/>
      <w:suff w:val="nothing"/>
      <w:lvlText w:val="%1、"/>
      <w:lvlJc w:val="left"/>
      <w:pPr>
        <w:ind w:left="0" w:firstLine="420"/>
      </w:pPr>
      <w:rPr>
        <w:rFonts w:hint="eastAsia"/>
      </w:rPr>
    </w:lvl>
  </w:abstractNum>
  <w:abstractNum w:abstractNumId="30">
    <w:nsid w:val="6891AF00"/>
    <w:multiLevelType w:val="multilevel"/>
    <w:tmpl w:val="6891AF0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1">
    <w:nsid w:val="69FBC4DF"/>
    <w:multiLevelType w:val="multilevel"/>
    <w:tmpl w:val="69FBC4D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70DEE4DF"/>
    <w:multiLevelType w:val="multilevel"/>
    <w:tmpl w:val="70DEE4D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74EF4A4F"/>
    <w:multiLevelType w:val="multilevel"/>
    <w:tmpl w:val="74EF4A4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7CDA6BCA"/>
    <w:multiLevelType w:val="multilevel"/>
    <w:tmpl w:val="7CDA6BC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9"/>
  </w:num>
  <w:num w:numId="2">
    <w:abstractNumId w:val="9"/>
  </w:num>
  <w:num w:numId="3">
    <w:abstractNumId w:val="23"/>
  </w:num>
  <w:num w:numId="4">
    <w:abstractNumId w:val="12"/>
  </w:num>
  <w:num w:numId="5">
    <w:abstractNumId w:val="27"/>
  </w:num>
  <w:num w:numId="6">
    <w:abstractNumId w:val="30"/>
  </w:num>
  <w:num w:numId="7">
    <w:abstractNumId w:val="34"/>
  </w:num>
  <w:num w:numId="8">
    <w:abstractNumId w:val="21"/>
  </w:num>
  <w:num w:numId="9">
    <w:abstractNumId w:val="11"/>
  </w:num>
  <w:num w:numId="10">
    <w:abstractNumId w:val="14"/>
  </w:num>
  <w:num w:numId="11">
    <w:abstractNumId w:val="20"/>
  </w:num>
  <w:num w:numId="12">
    <w:abstractNumId w:val="16"/>
  </w:num>
  <w:num w:numId="13">
    <w:abstractNumId w:val="5"/>
  </w:num>
  <w:num w:numId="14">
    <w:abstractNumId w:val="19"/>
  </w:num>
  <w:num w:numId="15">
    <w:abstractNumId w:val="31"/>
  </w:num>
  <w:num w:numId="16">
    <w:abstractNumId w:val="13"/>
  </w:num>
  <w:num w:numId="17">
    <w:abstractNumId w:val="4"/>
  </w:num>
  <w:num w:numId="18">
    <w:abstractNumId w:val="33"/>
  </w:num>
  <w:num w:numId="19">
    <w:abstractNumId w:val="2"/>
  </w:num>
  <w:num w:numId="20">
    <w:abstractNumId w:val="6"/>
  </w:num>
  <w:num w:numId="21">
    <w:abstractNumId w:val="28"/>
  </w:num>
  <w:num w:numId="22">
    <w:abstractNumId w:val="8"/>
  </w:num>
  <w:num w:numId="23">
    <w:abstractNumId w:val="7"/>
  </w:num>
  <w:num w:numId="24">
    <w:abstractNumId w:val="26"/>
  </w:num>
  <w:num w:numId="25">
    <w:abstractNumId w:val="25"/>
  </w:num>
  <w:num w:numId="26">
    <w:abstractNumId w:val="3"/>
  </w:num>
  <w:num w:numId="27">
    <w:abstractNumId w:val="15"/>
  </w:num>
  <w:num w:numId="28">
    <w:abstractNumId w:val="18"/>
  </w:num>
  <w:num w:numId="29">
    <w:abstractNumId w:val="10"/>
  </w:num>
  <w:num w:numId="30">
    <w:abstractNumId w:val="22"/>
  </w:num>
  <w:num w:numId="31">
    <w:abstractNumId w:val="1"/>
  </w:num>
  <w:num w:numId="32">
    <w:abstractNumId w:val="0"/>
  </w:num>
  <w:num w:numId="33">
    <w:abstractNumId w:val="2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QxOGFjZDU3YzU2NjhkYzg4MjA4YTRiYjhkMmM0OTcifQ=="/>
  </w:docVars>
  <w:rsids>
    <w:rsidRoot w:val="45647339"/>
    <w:rsid w:val="01BB6416"/>
    <w:rsid w:val="09361967"/>
    <w:rsid w:val="15B57BC8"/>
    <w:rsid w:val="3BE35188"/>
    <w:rsid w:val="3FE274A4"/>
    <w:rsid w:val="42C746FE"/>
    <w:rsid w:val="45647339"/>
    <w:rsid w:val="4A500D9D"/>
    <w:rsid w:val="50015469"/>
    <w:rsid w:val="501F1883"/>
    <w:rsid w:val="53986FA1"/>
    <w:rsid w:val="552753BA"/>
    <w:rsid w:val="570C3015"/>
    <w:rsid w:val="5DF77945"/>
    <w:rsid w:val="6BAD493E"/>
    <w:rsid w:val="7A5C09EB"/>
    <w:rsid w:val="7E1A0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547</Words>
  <Characters>591</Characters>
  <Lines>0</Lines>
  <Paragraphs>0</Paragraphs>
  <TotalTime>55</TotalTime>
  <ScaleCrop>false</ScaleCrop>
  <LinksUpToDate>false</LinksUpToDate>
  <CharactersWithSpaces>591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2021-01-10T16:34:00Z</dcterms:created>
  <dc:creator>yaya</dc:creator>
  <cp:lastModifiedBy>清雪</cp:lastModifiedBy>
  <dcterms:modified xsi:type="dcterms:W3CDTF">2024-06-27T13:23:23Z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6944783DF510421B8737D52A19546CAA_13</vt:lpwstr>
  </property>
</Properties>
</file>