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69F41B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bookmarkStart w:id="0" w:name="_GoBack"/>
      <w:bookmarkEnd w:id="0"/>
      <w:r>
        <w:rPr>
          <w:rFonts w:hint="eastAsia"/>
          <w:b/>
          <w:bCs/>
          <w:sz w:val="24"/>
          <w:szCs w:val="32"/>
        </w:rPr>
        <w:t>第一章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绪论</w:t>
      </w:r>
    </w:p>
    <w:p w14:paraId="577081B6">
      <w:pPr>
        <w:numPr>
          <w:ilvl w:val="0"/>
          <w:numId w:val="2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概念</w:t>
      </w:r>
    </w:p>
    <w:p w14:paraId="63226D92"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狭义测量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</w:rPr>
        <w:t>广义测量的一个小分支，是测量在地球科学与工程建设具体领域与行业里的应用。是指对地球自然地理要素或者地表人工设施的形状、大小、空间位置及其属性等进行测定与量化表达的过程。</w:t>
      </w:r>
    </w:p>
    <w:p w14:paraId="7D44D2B7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测定(测绘)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：指观测者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用测量仪器和工具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从地球上获取观测对象的数据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并进行计算与处理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得到一系列测量数据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并表示成图表供经济建设、规划设计、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科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学研究和国防建设使用。</w:t>
      </w:r>
    </w:p>
    <w:p w14:paraId="032CE301"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放样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：把图上设计好的建筑物和构筑物的位置标定到实地的过程。</w:t>
      </w:r>
    </w:p>
    <w:p w14:paraId="55B2EFE9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测量的基本工作P8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高程测量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距离测量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角度测量 (水平方向或水平角、竖直角测量)</w:t>
      </w:r>
    </w:p>
    <w:p w14:paraId="07FD5D1C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测量学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研究如何测定地面点的平面位置和高程，将地球表面的地形及其他信息测绘成图，以及确定地球的形状和大小等的学科。是测绘学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的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重要组成部分。</w:t>
      </w:r>
    </w:p>
    <w:p w14:paraId="5D2920F0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测绘学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测绘学是测量学与制图学的统称。</w:t>
      </w:r>
    </w:p>
    <w:p w14:paraId="67E7AC88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地形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地物和地貌的总称</w:t>
      </w:r>
    </w:p>
    <w:p w14:paraId="37C00169">
      <w:pPr>
        <w:numPr>
          <w:ilvl w:val="1"/>
          <w:numId w:val="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地物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地面上人造或天然的固定物体</w:t>
      </w:r>
    </w:p>
    <w:p w14:paraId="33CBFE06">
      <w:pPr>
        <w:numPr>
          <w:ilvl w:val="1"/>
          <w:numId w:val="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地貌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是指地面高低起伏的形态</w:t>
      </w:r>
    </w:p>
    <w:p w14:paraId="245486A7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水准面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P2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水平面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完全静止的水所形成的平面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静止的海水面向陆地延伸形成的封闭曲面。</w:t>
      </w:r>
    </w:p>
    <w:p w14:paraId="784786C8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大地水准面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P2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平均海水面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向大陆、岛屿內延伸而形成的封闭曲面。是测量工作的基准面</w:t>
      </w:r>
    </w:p>
    <w:p w14:paraId="0F1DD2E2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大地体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P2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大地水准面所包含的形体。</w:t>
      </w:r>
    </w:p>
    <w:p w14:paraId="1C2A5DE7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铅垂线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：重力方向线，是测量工作的基准线。</w:t>
      </w:r>
    </w:p>
    <w:p w14:paraId="7878D076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参考椭球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根据个别国家或地区的的大地测量资料推求的椭球体参数的椭球。</w:t>
      </w:r>
    </w:p>
    <w:p w14:paraId="429A7FF1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总地球椭球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根据全球的卫星观测资料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并顾及地球几何及物理参数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推算出的与大地体密合度最好的地球椭球。</w:t>
      </w:r>
    </w:p>
    <w:p w14:paraId="632F1492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高程基准面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通过长期观测取海水的平均高度作为高程零点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以通过该点的大地水准面作为高程基准面。</w:t>
      </w:r>
    </w:p>
    <w:p w14:paraId="3209CF95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我国的高程系统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1956年黄海高程基准--水准原点72.289m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1985年国家高程基准--水准原点72.2604m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。</w:t>
      </w:r>
    </w:p>
    <w:p w14:paraId="791C6F05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测量工作的原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则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由整体到局部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先控制后碎部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步步检核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</w:p>
    <w:p w14:paraId="22E3AE54">
      <w:pPr>
        <w:numPr>
          <w:ilvl w:val="0"/>
          <w:numId w:val="3"/>
        </w:numPr>
        <w:ind w:left="425" w:leftChars="0" w:hanging="425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测量的基本工作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测角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量边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、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测高程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。</w:t>
      </w:r>
    </w:p>
    <w:p w14:paraId="1D71FC2B"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7C4A3902"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0E11998B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第二章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地形图的基本知识</w:t>
      </w:r>
    </w:p>
    <w:p w14:paraId="2F8E88C9">
      <w:pPr>
        <w:numPr>
          <w:ilvl w:val="0"/>
          <w:numId w:val="4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高斯投影的概念</w:t>
      </w:r>
    </w:p>
    <w:p w14:paraId="0BCE4B72">
      <w:pPr>
        <w:numPr>
          <w:ilvl w:val="0"/>
          <w:numId w:val="5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高斯投影的性质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中央子午线投影后为一条直线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长度不变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赤道投影后为一条以中央子午线正交的直线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离开中央子午线的线段投影后都要发生变形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且均比投影前长一些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离开中央子午线愈远变形愈大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；</w:t>
      </w:r>
    </w:p>
    <w:p w14:paraId="2962CEE0">
      <w:pPr>
        <w:numPr>
          <w:ilvl w:val="0"/>
          <w:numId w:val="4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投影带的判断</w:t>
      </w:r>
    </w:p>
    <w:p w14:paraId="63171CC7">
      <w:pPr>
        <w:numPr>
          <w:ilvl w:val="0"/>
          <w:numId w:val="6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中央子午线的经度计算</w:t>
      </w:r>
    </w:p>
    <w:p w14:paraId="363247D5"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drawing>
          <wp:inline distT="0" distB="0" distL="114300" distR="114300">
            <wp:extent cx="1294765" cy="272415"/>
            <wp:effectExtent l="0" t="0" r="635" b="698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E3D4">
      <w:pPr>
        <w:numPr>
          <w:ilvl w:val="0"/>
          <w:numId w:val="6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根据某点的经度，计算该点在6°带的带号</w:t>
      </w:r>
    </w:p>
    <w:p w14:paraId="649038C1"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drawing>
          <wp:inline distT="0" distB="0" distL="114300" distR="114300">
            <wp:extent cx="1170940" cy="45974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FAC9">
      <w:pPr>
        <w:numPr>
          <w:ilvl w:val="0"/>
          <w:numId w:val="6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  <w:lang w:val="en-US" w:eastAsia="zh-CN"/>
        </w:rPr>
        <w:t>例：福州某点的大地经度119°15′，该点在六度带的带号：</w:t>
      </w:r>
    </w:p>
    <w:p w14:paraId="671A751E"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drawing>
          <wp:inline distT="0" distB="0" distL="114300" distR="114300">
            <wp:extent cx="2127885" cy="681990"/>
            <wp:effectExtent l="0" t="0" r="5715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7C51"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 w14:paraId="4C4C9500"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u w:val="single"/>
          <w:shd w:val="clear" w:fill="FFFFFF"/>
          <w:lang w:val="en-US" w:eastAsia="zh-CN"/>
        </w:rPr>
      </w:pPr>
    </w:p>
    <w:p w14:paraId="48F715FE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第三章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水准测量</w:t>
      </w:r>
    </w:p>
    <w:p w14:paraId="1A396B09">
      <w:pPr>
        <w:numPr>
          <w:ilvl w:val="0"/>
          <w:numId w:val="7"/>
        </w:numPr>
        <w:ind w:left="0" w:leftChars="0"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概念</w:t>
      </w:r>
    </w:p>
    <w:p w14:paraId="41111099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水准仪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：能提供水平视线的仪器。</w:t>
      </w:r>
    </w:p>
    <w:p w14:paraId="21A8FB6F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水准点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：用水准测量的方法测定的高程控制点。</w:t>
      </w:r>
    </w:p>
    <w:p w14:paraId="3899176C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大地水准面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：测量中，将海洋处于静止平衡状态时的水准面，并向大陆、岛屿内延伸而形成的闭合水准面。</w:t>
      </w:r>
    </w:p>
    <w:p w14:paraId="65347926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水平面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singl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（暂无，待补充）</w:t>
      </w:r>
    </w:p>
    <w:p w14:paraId="6E3BE1FF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高程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singl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（暂无，待补充）</w:t>
      </w:r>
    </w:p>
    <w:p w14:paraId="13895C4C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高差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：地面上两点间高程之差。</w:t>
      </w:r>
    </w:p>
    <w:p w14:paraId="4AA13FFC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绝对高程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：地面点沿铅垂线方向到大地水准面的距离，或称海拔。</w:t>
      </w:r>
    </w:p>
    <w:p w14:paraId="3EA11647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相对高程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：以假设水准面为基准的高程。</w:t>
      </w:r>
    </w:p>
    <w:p w14:paraId="1ABB5768"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视差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：当望远镜瞄准目标后，眼睛在目镜处上下左右作少量移动，发现十字丝和目标像有相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对移动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。</w:t>
      </w:r>
    </w:p>
    <w:p w14:paraId="01488D49">
      <w:pPr>
        <w:numPr>
          <w:ilvl w:val="0"/>
          <w:numId w:val="7"/>
        </w:numPr>
        <w:ind w:left="0" w:leftChars="0" w:firstLine="420" w:firstLine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水准测量</w:t>
      </w:r>
    </w:p>
    <w:p w14:paraId="218A2F04">
      <w:pPr>
        <w:numPr>
          <w:ilvl w:val="0"/>
          <w:numId w:val="9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水准测量原理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：水准测量是利用仪器的水平视线来确定地面点的高低起伏。水准测量不是直接测定地面点高程，而是测出高差之后，根据第一点的高程算出另一点的高程。这种方法又称做几何水准测量。</w:t>
      </w:r>
    </w:p>
    <w:p w14:paraId="3F68BB4D">
      <w:pPr>
        <w:numPr>
          <w:ilvl w:val="0"/>
          <w:numId w:val="9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水准测量施测步骤</w:t>
      </w:r>
    </w:p>
    <w:p w14:paraId="2F8FB6DF">
      <w:pPr>
        <w:numPr>
          <w:ilvl w:val="1"/>
          <w:numId w:val="9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微倾水准仪</w:t>
      </w:r>
    </w:p>
    <w:p w14:paraId="7C9C2D2B">
      <w:pPr>
        <w:numPr>
          <w:ilvl w:val="2"/>
          <w:numId w:val="9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安置和初略整平(P38)：在测站打开三脚架，用中心螺旋将仪器固定在三脚架头上。将脚架腿踩实，再转动脚螺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旋使圆水准器气泡居中。</w:t>
      </w:r>
    </w:p>
    <w:p w14:paraId="44604FE0"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(初略整平方法)</w:t>
      </w:r>
    </w:p>
    <w:p w14:paraId="51F60D77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先两个后一个的原则</w:t>
      </w:r>
    </w:p>
    <w:p w14:paraId="2DF5AE9C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气泡移动的方向与左手大拇指的切线方向一致</w:t>
      </w:r>
    </w:p>
    <w:p w14:paraId="4F83AB1A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2159000" cy="1151255"/>
            <wp:effectExtent l="0" t="0" r="0" b="4445"/>
            <wp:docPr id="1" name="图片 1" descr="d074f93badd6228fb3977d4bec231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74f93badd6228fb3977d4bec231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067">
      <w:pPr>
        <w:numPr>
          <w:ilvl w:val="2"/>
          <w:numId w:val="9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瞄准(P38)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808080" w:themeColor="text1" w:themeTint="80"/>
          <w:spacing w:val="0"/>
          <w:sz w:val="21"/>
          <w:szCs w:val="21"/>
          <w:u w:val="single"/>
          <w:shd w:val="clear" w:fill="FFFFFF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课本定义略，以下为PPT内容</w:t>
      </w:r>
    </w:p>
    <w:p w14:paraId="6611A207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调节目镜调焦螺旋，使十字丝清晰。</w:t>
      </w:r>
    </w:p>
    <w:p w14:paraId="10D9ADFB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利用准星和照门照准水准尺。</w:t>
      </w:r>
    </w:p>
    <w:p w14:paraId="39C5BC69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调节物镜调焦螺旋，使水准尺成像清晰。</w:t>
      </w:r>
    </w:p>
    <w:p w14:paraId="01C7F515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利用微动螺旋精确瞄准。</w:t>
      </w:r>
    </w:p>
    <w:p w14:paraId="17F1E7BF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消除视差。</w:t>
      </w:r>
    </w:p>
    <w:p w14:paraId="0262BB43">
      <w:pPr>
        <w:numPr>
          <w:ilvl w:val="2"/>
          <w:numId w:val="9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精平：调节微倾螺旋使管水准气泡居中。</w:t>
      </w:r>
    </w:p>
    <w:p w14:paraId="1D7485F9"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(符合水准器整平)</w:t>
      </w:r>
    </w:p>
    <w:p w14:paraId="51D6BD5E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2057400" cy="1323975"/>
            <wp:effectExtent l="0" t="0" r="0" b="9525"/>
            <wp:docPr id="2" name="图片 2" descr="1e3e738dcd2afba00e917e9c0d00d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e3e738dcd2afba00e917e9c0d00d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FA01">
      <w:pPr>
        <w:numPr>
          <w:ilvl w:val="2"/>
          <w:numId w:val="9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读数</w:t>
      </w:r>
    </w:p>
    <w:p w14:paraId="3039C67F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用十字丝横丝(中丝)在水准尺上读数。</w:t>
      </w:r>
    </w:p>
    <w:p w14:paraId="35D5DA35">
      <w:pPr>
        <w:numPr>
          <w:ilvl w:val="3"/>
          <w:numId w:val="9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读数时由上到下，由小到大进行——因为水准仪多为倒像望远镜。</w:t>
      </w:r>
    </w:p>
    <w:p w14:paraId="33CF279E">
      <w:pPr>
        <w:numPr>
          <w:ilvl w:val="0"/>
          <w:numId w:val="7"/>
        </w:numPr>
        <w:ind w:left="0" w:leftChars="0" w:firstLine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结果数据处理</w:t>
      </w:r>
    </w:p>
    <w:p w14:paraId="0E5BA749">
      <w:pPr>
        <w:numPr>
          <w:ilvl w:val="0"/>
          <w:numId w:val="10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内业数据处理(P41)</w:t>
      </w:r>
    </w:p>
    <w:p w14:paraId="455D8590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等外水准测量的高差闭合差容许值：f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subscript"/>
          <w:lang w:val="en-US" w:eastAsia="zh-CN"/>
        </w:rPr>
        <w:t>h容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=±12√n mm；f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subscript"/>
          <w:lang w:val="en-US" w:eastAsia="zh-CN"/>
        </w:rPr>
        <w:t>h容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=±40√L mm</w:t>
      </w:r>
    </w:p>
    <w:p w14:paraId="125A447B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闭合水准线</w:t>
      </w:r>
    </w:p>
    <w:p w14:paraId="77CEF6C2">
      <w:pPr>
        <w:numPr>
          <w:ilvl w:val="2"/>
          <w:numId w:val="10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高差闭合差的计算</w:t>
      </w:r>
    </w:p>
    <w:p w14:paraId="40E18131">
      <w:pPr>
        <w:numPr>
          <w:ilvl w:val="3"/>
          <w:numId w:val="10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如果观测过程中没有误差，高差总和在理论上应等于零，即</w:t>
      </w:r>
      <w:r>
        <w:drawing>
          <wp:inline distT="0" distB="0" distL="114300" distR="114300">
            <wp:extent cx="686435" cy="258445"/>
            <wp:effectExtent l="0" t="0" r="1206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435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1D6E">
      <w:pPr>
        <w:numPr>
          <w:ilvl w:val="3"/>
          <w:numId w:val="10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eastAsia="宋体"/>
          <w:lang w:val="en-US" w:eastAsia="zh-CN"/>
        </w:rPr>
        <w:t>高差闭合差：</w:t>
      </w:r>
      <w:r>
        <w:drawing>
          <wp:inline distT="0" distB="0" distL="114300" distR="114300">
            <wp:extent cx="1972310" cy="263525"/>
            <wp:effectExtent l="0" t="0" r="889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F846">
      <w:pPr>
        <w:numPr>
          <w:ilvl w:val="2"/>
          <w:numId w:val="10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高差闭合差的调整</w:t>
      </w:r>
    </w:p>
    <w:p w14:paraId="7B7054A9">
      <w:pPr>
        <w:numPr>
          <w:ilvl w:val="3"/>
          <w:numId w:val="10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由于存在闭合差，使测量成果产生矛盾。为了消除矛盾和提高成果精度，必须在观测值上加某些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改正数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，用以抵消因闭合差所产生的矛盾。</w:t>
      </w:r>
    </w:p>
    <w:p w14:paraId="42300DF4">
      <w:pPr>
        <w:numPr>
          <w:ilvl w:val="3"/>
          <w:numId w:val="10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改正数：</w:t>
      </w:r>
      <w:r>
        <w:drawing>
          <wp:inline distT="0" distB="0" distL="114300" distR="114300">
            <wp:extent cx="1022985" cy="717550"/>
            <wp:effectExtent l="0" t="0" r="571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DCD8"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[D]为水准路线的总长，D为某测段的距离，[n]为水准路线测站数总和，n为某测段的测站数。</w:t>
      </w:r>
    </w:p>
    <w:p w14:paraId="751B9F31">
      <w:pPr>
        <w:numPr>
          <w:ilvl w:val="2"/>
          <w:numId w:val="10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代求点高程的计算：观测高差加上高差改正数，即得改正后的高差，最后计算各点的高程。</w:t>
      </w:r>
    </w:p>
    <w:p w14:paraId="13741A5B">
      <w:pPr>
        <w:numPr>
          <w:ilvl w:val="1"/>
          <w:numId w:val="10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附合水准线(P43)</w:t>
      </w:r>
    </w:p>
    <w:p w14:paraId="23947131">
      <w:pPr>
        <w:numPr>
          <w:ilvl w:val="2"/>
          <w:numId w:val="10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高差闭合差的计算：</w:t>
      </w:r>
      <w:r>
        <w:drawing>
          <wp:inline distT="0" distB="0" distL="114300" distR="114300">
            <wp:extent cx="1783715" cy="253365"/>
            <wp:effectExtent l="0" t="0" r="698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25CA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H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vertAlign w:val="subscript"/>
          <w:lang w:val="en-US" w:eastAsia="zh-CN"/>
          <w14:textFill>
            <w14:solidFill>
              <w14:schemeClr w14:val="accent1"/>
            </w14:solidFill>
          </w14:textFill>
        </w:rPr>
        <w:t>终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与H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vertAlign w:val="subscript"/>
          <w:lang w:val="en-US" w:eastAsia="zh-CN"/>
          <w14:textFill>
            <w14:solidFill>
              <w14:schemeClr w14:val="accent1"/>
            </w14:solidFill>
          </w14:textFill>
        </w:rPr>
        <w:t>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874CB" w:themeColor="accent1"/>
          <w:spacing w:val="0"/>
          <w:sz w:val="21"/>
          <w:szCs w:val="21"/>
          <w:u w:val="none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分别表示最终点与起始已知点的高程</w:t>
      </w:r>
    </w:p>
    <w:p w14:paraId="35F668A4">
      <w:pPr>
        <w:numPr>
          <w:ilvl w:val="2"/>
          <w:numId w:val="10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高差闭合差的调整、代求点高程的计算：同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闭合水准线</w:t>
      </w:r>
    </w:p>
    <w:p w14:paraId="4DD09FAB">
      <w:pPr>
        <w:numPr>
          <w:ilvl w:val="0"/>
          <w:numId w:val="10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主要的误差来源(P47-49)</w:t>
      </w:r>
    </w:p>
    <w:p w14:paraId="487BB733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水准仪i角误差对高差的影响</w:t>
      </w:r>
    </w:p>
    <w:p w14:paraId="375662B6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水准尺读数中误差m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vertAlign w:val="subscript"/>
          <w:lang w:val="en-US" w:eastAsia="zh-CN"/>
        </w:rPr>
        <w:t>读</w:t>
      </w:r>
    </w:p>
    <w:p w14:paraId="2C33ECCE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水准尺倾斜产生的误差</w:t>
      </w:r>
    </w:p>
    <w:p w14:paraId="36253210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视差的影响</w:t>
      </w:r>
    </w:p>
    <w:p w14:paraId="2E3CA706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仪器和尺垫下沉(或上升)产生的误差</w:t>
      </w:r>
    </w:p>
    <w:p w14:paraId="487A46D3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水准尺的误差影响</w:t>
      </w:r>
    </w:p>
    <w:p w14:paraId="69A4AC96">
      <w:pPr>
        <w:numPr>
          <w:ilvl w:val="1"/>
          <w:numId w:val="10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地球曲率和大气折光的影响</w:t>
      </w:r>
    </w:p>
    <w:p w14:paraId="25B4D6EF"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5CACD4D9"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4C797B56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第四章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角度测量</w:t>
      </w:r>
    </w:p>
    <w:p w14:paraId="45233912">
      <w:pPr>
        <w:numPr>
          <w:ilvl w:val="0"/>
          <w:numId w:val="11"/>
        </w:numPr>
        <w:ind w:left="425" w:leftChars="0" w:hanging="425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水平角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：指相交于一点的两方向线在水平面上的竖直投影所形成的夹角。</w:t>
      </w:r>
    </w:p>
    <w:p w14:paraId="6B372FA0">
      <w:pPr>
        <w:numPr>
          <w:ilvl w:val="0"/>
          <w:numId w:val="1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竖直角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：指在同一竖直平面内，观测实线与水平线之间的夹角。</w:t>
      </w:r>
    </w:p>
    <w:p w14:paraId="1FD99214">
      <w:pPr>
        <w:rPr>
          <w:rFonts w:hint="eastAsia"/>
        </w:rPr>
      </w:pPr>
      <w:r>
        <w:rPr>
          <w:rFonts w:hint="eastAsia"/>
        </w:rPr>
        <w:t>测量的方法及测量数据处理，得出最终角度</w:t>
      </w:r>
    </w:p>
    <w:p w14:paraId="7517BF22">
      <w:pPr>
        <w:numPr>
          <w:ilvl w:val="0"/>
          <w:numId w:val="11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水平角测量方法(P63)</w:t>
      </w:r>
    </w:p>
    <w:p w14:paraId="6A929073">
      <w:pPr>
        <w:numPr>
          <w:ilvl w:val="1"/>
          <w:numId w:val="12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测回法：</w:t>
      </w:r>
    </w:p>
    <w:p w14:paraId="2A8A62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盘左位置、盘右位置、各测回间变换度盘位置</w:t>
      </w:r>
    </w:p>
    <w:p w14:paraId="5A9F66A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58950" cy="11811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0755">
      <w:pPr>
        <w:numPr>
          <w:ilvl w:val="1"/>
          <w:numId w:val="12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方向观测法：</w:t>
      </w:r>
    </w:p>
    <w:p w14:paraId="6CB57C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盘左位置、盘右位置</w:t>
      </w:r>
    </w:p>
    <w:p w14:paraId="6D23B086">
      <w:r>
        <w:drawing>
          <wp:inline distT="0" distB="0" distL="114300" distR="114300">
            <wp:extent cx="1534160" cy="1717675"/>
            <wp:effectExtent l="0" t="0" r="254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8568">
      <w:pPr>
        <w:numPr>
          <w:ilvl w:val="0"/>
          <w:numId w:val="1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水平角数据处理(P66)</w:t>
      </w:r>
    </w:p>
    <w:p w14:paraId="598E092B">
      <w:pPr>
        <w:numPr>
          <w:ilvl w:val="1"/>
          <w:numId w:val="13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半测回归零差的计算</w:t>
      </w:r>
    </w:p>
    <w:p w14:paraId="4F7B701D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每半测回零方向有两个读数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它们之差称为归零差。《城市测量规范》规定此限差为24”。在此限差之内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取零方向两次读数的平均值作为A方向的方向值</w:t>
      </w:r>
      <w:r>
        <w:rPr>
          <w:rFonts w:hint="eastAsia"/>
          <w:lang w:val="en-US" w:eastAsia="zh-CN"/>
        </w:rPr>
        <w:t>。</w:t>
      </w:r>
    </w:p>
    <w:p w14:paraId="192CC3BB">
      <w:pPr>
        <w:numPr>
          <w:ilvl w:val="1"/>
          <w:numId w:val="1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2C值的计算</w:t>
      </w:r>
    </w:p>
    <w:p w14:paraId="4F18906D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C表示视准误差(详见§4-5)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2C值等于盘左读数与盘右读数±180°的差数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对于J6型经纬仪不必计算这一项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而J2型仪器则规定2C变动范围不得大于18”。</w:t>
      </w:r>
    </w:p>
    <w:p w14:paraId="25414FC2">
      <w:pPr>
        <w:numPr>
          <w:ilvl w:val="1"/>
          <w:numId w:val="1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半测回方向值的计算</w:t>
      </w:r>
    </w:p>
    <w:p w14:paraId="4A058BD1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半测回方向值就是各方向与零方向所夹的角。计算方法是将零方向的方向值化归零即0°00′00″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并把各方向的方向值均减去零方向两次读数的中数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得各方向归零后的方向值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即半测回的方向值</w:t>
      </w:r>
      <w:r>
        <w:rPr>
          <w:rFonts w:hint="eastAsia"/>
          <w:lang w:val="en-US" w:eastAsia="zh-CN"/>
        </w:rPr>
        <w:t>。</w:t>
      </w:r>
    </w:p>
    <w:p w14:paraId="24BFA78A">
      <w:pPr>
        <w:numPr>
          <w:ilvl w:val="1"/>
          <w:numId w:val="1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一测回平均方向的计算</w:t>
      </w:r>
    </w:p>
    <w:p w14:paraId="56D8A151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取两个半测回归零后方向的平均值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即为一测回平均方向值。</w:t>
      </w:r>
    </w:p>
    <w:p w14:paraId="2CC88C44">
      <w:pPr>
        <w:numPr>
          <w:ilvl w:val="1"/>
          <w:numId w:val="13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各测回平均方向的计算</w:t>
      </w:r>
    </w:p>
    <w:p w14:paraId="3F0E280B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如果观测了若干测回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还需计算各测回同一方向归零后方向值的较差。取各测回方向值的平均值为该方向的最后方向值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各点的方向值之差即为所需的角度。</w:t>
      </w:r>
    </w:p>
    <w:p w14:paraId="323446DE">
      <w:pPr>
        <w:numPr>
          <w:ilvl w:val="0"/>
          <w:numId w:val="11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竖直角测量方法(P63)</w:t>
      </w:r>
    </w:p>
    <w:p w14:paraId="02093101">
      <w:pPr>
        <w:numPr>
          <w:ilvl w:val="1"/>
          <w:numId w:val="14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竖盘的注记形式</w:t>
      </w:r>
    </w:p>
    <w:p w14:paraId="1D8EE7A6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3178810</wp:posOffset>
                </wp:positionH>
                <wp:positionV relativeFrom="paragraph">
                  <wp:posOffset>901700</wp:posOffset>
                </wp:positionV>
                <wp:extent cx="158750" cy="112395"/>
                <wp:effectExtent l="0" t="0" r="6350" b="19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9855" y="7545705"/>
                          <a:ext cx="158750" cy="112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32EFF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0" w:lineRule="atLeast"/>
                              <w:textAlignment w:val="auto"/>
                              <w:rPr>
                                <w:rFonts w:hint="eastAsia" w:eastAsiaTheme="minorEastAsia"/>
                                <w:sz w:val="16"/>
                                <w:szCs w:val="20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highlight w:val="none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3pt;margin-top:71pt;height:8.85pt;width:12.5pt;z-index:251659264;mso-width-relative:page;mso-height-relative:page;" fillcolor="#FFFFFF [3201]" filled="t" stroked="f" coordsize="21600,21600" o:gfxdata="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/&#10;9Wd+1wAAAAsBAAAPAAAAAAAAAAEAIAAAACIAAABkcnMvZG93bnJldi54bWxQSwECFAAUAAAACACH&#10;TuJALltDCF4CAACcBAAADgAAAAAAAAABACAAAAAm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 inset="1mm,0mm,0mm,0mm">
                  <w:txbxContent>
                    <w:p w14:paraId="1BD32EFF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0" w:lineRule="atLeast"/>
                        <w:textAlignment w:val="auto"/>
                        <w:rPr>
                          <w:rFonts w:hint="eastAsia" w:eastAsiaTheme="minorEastAsia"/>
                          <w:sz w:val="16"/>
                          <w:szCs w:val="20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highlight w:val="none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97070" cy="1383030"/>
            <wp:effectExtent l="0" t="0" r="11430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A03D">
      <w:pPr>
        <w:numPr>
          <w:ilvl w:val="1"/>
          <w:numId w:val="14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竖直角的计算</w:t>
      </w:r>
    </w:p>
    <w:p w14:paraId="6932463F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如果指标位置正确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即理想情况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视线水平时L水平=90°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盘左时竖直角的计算公式为</w:t>
      </w:r>
    </w:p>
    <w:p w14:paraId="3F9C7CE1"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1231900" cy="1905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388E"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视线水平时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R水平=270°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盘右时竖直角的计算公式为</w:t>
      </w:r>
    </w:p>
    <w:p w14:paraId="5D84489A">
      <w:pPr>
        <w:ind w:firstLine="420" w:firstLineChars="200"/>
        <w:jc w:val="center"/>
      </w:pPr>
      <w:r>
        <w:drawing>
          <wp:inline distT="0" distB="0" distL="114300" distR="114300">
            <wp:extent cx="1155700" cy="20320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9D92"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观测情况如图所示：</w:t>
      </w:r>
    </w:p>
    <w:p w14:paraId="5401203B">
      <w:pPr>
        <w:ind w:firstLine="42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21785" cy="2523490"/>
            <wp:effectExtent l="0" t="0" r="5715" b="3810"/>
            <wp:docPr id="9" name="图片 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c2dd1302-11d6-4afd-b91a-3c41680a51c3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0DBD">
      <w:pPr>
        <w:numPr>
          <w:ilvl w:val="1"/>
          <w:numId w:val="14"/>
        </w:numPr>
        <w:ind w:left="840" w:leftChars="0" w:hanging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其观测步骤为：</w:t>
      </w:r>
    </w:p>
    <w:p w14:paraId="05FEE45A">
      <w:pPr>
        <w:numPr>
          <w:ilvl w:val="2"/>
          <w:numId w:val="14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在测站上安置仪器。</w:t>
      </w:r>
    </w:p>
    <w:p w14:paraId="0696B175">
      <w:pPr>
        <w:numPr>
          <w:ilvl w:val="2"/>
          <w:numId w:val="14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观测前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使望远镜大致水平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观察指针所指读数在90°、270°附近还是在0°、180°附近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确定L水平及R水平。</w:t>
      </w:r>
    </w:p>
    <w:p w14:paraId="5A7BDDD7">
      <w:pPr>
        <w:numPr>
          <w:ilvl w:val="2"/>
          <w:numId w:val="14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将望远镜视准轴向上倾斜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观察竖盘注记是增加还是减少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确定竖直角计算公式。</w:t>
      </w:r>
    </w:p>
    <w:p w14:paraId="5C8DBC86">
      <w:pPr>
        <w:numPr>
          <w:ilvl w:val="2"/>
          <w:numId w:val="14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瞄准目标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使竖盘指标水准管气泡居中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读出竖盘读数L读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R读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计算竖直角。</w:t>
      </w:r>
    </w:p>
    <w:p w14:paraId="2ED77854">
      <w:pPr>
        <w:numPr>
          <w:ilvl w:val="2"/>
          <w:numId w:val="14"/>
        </w:numPr>
        <w:ind w:left="126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根据盘左､盘右两位置计算得的a左与a右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取平均值以提高精度。</w:t>
      </w:r>
    </w:p>
    <w:p w14:paraId="6F633F41">
      <w:pPr>
        <w:numPr>
          <w:ilvl w:val="0"/>
          <w:numId w:val="1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竖直角数据处理(P72)</w:t>
      </w:r>
    </w:p>
    <w:p w14:paraId="77A77012"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指标差x为：</w:t>
      </w:r>
      <w:r>
        <w:drawing>
          <wp:inline distT="0" distB="0" distL="114300" distR="114300">
            <wp:extent cx="3058795" cy="313055"/>
            <wp:effectExtent l="0" t="0" r="1905" b="4445"/>
            <wp:docPr id="15" name="图片 8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6d3ef03c-8ee3-454b-be8a-5317372998ef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2FFE"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用盘左和盘右观测目标的竖直角，其平均值可以消除指标差的影响：</w:t>
      </w:r>
      <w:r>
        <w:drawing>
          <wp:inline distT="0" distB="0" distL="114300" distR="114300">
            <wp:extent cx="679450" cy="292100"/>
            <wp:effectExtent l="0" t="0" r="6350" b="0"/>
            <wp:docPr id="16" name="图片 9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4955aceb-de59-4929-8ef2-76e02a3715e0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8C7D">
      <w:pPr>
        <w:numPr>
          <w:ilvl w:val="0"/>
          <w:numId w:val="1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误差来源(P74)</w:t>
      </w:r>
    </w:p>
    <w:p w14:paraId="26EE7C54">
      <w:pPr>
        <w:numPr>
          <w:ilvl w:val="1"/>
          <w:numId w:val="15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仪器本身的误差</w:t>
      </w:r>
    </w:p>
    <w:p w14:paraId="5ADF32AA">
      <w:pPr>
        <w:numPr>
          <w:ilvl w:val="2"/>
          <w:numId w:val="15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视准误差</w:t>
      </w:r>
    </w:p>
    <w:p w14:paraId="0D11E0C8">
      <w:pPr>
        <w:numPr>
          <w:ilvl w:val="2"/>
          <w:numId w:val="15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横轴不水平的残余误差</w:t>
      </w:r>
    </w:p>
    <w:p w14:paraId="13CC367C">
      <w:pPr>
        <w:numPr>
          <w:ilvl w:val="2"/>
          <w:numId w:val="15"/>
        </w:numPr>
        <w:ind w:left="126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其他仪器误差：度盘分划线不准确的误差、照准部偏心误差</w:t>
      </w:r>
    </w:p>
    <w:p w14:paraId="5A6AA707">
      <w:pPr>
        <w:numPr>
          <w:ilvl w:val="1"/>
          <w:numId w:val="15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仪器对中误差的影响</w:t>
      </w:r>
    </w:p>
    <w:p w14:paraId="3D154204">
      <w:pPr>
        <w:numPr>
          <w:ilvl w:val="1"/>
          <w:numId w:val="15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目标偏心误差</w:t>
      </w:r>
    </w:p>
    <w:p w14:paraId="500AF848">
      <w:pPr>
        <w:numPr>
          <w:ilvl w:val="1"/>
          <w:numId w:val="15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观测误差</w:t>
      </w:r>
    </w:p>
    <w:p w14:paraId="031783C0">
      <w:pPr>
        <w:numPr>
          <w:ilvl w:val="1"/>
          <w:numId w:val="15"/>
        </w:numPr>
        <w:ind w:left="84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外界条件所引起的误差</w:t>
      </w:r>
    </w:p>
    <w:p w14:paraId="402EC12A">
      <w:pPr>
        <w:numPr>
          <w:numId w:val="0"/>
        </w:num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706C3008">
      <w:pPr>
        <w:numPr>
          <w:numId w:val="0"/>
        </w:num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2FAEA076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第五章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距离测量</w:t>
      </w:r>
    </w:p>
    <w:p w14:paraId="19A7879F">
      <w:pPr>
        <w:numPr>
          <w:ilvl w:val="0"/>
          <w:numId w:val="16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距离测量</w:t>
      </w:r>
      <w:r>
        <w:rPr>
          <w:rFonts w:hint="eastAsia"/>
          <w:lang w:val="en-US" w:eastAsia="zh-CN"/>
        </w:rPr>
        <w:t>：测量地面两点间的水平距离。</w:t>
      </w:r>
    </w:p>
    <w:p w14:paraId="59971D77">
      <w:pPr>
        <w:numPr>
          <w:ilvl w:val="0"/>
          <w:numId w:val="16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距离测量的方法</w:t>
      </w:r>
    </w:p>
    <w:p w14:paraId="67AA7589">
      <w:pPr>
        <w:numPr>
          <w:ilvl w:val="1"/>
          <w:numId w:val="16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钢尺直接量距</w:t>
      </w:r>
    </w:p>
    <w:p w14:paraId="1726980B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钢尺检定</w:t>
      </w:r>
    </w:p>
    <w:p w14:paraId="6A6A5935">
      <w:pPr>
        <w:numPr>
          <w:ilvl w:val="3"/>
          <w:numId w:val="16"/>
        </w:numPr>
        <w:ind w:left="168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尺长方程式</w:t>
      </w:r>
    </w:p>
    <w:p w14:paraId="6EA826F2">
      <w:pPr>
        <w:numPr>
          <w:ilvl w:val="4"/>
          <w:numId w:val="16"/>
        </w:numPr>
        <w:ind w:left="210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尺上所注的长度称为</w:t>
      </w:r>
      <w:r>
        <w:rPr>
          <w:rFonts w:hint="eastAsia"/>
          <w:b/>
          <w:bCs/>
          <w:lang w:val="en-US" w:eastAsia="zh-CN"/>
        </w:rPr>
        <w:t>名义长度</w:t>
      </w:r>
      <w:r>
        <w:rPr>
          <w:rFonts w:hint="eastAsia"/>
          <w:lang w:val="en-US" w:eastAsia="zh-CN"/>
        </w:rPr>
        <w:t>，用l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表示，而实际长度为l；</w:t>
      </w:r>
    </w:p>
    <w:p w14:paraId="7595E105">
      <w:pPr>
        <w:numPr>
          <w:ilvl w:val="4"/>
          <w:numId w:val="16"/>
        </w:numPr>
        <w:ind w:left="210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其差Δl=l-l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。称为</w:t>
      </w:r>
      <w:r>
        <w:rPr>
          <w:rFonts w:hint="eastAsia"/>
          <w:b/>
          <w:bCs/>
          <w:lang w:val="en-US" w:eastAsia="zh-CN"/>
        </w:rPr>
        <w:t>尺长改正数</w:t>
      </w:r>
      <w:r>
        <w:rPr>
          <w:rFonts w:hint="eastAsia"/>
          <w:lang w:val="en-US" w:eastAsia="zh-CN"/>
        </w:rPr>
        <w:t>。</w:t>
      </w:r>
    </w:p>
    <w:p w14:paraId="6467EBBA">
      <w:pPr>
        <w:numPr>
          <w:ilvl w:val="4"/>
          <w:numId w:val="16"/>
        </w:numPr>
        <w:ind w:left="210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钢尺长度随温度t变化而变化，因此必须采用以温度t为变量的函数来表示尺长，这就是</w:t>
      </w:r>
      <w:r>
        <w:rPr>
          <w:rFonts w:hint="eastAsia"/>
          <w:b/>
          <w:bCs/>
          <w:lang w:val="en-US" w:eastAsia="zh-CN"/>
        </w:rPr>
        <w:t>尺长方程式</w:t>
      </w:r>
      <w:r>
        <w:rPr>
          <w:rFonts w:hint="eastAsia"/>
          <w:lang w:val="en-US" w:eastAsia="zh-CN"/>
        </w:rPr>
        <w:t>。其一般形式为：</w:t>
      </w:r>
    </w:p>
    <w:p w14:paraId="1FC489E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739900" cy="171450"/>
            <wp:effectExtent l="0" t="0" r="0" b="635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CAEA">
      <w:pPr>
        <w:numPr>
          <w:ilvl w:val="3"/>
          <w:numId w:val="16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直接比长法</w:t>
      </w:r>
    </w:p>
    <w:p w14:paraId="4774AA9D">
      <w:pPr>
        <w:numPr>
          <w:ilvl w:val="0"/>
          <w:numId w:val="0"/>
        </w:numPr>
        <w:ind w:firstLine="420" w:firstLineChars="200"/>
        <w:rPr>
          <w:rFonts w:hint="eastAsia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用一根已有尺长方程式的钢尺作为标准尺，与被检定的钢尺并排放在平坦的地面上，在零分划附近读出两尺的差数。这样便能根据标准尺的尺长方程式计算出被检定钢尺的尺长方程式。</w:t>
      </w:r>
    </w:p>
    <w:p w14:paraId="1EC536F9">
      <w:pPr>
        <w:numPr>
          <w:ilvl w:val="0"/>
          <w:numId w:val="0"/>
        </w:numPr>
        <w:jc w:val="center"/>
        <w:rPr>
          <w:rFonts w:hint="eastAsia"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73040" cy="2831465"/>
            <wp:effectExtent l="0" t="0" r="10160" b="63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772D">
      <w:pPr>
        <w:numPr>
          <w:ilvl w:val="3"/>
          <w:numId w:val="16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基线检定法</w:t>
      </w:r>
    </w:p>
    <w:p w14:paraId="44C1BF23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在地面上埋设两固定点作为基准线，用精密测距仪器(如因瓦线尺或短程光电测距仪)</w:t>
      </w:r>
      <w:r>
        <w:rPr>
          <w:rFonts w:hint="default"/>
          <w:lang w:val="en-US" w:eastAsia="zh-CN"/>
        </w:rPr>
        <w:t>测得其真实长度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称为</w:t>
      </w:r>
      <w:r>
        <w:rPr>
          <w:rFonts w:hint="default"/>
          <w:b/>
          <w:bCs/>
          <w:lang w:val="en-US" w:eastAsia="zh-CN"/>
        </w:rPr>
        <w:t>基线长</w:t>
      </w:r>
      <w:r>
        <w:rPr>
          <w:rFonts w:hint="default"/>
          <w:lang w:val="en-US" w:eastAsia="zh-CN"/>
        </w:rPr>
        <w:t>或</w:t>
      </w:r>
      <w:r>
        <w:rPr>
          <w:rFonts w:hint="default"/>
          <w:b/>
          <w:bCs/>
          <w:lang w:val="en-US" w:eastAsia="zh-CN"/>
        </w:rPr>
        <w:t>标准长</w:t>
      </w:r>
      <w:r>
        <w:rPr>
          <w:rFonts w:hint="default"/>
          <w:lang w:val="en-US" w:eastAsia="zh-CN"/>
        </w:rPr>
        <w:t>。检定时用被检定尺丈量该基线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而后与基线长进行比较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即可求得被检定尺的尺长方程式。</w:t>
      </w:r>
    </w:p>
    <w:p w14:paraId="5306CC1E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42465"/>
            <wp:effectExtent l="0" t="0" r="1270" b="6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8345">
      <w:pPr>
        <w:numPr>
          <w:ilvl w:val="1"/>
          <w:numId w:val="16"/>
        </w:numPr>
        <w:ind w:left="84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视距法测距</w:t>
      </w:r>
    </w:p>
    <w:p w14:paraId="29BE76DA">
      <w:pPr>
        <w:numPr>
          <w:ilvl w:val="2"/>
          <w:numId w:val="16"/>
        </w:numPr>
        <w:ind w:left="126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视距测量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利用望远镜内十字丝分划板上</w:t>
      </w:r>
      <w:r>
        <w:rPr>
          <w:rFonts w:hint="default"/>
        </w:rPr>
        <w:t>的</w:t>
      </w:r>
      <w:r>
        <w:rPr>
          <w:rFonts w:hint="default"/>
          <w:b/>
          <w:bCs/>
          <w:u w:val="none"/>
        </w:rPr>
        <w:t>视距丝</w:t>
      </w:r>
      <w:r>
        <w:rPr>
          <w:rFonts w:hint="default"/>
        </w:rPr>
        <w:t>及刻有厘米分划的</w:t>
      </w:r>
      <w:r>
        <w:rPr>
          <w:rFonts w:hint="default"/>
          <w:b/>
          <w:bCs/>
          <w:u w:val="none"/>
        </w:rPr>
        <w:t>视距尺</w:t>
      </w:r>
      <w:r>
        <w:rPr>
          <w:rFonts w:hint="default"/>
        </w:rPr>
        <w:t>(水准尺)同时测定测站点至观测点之间的</w:t>
      </w:r>
      <w:r>
        <w:rPr>
          <w:rFonts w:hint="default"/>
          <w:b/>
          <w:bCs/>
          <w:u w:val="none"/>
        </w:rPr>
        <w:t>水平距离</w:t>
      </w:r>
      <w:r>
        <w:rPr>
          <w:rFonts w:hint="default"/>
        </w:rPr>
        <w:t>与</w:t>
      </w:r>
      <w:r>
        <w:rPr>
          <w:rFonts w:hint="default"/>
          <w:b/>
          <w:bCs/>
        </w:rPr>
        <w:t>高差</w:t>
      </w:r>
      <w:r>
        <w:rPr>
          <w:rFonts w:hint="default"/>
        </w:rPr>
        <w:t>的一种方法。</w:t>
      </w:r>
    </w:p>
    <w:p w14:paraId="06DB1960">
      <w:pPr>
        <w:numPr>
          <w:ilvl w:val="2"/>
          <w:numId w:val="16"/>
        </w:numPr>
        <w:ind w:left="126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视准轴水平时的视距公式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如图所示，在A点安置经纬仪，在B点竖立视距尺。若p为上、下视距丝的间隔，f为物镜的焦距，δ为物镜到仪器中心的距离，d为物镜焦点至视距尺的距离。M、G两点的读数差称为视距间隔，用n表示。</w:t>
      </w:r>
    </w:p>
    <w:p w14:paraId="2A614449">
      <w:pPr>
        <w:numPr>
          <w:ilvl w:val="0"/>
          <w:numId w:val="0"/>
        </w:numPr>
        <w:jc w:val="center"/>
        <w:rPr>
          <w:rFonts w:hint="default"/>
          <w:b/>
          <w:bCs/>
          <w:u w:val="single"/>
          <w:lang w:val="en-US" w:eastAsia="zh-CN"/>
        </w:rPr>
      </w:pPr>
      <w:r>
        <w:drawing>
          <wp:inline distT="0" distB="0" distL="114300" distR="114300">
            <wp:extent cx="3124200" cy="1438275"/>
            <wp:effectExtent l="0" t="0" r="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B4B1"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因△Fmg与△FMG相似，从而可得</w:t>
      </w:r>
    </w:p>
    <w:p w14:paraId="1E1FA19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1988185"/>
            <wp:effectExtent l="0" t="0" r="1905" b="571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46C5">
      <w:pPr>
        <w:numPr>
          <w:ilvl w:val="0"/>
          <w:numId w:val="0"/>
        </w:numPr>
        <w:ind w:firstLine="420" w:firstLineChars="200"/>
        <w:rPr>
          <w:rFonts w:hint="default"/>
        </w:rPr>
      </w:pPr>
      <w:r>
        <w:rPr>
          <w:rFonts w:hint="default"/>
        </w:rPr>
        <w:t>当视线水平时</w:t>
      </w:r>
      <w:r>
        <w:rPr>
          <w:rFonts w:hint="eastAsia"/>
          <w:lang w:eastAsia="zh-CN"/>
        </w:rPr>
        <w:t>，</w:t>
      </w:r>
      <w:r>
        <w:rPr>
          <w:rFonts w:hint="default"/>
        </w:rPr>
        <w:t>十字丝中横丝在尺上的读数为</w:t>
      </w:r>
      <w:r>
        <w:rPr>
          <w:rFonts w:hint="eastAsia"/>
          <w:lang w:val="en-US" w:eastAsia="zh-CN"/>
        </w:rPr>
        <w:t>l</w:t>
      </w:r>
      <w:r>
        <w:rPr>
          <w:rFonts w:hint="eastAsia"/>
          <w:lang w:eastAsia="zh-CN"/>
        </w:rPr>
        <w:t>，</w:t>
      </w:r>
      <w:r>
        <w:rPr>
          <w:rFonts w:hint="default"/>
        </w:rPr>
        <w:t>又用小钢尺量出经纬仪横轴中心至地面标志A的距离称为仪器高</w:t>
      </w:r>
      <w:r>
        <w:rPr>
          <w:rFonts w:hint="eastAsia"/>
          <w:lang w:val="en-US" w:eastAsia="zh-CN"/>
        </w:rPr>
        <w:t>i</w:t>
      </w:r>
      <w:r>
        <w:rPr>
          <w:rFonts w:hint="eastAsia"/>
          <w:lang w:eastAsia="zh-CN"/>
        </w:rPr>
        <w:t>，</w:t>
      </w:r>
      <w:r>
        <w:rPr>
          <w:rFonts w:hint="default"/>
        </w:rPr>
        <w:t>则测站点A至立尺点B的高差h为</w:t>
      </w:r>
    </w:p>
    <w:p w14:paraId="32DA0FDA">
      <w:pPr>
        <w:numPr>
          <w:ilvl w:val="0"/>
          <w:numId w:val="0"/>
        </w:numPr>
        <w:jc w:val="center"/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t>h=i-l</w:t>
      </w:r>
    </w:p>
    <w:p w14:paraId="200CA2B5">
      <w:pPr>
        <w:rPr>
          <w:rFonts w:hint="default"/>
          <w:sz w:val="24"/>
          <w:szCs w:val="32"/>
        </w:rPr>
      </w:pPr>
      <w:r>
        <w:rPr>
          <w:rFonts w:hint="default"/>
          <w:sz w:val="24"/>
          <w:szCs w:val="32"/>
        </w:rPr>
        <w:br w:type="page"/>
      </w:r>
    </w:p>
    <w:p w14:paraId="2D47D20F">
      <w:pPr>
        <w:numPr>
          <w:ilvl w:val="2"/>
          <w:numId w:val="16"/>
        </w:numPr>
        <w:ind w:left="1260" w:leftChars="0" w:hanging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视准轴倾斜时的视距公式：</w:t>
      </w:r>
    </w:p>
    <w:p w14:paraId="66EBE75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82850" cy="2114550"/>
            <wp:effectExtent l="0" t="0" r="6350" b="635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244E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可求得斜距D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为：</w:t>
      </w:r>
    </w:p>
    <w:p w14:paraId="230D404E">
      <w:pPr>
        <w:numPr>
          <w:ilvl w:val="0"/>
          <w:numId w:val="0"/>
        </w:num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</w:t>
      </w:r>
      <w:r>
        <w:rPr>
          <w:rFonts w:hint="default"/>
          <w:sz w:val="24"/>
          <w:szCs w:val="32"/>
          <w:lang w:val="en-US" w:eastAsia="zh-CN"/>
        </w:rPr>
        <w:t>’</w:t>
      </w:r>
      <w:r>
        <w:rPr>
          <w:rFonts w:hint="eastAsia"/>
          <w:sz w:val="24"/>
          <w:szCs w:val="32"/>
          <w:lang w:val="en-US" w:eastAsia="zh-CN"/>
        </w:rPr>
        <w:t>=Kn</w:t>
      </w:r>
      <w:r>
        <w:rPr>
          <w:rFonts w:hint="default"/>
          <w:sz w:val="24"/>
          <w:szCs w:val="32"/>
          <w:lang w:val="en-US" w:eastAsia="zh-CN"/>
        </w:rPr>
        <w:t>’</w:t>
      </w:r>
    </w:p>
    <w:p w14:paraId="6C61FE9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44805"/>
            <wp:effectExtent l="0" t="0" r="11430" b="1079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F8A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354330"/>
            <wp:effectExtent l="0" t="0" r="635" b="127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761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58440" cy="2153285"/>
            <wp:effectExtent l="0" t="0" r="10160" b="571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081E">
      <w:pPr>
        <w:numPr>
          <w:ilvl w:val="2"/>
          <w:numId w:val="16"/>
        </w:numPr>
        <w:ind w:left="1260" w:leftChars="0" w:hanging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误差分析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eastAsia"/>
          <w:lang w:val="en-US" w:eastAsia="zh-CN"/>
        </w:rPr>
        <w:t>定线误差、</w:t>
      </w:r>
      <w:r>
        <w:rPr>
          <w:rFonts w:hint="default"/>
          <w:lang w:val="en-US" w:eastAsia="zh-CN"/>
        </w:rPr>
        <w:t>尺长误差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温度误差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拉力误差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钢尺倾斜误差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钢尺对准及倾斜误差</w:t>
      </w:r>
    </w:p>
    <w:p w14:paraId="6F574567">
      <w:pPr>
        <w:numPr>
          <w:ilvl w:val="1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电磁波测距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用电磁波(光波或微波)作为载波，传输测距信号，以测量两点间距离的一种方法</w:t>
      </w:r>
      <w:r>
        <w:rPr>
          <w:rFonts w:hint="eastAsia"/>
          <w:lang w:val="en-US" w:eastAsia="zh-CN"/>
        </w:rPr>
        <w:t>。</w:t>
      </w:r>
    </w:p>
    <w:p w14:paraId="03264C06">
      <w:pPr>
        <w:numPr>
          <w:ilvl w:val="2"/>
          <w:numId w:val="1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电磁波测距仪分类</w:t>
      </w:r>
      <w:r>
        <w:rPr>
          <w:rFonts w:hint="eastAsia"/>
          <w:color w:val="FF0000"/>
          <w:lang w:val="en-US" w:eastAsia="zh-CN"/>
        </w:rPr>
        <w:t>**</w:t>
      </w:r>
    </w:p>
    <w:p w14:paraId="262014F8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按其所采用的载波(光源)可分为</w:t>
      </w:r>
      <w:r>
        <w:rPr>
          <w:rFonts w:hint="eastAsia"/>
          <w:lang w:val="en-US" w:eastAsia="zh-CN"/>
        </w:rPr>
        <w:t>：</w:t>
      </w:r>
    </w:p>
    <w:p w14:paraId="1E7BE4B7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微波测距仪</w:t>
      </w:r>
      <w:r>
        <w:rPr>
          <w:rFonts w:hint="eastAsia"/>
          <w:lang w:val="en-US" w:eastAsia="zh-CN"/>
        </w:rPr>
        <w:t>；</w:t>
      </w:r>
    </w:p>
    <w:p w14:paraId="4B5D5838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激光测距仪</w:t>
      </w:r>
      <w:r>
        <w:rPr>
          <w:rFonts w:hint="eastAsia"/>
          <w:lang w:val="en-US" w:eastAsia="zh-CN"/>
        </w:rPr>
        <w:t>；</w:t>
      </w:r>
    </w:p>
    <w:p w14:paraId="66F52720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红外测距仪</w:t>
      </w:r>
      <w:r>
        <w:rPr>
          <w:rFonts w:hint="eastAsia"/>
          <w:lang w:val="en-US" w:eastAsia="zh-CN"/>
        </w:rPr>
        <w:t>；</w:t>
      </w:r>
    </w:p>
    <w:p w14:paraId="34206E24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按测程分为</w:t>
      </w:r>
      <w:r>
        <w:rPr>
          <w:rFonts w:hint="eastAsia"/>
          <w:lang w:val="en-US" w:eastAsia="zh-CN"/>
        </w:rPr>
        <w:t>：</w:t>
      </w:r>
    </w:p>
    <w:p w14:paraId="3F88E579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短程测距仪(≤5km)</w:t>
      </w:r>
    </w:p>
    <w:p w14:paraId="381E562B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中程测距仪(5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15km)</w:t>
      </w:r>
    </w:p>
    <w:p w14:paraId="13E9F1E7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远程测距仪(≥15km)</w:t>
      </w:r>
    </w:p>
    <w:p w14:paraId="09225B10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按精度分为</w:t>
      </w:r>
      <w:r>
        <w:rPr>
          <w:rFonts w:hint="eastAsia"/>
          <w:lang w:val="en-US" w:eastAsia="zh-CN"/>
        </w:rPr>
        <w:t>：</w:t>
      </w:r>
    </w:p>
    <w:p w14:paraId="1F7EC296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Ⅰ</w:t>
      </w:r>
      <w:r>
        <w:rPr>
          <w:rFonts w:hint="default"/>
          <w:lang w:val="en-US" w:eastAsia="zh-CN"/>
        </w:rPr>
        <w:t>级测距仪(m</w:t>
      </w:r>
      <w:r>
        <w:rPr>
          <w:rFonts w:hint="default"/>
          <w:vertAlign w:val="subscript"/>
          <w:lang w:val="en-US" w:eastAsia="zh-CN"/>
        </w:rPr>
        <w:t>D</w:t>
      </w:r>
      <w:r>
        <w:rPr>
          <w:rFonts w:hint="default"/>
          <w:lang w:val="en-US" w:eastAsia="zh-CN"/>
        </w:rPr>
        <w:t>≤5mm)</w:t>
      </w:r>
    </w:p>
    <w:p w14:paraId="0601100B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Ⅱ级测距仪(5</w:t>
      </w:r>
      <w:r>
        <w:rPr>
          <w:rFonts w:hint="eastAsia"/>
          <w:lang w:val="en-US" w:eastAsia="zh-CN"/>
        </w:rPr>
        <w:t>mm</w:t>
      </w:r>
      <w:r>
        <w:rPr>
          <w:rFonts w:hint="default"/>
          <w:lang w:val="en-US" w:eastAsia="zh-CN"/>
        </w:rPr>
        <w:t>≤m</w:t>
      </w:r>
      <w:r>
        <w:rPr>
          <w:rFonts w:hint="default"/>
          <w:vertAlign w:val="subscript"/>
          <w:lang w:val="en-US" w:eastAsia="zh-CN"/>
        </w:rPr>
        <w:t>D</w:t>
      </w:r>
      <w:r>
        <w:rPr>
          <w:rFonts w:hint="default"/>
          <w:lang w:val="en-US" w:eastAsia="zh-CN"/>
        </w:rPr>
        <w:t>≤10mm)</w:t>
      </w:r>
    </w:p>
    <w:p w14:paraId="2DC95390">
      <w:pPr>
        <w:numPr>
          <w:ilvl w:val="4"/>
          <w:numId w:val="16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Ⅲ级测距仪(m</w:t>
      </w:r>
      <w:r>
        <w:rPr>
          <w:rFonts w:hint="default"/>
          <w:vertAlign w:val="subscript"/>
          <w:lang w:val="en-US" w:eastAsia="zh-CN"/>
        </w:rPr>
        <w:t>D</w:t>
      </w:r>
      <w:r>
        <w:rPr>
          <w:rFonts w:hint="default"/>
          <w:lang w:val="en-US" w:eastAsia="zh-CN"/>
        </w:rPr>
        <w:t>≥10mm)</w:t>
      </w:r>
    </w:p>
    <w:p w14:paraId="5A4452C8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按测距原理分为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①脉冲式</w:t>
      </w:r>
      <w:r>
        <w:rPr>
          <w:rFonts w:hint="eastAsia"/>
          <w:lang w:val="en-US" w:eastAsia="zh-CN"/>
        </w:rPr>
        <w:t>(直接测时)；</w:t>
      </w:r>
      <w:r>
        <w:rPr>
          <w:rFonts w:hint="default"/>
          <w:lang w:val="en-US" w:eastAsia="zh-CN"/>
        </w:rPr>
        <w:t>②相位式</w:t>
      </w:r>
      <w:r>
        <w:rPr>
          <w:rFonts w:hint="eastAsia"/>
          <w:lang w:val="en-US" w:eastAsia="zh-CN"/>
        </w:rPr>
        <w:t>(间接测时)</w:t>
      </w:r>
    </w:p>
    <w:p w14:paraId="3380E43B">
      <w:pPr>
        <w:numPr>
          <w:ilvl w:val="2"/>
          <w:numId w:val="1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距离计算</w:t>
      </w:r>
    </w:p>
    <w:p w14:paraId="250EFB2A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气象改正ΔD</w:t>
      </w:r>
      <w:r>
        <w:rPr>
          <w:rFonts w:hint="eastAsia"/>
          <w:vertAlign w:val="subscript"/>
          <w:lang w:val="en-US" w:eastAsia="zh-CN"/>
        </w:rPr>
        <w:t>1</w:t>
      </w:r>
    </w:p>
    <w:p w14:paraId="4905007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955540" cy="475615"/>
            <wp:effectExtent l="0" t="0" r="10160" b="698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8279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99305" cy="1164590"/>
            <wp:effectExtent l="0" t="0" r="10795" b="381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B498">
      <w:pPr>
        <w:numPr>
          <w:ilvl w:val="3"/>
          <w:numId w:val="1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倾斜改正ΔD</w:t>
      </w:r>
      <w:r>
        <w:rPr>
          <w:rFonts w:hint="eastAsia"/>
          <w:vertAlign w:val="subscript"/>
          <w:lang w:val="en-US" w:eastAsia="zh-CN"/>
        </w:rPr>
        <w:t>2</w:t>
      </w:r>
    </w:p>
    <w:p w14:paraId="06110829">
      <w:pPr>
        <w:numPr>
          <w:ilvl w:val="0"/>
          <w:numId w:val="0"/>
        </w:numPr>
        <w:jc w:val="right"/>
        <w:rPr>
          <w:rFonts w:hint="default"/>
          <w:lang w:val="en-US" w:eastAsia="zh-CN"/>
        </w:rPr>
      </w:pPr>
      <w:r>
        <w:drawing>
          <wp:inline distT="0" distB="0" distL="114300" distR="114300">
            <wp:extent cx="2971800" cy="321310"/>
            <wp:effectExtent l="0" t="0" r="0" b="889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79B4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835525" cy="822325"/>
            <wp:effectExtent l="0" t="0" r="3175" b="317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9781">
      <w:pPr>
        <w:numPr>
          <w:ilvl w:val="3"/>
          <w:numId w:val="16"/>
        </w:numPr>
        <w:ind w:left="1680" w:leftChars="0" w:hanging="420" w:firstLineChars="0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归算至大地水准面的改正ΔD</w:t>
      </w:r>
      <w:r>
        <w:rPr>
          <w:rFonts w:hint="eastAsia"/>
          <w:vertAlign w:val="subscript"/>
          <w:lang w:val="en-US" w:eastAsia="zh-CN"/>
        </w:rPr>
        <w:t>3</w:t>
      </w:r>
    </w:p>
    <w:p w14:paraId="438DEA74"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设投影后的长度为D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vertAlign w:val="baseline"/>
          <w:lang w:val="en-US" w:eastAsia="zh-CN"/>
        </w:rPr>
        <w:t>，则</w:t>
      </w:r>
    </w:p>
    <w:p w14:paraId="652955DE">
      <w:pPr>
        <w:numPr>
          <w:ilvl w:val="0"/>
          <w:numId w:val="0"/>
        </w:numPr>
        <w:jc w:val="right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2988310" cy="272415"/>
            <wp:effectExtent l="0" t="0" r="8890" b="698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AC74">
      <w:pPr>
        <w:numPr>
          <w:ilvl w:val="0"/>
          <w:numId w:val="0"/>
        </w:numPr>
        <w:jc w:val="center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4913630" cy="490220"/>
            <wp:effectExtent l="0" t="0" r="1270" b="508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0C60">
      <w:pPr>
        <w:numPr>
          <w:ilvl w:val="1"/>
          <w:numId w:val="16"/>
        </w:numPr>
        <w:ind w:left="840" w:leftChars="0" w:hanging="420" w:firstLineChars="0"/>
        <w:rPr>
          <w:rFonts w:hint="default"/>
          <w:b/>
          <w:bCs/>
          <w:color w:val="auto"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卫星测距</w:t>
      </w:r>
      <w:r>
        <w:rPr>
          <w:rFonts w:hint="eastAsia"/>
          <w:b/>
          <w:bCs/>
          <w:color w:val="4874CB" w:themeColor="accent1"/>
          <w:u w:val="single"/>
          <w:lang w:val="en-US" w:eastAsia="zh-CN"/>
          <w14:textFill>
            <w14:solidFill>
              <w14:schemeClr w14:val="accent1"/>
            </w14:solidFill>
          </w14:textFill>
        </w:rPr>
        <w:t>(内容暂且缺失)</w:t>
      </w:r>
    </w:p>
    <w:p w14:paraId="172C7320">
      <w:pPr>
        <w:numPr>
          <w:ilvl w:val="0"/>
          <w:numId w:val="16"/>
        </w:numPr>
        <w:ind w:left="425" w:leftChars="0" w:hanging="425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/>
          <w:b/>
          <w:bCs/>
          <w:u w:val="single"/>
        </w:rPr>
        <w:t>精密钢尺量距</w:t>
      </w:r>
      <w:r>
        <w:rPr>
          <w:rFonts w:hint="eastAsia"/>
          <w:b/>
          <w:bCs/>
          <w:color w:val="FF0000"/>
          <w:u w:val="single"/>
          <w:lang w:val="en-US" w:eastAsia="zh-CN"/>
        </w:rPr>
        <w:t>*重点*</w:t>
      </w:r>
    </w:p>
    <w:p w14:paraId="760A51B0">
      <w:pPr>
        <w:numPr>
          <w:ilvl w:val="1"/>
          <w:numId w:val="16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要采取的措施：</w:t>
      </w:r>
    </w:p>
    <w:p w14:paraId="7A38D9C6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用检定过的钢尺；</w:t>
      </w:r>
    </w:p>
    <w:p w14:paraId="0A839843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经纬仪定线；</w:t>
      </w:r>
    </w:p>
    <w:p w14:paraId="4AF60F9C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钉尺段桩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(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概量得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)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，用水准仪测量桩间高差；</w:t>
      </w:r>
    </w:p>
    <w:p w14:paraId="6A5BE591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对钢尺施加固定拉力，并测量温度；</w:t>
      </w:r>
    </w:p>
    <w:p w14:paraId="759868C0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对量距结果加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三</w:t>
      </w: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项改正数。</w:t>
      </w:r>
    </w:p>
    <w:p w14:paraId="5EADE228">
      <w:pPr>
        <w:numPr>
          <w:ilvl w:val="1"/>
          <w:numId w:val="16"/>
        </w:numPr>
        <w:ind w:left="840" w:leftChars="0" w:hanging="420" w:firstLineChars="0"/>
        <w:rPr>
          <w:rFonts w:hint="default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1"/>
          <w:szCs w:val="21"/>
          <w:u w:val="single"/>
          <w:shd w:val="clear" w:fill="FFFFFF"/>
          <w:lang w:val="en-US" w:eastAsia="zh-CN"/>
        </w:rPr>
        <w:t>步骤</w:t>
      </w:r>
    </w:p>
    <w:p w14:paraId="7DB06076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定线、打桩</w:t>
      </w:r>
      <w:r>
        <w:drawing>
          <wp:inline distT="0" distB="0" distL="114300" distR="114300">
            <wp:extent cx="2012315" cy="1169035"/>
            <wp:effectExtent l="0" t="0" r="6985" b="12065"/>
            <wp:docPr id="13" name="图片 1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758ef773-69f0-4563-adf8-6895a8d82630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5612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 w14:paraId="27C1714E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测定桩顶间高差</w:t>
      </w:r>
    </w:p>
    <w:p w14:paraId="159CFEE6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2639695" cy="1363980"/>
            <wp:effectExtent l="0" t="0" r="1905" b="7620"/>
            <wp:docPr id="21" name="图片 2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00144488-e93e-464d-b0d5-ccb22e3a8a7f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DA33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量距</w:t>
      </w:r>
    </w:p>
    <w:p w14:paraId="0E7E7F6F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918585" cy="647065"/>
            <wp:effectExtent l="0" t="0" r="5715" b="635"/>
            <wp:docPr id="23" name="图片 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6daa11bd-361a-4c35-b7d4-6f0b7efe7a09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393E">
      <w:pPr>
        <w:numPr>
          <w:ilvl w:val="2"/>
          <w:numId w:val="16"/>
        </w:numPr>
        <w:ind w:left="126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成果整理</w:t>
      </w:r>
    </w:p>
    <w:p w14:paraId="439F31F8">
      <w:pPr>
        <w:numPr>
          <w:ilvl w:val="3"/>
          <w:numId w:val="16"/>
        </w:numPr>
        <w:ind w:left="168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尺长改正：Δl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=l×(l'-l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)/l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l’</w:t>
      </w:r>
      <w:r>
        <w:rPr>
          <w:rFonts w:hint="eastAsia"/>
          <w:lang w:val="en-US" w:eastAsia="zh-CN"/>
        </w:rPr>
        <w:t>实际长度，l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名义长度</w:t>
      </w:r>
    </w:p>
    <w:p w14:paraId="40FA440E">
      <w:pPr>
        <w:numPr>
          <w:ilvl w:val="3"/>
          <w:numId w:val="16"/>
        </w:numPr>
        <w:ind w:left="168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/>
          <w:lang w:val="en-US" w:eastAsia="zh-CN"/>
        </w:rPr>
        <w:t>温度改正</w:t>
      </w:r>
      <w:r>
        <w:rPr>
          <w:rFonts w:hint="eastAsia"/>
          <w:lang w:val="en-US" w:eastAsia="zh-CN"/>
        </w:rPr>
        <w:t>：Δ</w:t>
      </w:r>
      <w:r>
        <w:rPr>
          <w:rFonts w:hint="default"/>
          <w:lang w:val="en-US" w:eastAsia="zh-CN"/>
        </w:rPr>
        <w:t>l</w:t>
      </w:r>
      <w:r>
        <w:rPr>
          <w:rFonts w:hint="default"/>
          <w:vertAlign w:val="subscript"/>
          <w:lang w:val="en-US" w:eastAsia="zh-CN"/>
        </w:rPr>
        <w:t>t</w:t>
      </w:r>
      <w:r>
        <w:rPr>
          <w:rFonts w:hint="default"/>
          <w:lang w:val="en-US" w:eastAsia="zh-CN"/>
        </w:rPr>
        <w:t>=l</w:t>
      </w:r>
      <w:r>
        <w:rPr>
          <w:rFonts w:hint="eastAsia"/>
          <w:lang w:val="en-US" w:eastAsia="zh-CN"/>
        </w:rPr>
        <w:t>×</w:t>
      </w:r>
      <w:r>
        <w:rPr>
          <w:rFonts w:hint="default" w:asciiTheme="minorAscii" w:hAnsiTheme="minorAscii"/>
          <w:lang w:val="en-US" w:eastAsia="zh-CN"/>
        </w:rPr>
        <w:t>α</w:t>
      </w:r>
      <w:r>
        <w:rPr>
          <w:rFonts w:hint="eastAsia" w:asciiTheme="minorAscii" w:hAnsiTheme="minorAscii"/>
          <w:lang w:val="en-US" w:eastAsia="zh-CN"/>
        </w:rPr>
        <w:t>×</w:t>
      </w:r>
      <w:r>
        <w:rPr>
          <w:rFonts w:hint="default"/>
          <w:lang w:val="en-US" w:eastAsia="zh-CN"/>
        </w:rPr>
        <w:t>(t</w:t>
      </w:r>
      <w:r>
        <w:rPr>
          <w:rFonts w:hint="default"/>
          <w:vertAlign w:val="subscript"/>
          <w:lang w:val="en-US" w:eastAsia="zh-CN"/>
        </w:rPr>
        <w:t>i</w:t>
      </w:r>
      <w:r>
        <w:rPr>
          <w:rFonts w:hint="default"/>
          <w:lang w:val="en-US" w:eastAsia="zh-CN"/>
        </w:rPr>
        <w:t>-t</w:t>
      </w:r>
      <w:r>
        <w:rPr>
          <w:rFonts w:hint="default"/>
          <w:vertAlign w:val="subscript"/>
          <w:lang w:val="en-US" w:eastAsia="zh-CN"/>
        </w:rPr>
        <w:t>0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——</w:t>
      </w:r>
      <w:r>
        <w:rPr>
          <w:rFonts w:hint="default" w:asciiTheme="minorAscii" w:hAnsiTheme="minorAscii"/>
          <w:lang w:val="en-US" w:eastAsia="zh-CN"/>
        </w:rPr>
        <w:t>α</w:t>
      </w:r>
      <w:r>
        <w:rPr>
          <w:rFonts w:hint="default"/>
          <w:lang w:val="en-US" w:eastAsia="zh-CN"/>
        </w:rPr>
        <w:t>为膨胀系数，一般取0.0000125/℃</w:t>
      </w:r>
    </w:p>
    <w:p w14:paraId="2603DB9D">
      <w:pPr>
        <w:numPr>
          <w:ilvl w:val="3"/>
          <w:numId w:val="16"/>
        </w:numPr>
        <w:ind w:left="168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/>
          <w:lang w:val="en-US" w:eastAsia="zh-CN"/>
        </w:rPr>
        <w:t>倾斜改正</w:t>
      </w:r>
      <w:r>
        <w:rPr>
          <w:rFonts w:hint="eastAsia"/>
          <w:lang w:val="en-US" w:eastAsia="zh-CN"/>
        </w:rPr>
        <w:t>：Δ</w:t>
      </w:r>
      <w:r>
        <w:rPr>
          <w:rFonts w:hint="default"/>
          <w:lang w:val="en-US" w:eastAsia="zh-CN"/>
        </w:rPr>
        <w:t>l</w:t>
      </w:r>
      <w:r>
        <w:rPr>
          <w:rFonts w:hint="default"/>
          <w:vertAlign w:val="subscript"/>
          <w:lang w:val="en-US" w:eastAsia="zh-CN"/>
        </w:rPr>
        <w:t>h</w:t>
      </w:r>
      <w:r>
        <w:rPr>
          <w:rFonts w:hint="default"/>
          <w:lang w:val="en-US" w:eastAsia="zh-CN"/>
        </w:rPr>
        <w:t>=h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default"/>
          <w:lang w:val="en-US" w:eastAsia="zh-CN"/>
        </w:rPr>
        <w:t>/2l</w:t>
      </w:r>
    </w:p>
    <w:p w14:paraId="5EBB87EB">
      <w:pPr>
        <w:numPr>
          <w:ilvl w:val="3"/>
          <w:numId w:val="16"/>
        </w:numPr>
        <w:ind w:left="1680" w:leftChars="0" w:hanging="420" w:firstLineChars="0"/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/>
          <w:lang w:val="en-US" w:eastAsia="zh-CN"/>
        </w:rPr>
        <w:t>最终距离为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 xml:space="preserve"> d=l+</w:t>
      </w:r>
      <w:r>
        <w:rPr>
          <w:rFonts w:hint="eastAsia"/>
          <w:lang w:val="en-US" w:eastAsia="zh-CN"/>
        </w:rPr>
        <w:t>Δ</w:t>
      </w:r>
      <w:r>
        <w:rPr>
          <w:rFonts w:hint="default"/>
          <w:lang w:val="en-US" w:eastAsia="zh-CN"/>
        </w:rPr>
        <w:t>l</w:t>
      </w:r>
      <w:r>
        <w:rPr>
          <w:rFonts w:hint="default"/>
          <w:vertAlign w:val="subscript"/>
          <w:lang w:val="en-US" w:eastAsia="zh-CN"/>
        </w:rPr>
        <w:t>d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>Δ</w:t>
      </w:r>
      <w:r>
        <w:rPr>
          <w:rFonts w:hint="default"/>
          <w:lang w:val="en-US" w:eastAsia="zh-CN"/>
        </w:rPr>
        <w:t>l</w:t>
      </w:r>
      <w:r>
        <w:rPr>
          <w:rFonts w:hint="default"/>
          <w:vertAlign w:val="subscript"/>
          <w:lang w:val="en-US" w:eastAsia="zh-CN"/>
        </w:rPr>
        <w:t>t</w:t>
      </w:r>
      <w:r>
        <w:rPr>
          <w:rFonts w:hint="default"/>
          <w:lang w:val="en-US" w:eastAsia="zh-CN"/>
        </w:rPr>
        <w:t>+</w:t>
      </w:r>
      <w:r>
        <w:rPr>
          <w:rFonts w:hint="eastAsia"/>
          <w:lang w:val="en-US" w:eastAsia="zh-CN"/>
        </w:rPr>
        <w:t>Δ</w:t>
      </w:r>
      <w:r>
        <w:rPr>
          <w:rFonts w:hint="default"/>
          <w:lang w:val="en-US" w:eastAsia="zh-CN"/>
        </w:rPr>
        <w:t>l</w:t>
      </w:r>
      <w:r>
        <w:rPr>
          <w:rFonts w:hint="default"/>
          <w:vertAlign w:val="subscript"/>
          <w:lang w:val="en-US" w:eastAsia="zh-CN"/>
        </w:rPr>
        <w:t>h</w:t>
      </w:r>
    </w:p>
    <w:p w14:paraId="06AC09A0">
      <w:pPr>
        <w:numPr>
          <w:numId w:val="0"/>
        </w:numPr>
        <w:rPr>
          <w:rFonts w:hint="default"/>
          <w:vertAlign w:val="subscript"/>
          <w:lang w:val="en-US" w:eastAsia="zh-CN"/>
        </w:rPr>
      </w:pPr>
    </w:p>
    <w:p w14:paraId="1014C474">
      <w:pPr>
        <w:numPr>
          <w:numId w:val="0"/>
        </w:numPr>
        <w:rPr>
          <w:rFonts w:hint="default"/>
          <w:vertAlign w:val="subscript"/>
          <w:lang w:val="en-US" w:eastAsia="zh-CN"/>
        </w:rPr>
      </w:pPr>
    </w:p>
    <w:p w14:paraId="75233608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第六章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误差理论基础与最小二乘法</w:t>
      </w:r>
    </w:p>
    <w:p w14:paraId="5B694BC1">
      <w:pPr>
        <w:numPr>
          <w:ilvl w:val="0"/>
          <w:numId w:val="17"/>
        </w:numPr>
        <w:ind w:left="425" w:leftChars="0" w:hanging="425" w:firstLineChars="0"/>
        <w:rPr>
          <w:rFonts w:hint="default"/>
        </w:rPr>
      </w:pPr>
      <w:r>
        <w:rPr>
          <w:rFonts w:hint="eastAsia"/>
          <w:b/>
          <w:bCs/>
          <w:u w:val="single"/>
          <w:lang w:val="en-US" w:eastAsia="zh-CN"/>
        </w:rPr>
        <w:t>误差分类</w:t>
      </w:r>
      <w:r>
        <w:rPr>
          <w:rFonts w:hint="eastAsia"/>
          <w:b w:val="0"/>
          <w:bCs w:val="0"/>
          <w:u w:val="single"/>
          <w:lang w:val="en-US" w:eastAsia="zh-CN"/>
        </w:rPr>
        <w:t>：</w:t>
      </w:r>
      <w:r>
        <w:rPr>
          <w:rFonts w:hint="eastAsia"/>
          <w:b w:val="0"/>
          <w:bCs w:val="0"/>
          <w:u w:val="single"/>
        </w:rPr>
        <w:t>按对结果影响性质的不同分为如下2种</w:t>
      </w:r>
      <w:r>
        <w:rPr>
          <w:rFonts w:hint="eastAsia"/>
          <w:b w:val="0"/>
          <w:bCs w:val="0"/>
          <w:u w:val="single"/>
          <w:lang w:eastAsia="zh-CN"/>
        </w:rPr>
        <w:t>：</w:t>
      </w:r>
    </w:p>
    <w:p w14:paraId="59484711">
      <w:pPr>
        <w:numPr>
          <w:ilvl w:val="1"/>
          <w:numId w:val="1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系统误差</w:t>
      </w:r>
      <w:r>
        <w:rPr>
          <w:rFonts w:hint="eastAsia"/>
          <w:lang w:eastAsia="zh-CN"/>
        </w:rPr>
        <w:t>：</w:t>
      </w:r>
      <w:r>
        <w:rPr>
          <w:rFonts w:hint="default"/>
        </w:rPr>
        <w:t>在相同的观测条件下作一系列观测</w:t>
      </w:r>
      <w:r>
        <w:rPr>
          <w:rFonts w:hint="eastAsia"/>
          <w:lang w:eastAsia="zh-CN"/>
        </w:rPr>
        <w:t>，</w:t>
      </w:r>
      <w:r>
        <w:rPr>
          <w:rFonts w:hint="default"/>
        </w:rPr>
        <w:t>若误差的大小及符号表现出系统性</w:t>
      </w:r>
      <w:r>
        <w:rPr>
          <w:rFonts w:hint="eastAsia"/>
          <w:lang w:eastAsia="zh-CN"/>
        </w:rPr>
        <w:t>，</w:t>
      </w:r>
      <w:r>
        <w:rPr>
          <w:rFonts w:hint="default"/>
        </w:rPr>
        <w:t>或按一定的规律变化</w:t>
      </w:r>
      <w:r>
        <w:rPr>
          <w:rFonts w:hint="eastAsia"/>
          <w:lang w:eastAsia="zh-CN"/>
        </w:rPr>
        <w:t>，</w:t>
      </w:r>
      <w:r>
        <w:rPr>
          <w:rFonts w:hint="default"/>
        </w:rPr>
        <w:t>那么这类误差称为系统误差。</w:t>
      </w:r>
    </w:p>
    <w:p w14:paraId="58227D59">
      <w:pPr>
        <w:numPr>
          <w:ilvl w:val="1"/>
          <w:numId w:val="17"/>
        </w:numPr>
        <w:ind w:left="840" w:leftChars="0" w:hanging="420" w:firstLineChars="0"/>
        <w:rPr>
          <w:rFonts w:hint="eastAsia"/>
        </w:rPr>
      </w:pPr>
      <w:r>
        <w:rPr>
          <w:rFonts w:hint="default"/>
        </w:rPr>
        <w:t>偶然误差</w:t>
      </w:r>
    </w:p>
    <w:p w14:paraId="11E56463">
      <w:pPr>
        <w:numPr>
          <w:ilvl w:val="1"/>
          <w:numId w:val="17"/>
        </w:numPr>
        <w:ind w:left="840" w:leftChars="0" w:hanging="420" w:firstLineChars="0"/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14:textFill>
            <w14:solidFill>
              <w14:schemeClr w14:val="accent1"/>
            </w14:solidFill>
          </w14:textFill>
        </w:rPr>
        <w:t>粗差(错误)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：</w:t>
      </w:r>
      <w:r>
        <w:rPr>
          <w:rFonts w:hint="default"/>
          <w:color w:val="4874CB" w:themeColor="accent1"/>
          <w14:textFill>
            <w14:solidFill>
              <w14:schemeClr w14:val="accent1"/>
            </w14:solidFill>
          </w14:textFill>
        </w:rPr>
        <w:t>也称错误，是由于观测者的疏忽或操作仪器不正确而引起的，粗差是可以发现和避免，而且应该避免的。</w:t>
      </w:r>
    </w:p>
    <w:p w14:paraId="1CDFB9E1">
      <w:pPr>
        <w:numPr>
          <w:ilvl w:val="0"/>
          <w:numId w:val="17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测量误差的来源</w:t>
      </w:r>
      <w:r>
        <w:rPr>
          <w:rFonts w:hint="eastAsia"/>
          <w:lang w:val="en-US" w:eastAsia="zh-CN"/>
        </w:rPr>
        <w:t>：观测者、测量仪器、外界条件</w:t>
      </w:r>
    </w:p>
    <w:p w14:paraId="5C9940BA">
      <w:pPr>
        <w:numPr>
          <w:ilvl w:val="0"/>
          <w:numId w:val="17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测量精度</w:t>
      </w:r>
    </w:p>
    <w:p w14:paraId="3EECE57C">
      <w:pPr>
        <w:numPr>
          <w:ilvl w:val="1"/>
          <w:numId w:val="1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</w:t>
      </w:r>
      <w:r>
        <w:rPr>
          <w:rFonts w:hint="default"/>
        </w:rPr>
        <w:t>精度系指在对某一个量的多次观测中</w:t>
      </w:r>
      <w:r>
        <w:rPr>
          <w:rFonts w:hint="eastAsia"/>
          <w:lang w:eastAsia="zh-CN"/>
        </w:rPr>
        <w:t>，</w:t>
      </w:r>
      <w:r>
        <w:rPr>
          <w:rFonts w:hint="default"/>
        </w:rPr>
        <w:t>各观测值之间的离散程度。</w:t>
      </w:r>
    </w:p>
    <w:p w14:paraId="2585AB20">
      <w:pPr>
        <w:numPr>
          <w:ilvl w:val="0"/>
          <w:numId w:val="0"/>
        </w:numPr>
        <w:ind w:left="420" w:leftChars="0" w:firstLine="420" w:firstLineChars="200"/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误差大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，</w:t>
      </w: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精度低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；</w:t>
      </w: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误差小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，</w:t>
      </w: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精度高。</w:t>
      </w:r>
    </w:p>
    <w:p w14:paraId="2DFCF047">
      <w:pPr>
        <w:numPr>
          <w:ilvl w:val="1"/>
          <w:numId w:val="1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精度定义：</w:t>
      </w:r>
      <w:r>
        <w:rPr>
          <w:rFonts w:hint="default"/>
          <w:lang w:val="en-US" w:eastAsia="zh-CN"/>
        </w:rPr>
        <w:t>应按不同性质的误差来定义精度</w:t>
      </w:r>
    </w:p>
    <w:p w14:paraId="76DCD451">
      <w:pPr>
        <w:numPr>
          <w:ilvl w:val="2"/>
          <w:numId w:val="1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精密度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表示</w:t>
      </w:r>
      <w:r>
        <w:rPr>
          <w:rFonts w:hint="default"/>
          <w:u w:val="single"/>
          <w:lang w:val="en-US" w:eastAsia="zh-CN"/>
        </w:rPr>
        <w:t>偶然误差</w:t>
      </w:r>
      <w:r>
        <w:rPr>
          <w:rFonts w:hint="default"/>
          <w:lang w:val="en-US" w:eastAsia="zh-CN"/>
        </w:rPr>
        <w:t>大小的程度。</w:t>
      </w:r>
    </w:p>
    <w:p w14:paraId="60E5A2ED">
      <w:pPr>
        <w:numPr>
          <w:ilvl w:val="2"/>
          <w:numId w:val="1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正确度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表示</w:t>
      </w:r>
      <w:r>
        <w:rPr>
          <w:rFonts w:hint="default"/>
          <w:u w:val="single"/>
          <w:lang w:val="en-US" w:eastAsia="zh-CN"/>
        </w:rPr>
        <w:t>系统误差</w:t>
      </w:r>
      <w:r>
        <w:rPr>
          <w:rFonts w:hint="default"/>
          <w:lang w:val="en-US" w:eastAsia="zh-CN"/>
        </w:rPr>
        <w:t>大小的程度。</w:t>
      </w:r>
    </w:p>
    <w:p w14:paraId="18CB0062">
      <w:pPr>
        <w:numPr>
          <w:ilvl w:val="2"/>
          <w:numId w:val="1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准确度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系统误差与偶然误差的综合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表示</w:t>
      </w:r>
      <w:r>
        <w:rPr>
          <w:rFonts w:hint="default"/>
          <w:u w:val="single"/>
          <w:lang w:val="en-US" w:eastAsia="zh-CN"/>
        </w:rPr>
        <w:t>测量结果与真值的一致程度</w:t>
      </w:r>
      <w:r>
        <w:rPr>
          <w:rFonts w:hint="default"/>
          <w:lang w:val="en-US" w:eastAsia="zh-CN"/>
        </w:rPr>
        <w:t>。</w:t>
      </w:r>
    </w:p>
    <w:p w14:paraId="29B0F519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1604010"/>
            <wp:effectExtent l="0" t="0" r="10160" b="8890"/>
            <wp:docPr id="37" name="图片 1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52f4a49f-b7c3-478a-b2f9-ef7920bde24d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F27A">
      <w:pPr>
        <w:rPr>
          <w:rFonts w:hint="eastAsia"/>
        </w:rPr>
      </w:pPr>
      <w:r>
        <w:rPr>
          <w:rFonts w:hint="eastAsia"/>
        </w:rPr>
        <w:t>误差传播定律的使用</w:t>
      </w:r>
    </w:p>
    <w:p w14:paraId="5BD8EEC9">
      <w:pPr>
        <w:numPr>
          <w:ilvl w:val="0"/>
          <w:numId w:val="17"/>
        </w:numPr>
        <w:ind w:left="425" w:leftChars="0" w:hanging="425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误差传播定律</w:t>
      </w:r>
      <w:r>
        <w:rPr>
          <w:rFonts w:hint="eastAsia"/>
          <w:b w:val="0"/>
          <w:bCs w:val="0"/>
          <w:u w:val="none"/>
          <w:lang w:val="en-US" w:eastAsia="zh-CN"/>
        </w:rPr>
        <w:t>：阐述观测值函数中误差与观测值中误差关系的定律</w:t>
      </w:r>
      <w:r>
        <w:rPr>
          <w:rFonts w:hint="default"/>
          <w:b w:val="0"/>
          <w:bCs w:val="0"/>
          <w:u w:val="none"/>
          <w:lang w:val="en-US" w:eastAsia="zh-CN"/>
        </w:rPr>
        <w:t>称为误差传播定律。</w:t>
      </w:r>
    </w:p>
    <w:p w14:paraId="664D00F2">
      <w:pPr>
        <w:numPr>
          <w:ilvl w:val="0"/>
          <w:numId w:val="17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误差传播定律的使用：</w:t>
      </w:r>
    </w:p>
    <w:p w14:paraId="78DEE97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18100" cy="880110"/>
            <wp:effectExtent l="0" t="0" r="0" b="889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8E5D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E5B6903"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072EF2DA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第七章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测量控制网及其数学处理</w:t>
      </w:r>
    </w:p>
    <w:p w14:paraId="3EC9EF3D">
      <w:pPr>
        <w:numPr>
          <w:ilvl w:val="0"/>
          <w:numId w:val="18"/>
        </w:numPr>
        <w:ind w:left="425" w:leftChars="0" w:hanging="425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控制测量</w:t>
      </w:r>
      <w:r>
        <w:rPr>
          <w:rFonts w:hint="eastAsia"/>
          <w:b w:val="0"/>
          <w:bCs w:val="0"/>
          <w:u w:val="none"/>
          <w:lang w:val="en-US" w:eastAsia="zh-CN"/>
        </w:rPr>
        <w:t>：用比较精密的仪器和严格的测量方法测定点的平面位置和高程。</w:t>
      </w:r>
    </w:p>
    <w:p w14:paraId="1EE3FA08">
      <w:pPr>
        <w:numPr>
          <w:ilvl w:val="0"/>
          <w:numId w:val="18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控制网</w:t>
      </w:r>
    </w:p>
    <w:p w14:paraId="71D823C2">
      <w:pPr>
        <w:numPr>
          <w:ilvl w:val="1"/>
          <w:numId w:val="18"/>
        </w:numPr>
        <w:ind w:left="84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平面控制网布设形式</w:t>
      </w:r>
    </w:p>
    <w:p w14:paraId="6930E1E4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测角网</w:t>
      </w:r>
    </w:p>
    <w:p w14:paraId="3E4AC2DB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测边网</w:t>
      </w:r>
    </w:p>
    <w:p w14:paraId="38F26E55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边角网</w:t>
      </w:r>
    </w:p>
    <w:p w14:paraId="1722F2F6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导线网</w:t>
      </w:r>
    </w:p>
    <w:p w14:paraId="1E7785E8">
      <w:pPr>
        <w:numPr>
          <w:ilvl w:val="1"/>
          <w:numId w:val="18"/>
        </w:numPr>
        <w:ind w:left="84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高程控制网布设形式</w:t>
      </w:r>
    </w:p>
    <w:p w14:paraId="34E43502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闭合水准路线</w:t>
      </w:r>
    </w:p>
    <w:p w14:paraId="63BDD527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符合水准路线</w:t>
      </w:r>
    </w:p>
    <w:p w14:paraId="37447C85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支水准路线</w:t>
      </w:r>
    </w:p>
    <w:p w14:paraId="618D67B8">
      <w:pPr>
        <w:numPr>
          <w:ilvl w:val="0"/>
          <w:numId w:val="18"/>
        </w:numPr>
        <w:ind w:left="425" w:leftChars="0" w:hanging="425" w:firstLineChars="0"/>
        <w:rPr>
          <w:rFonts w:hint="eastAsia"/>
          <w:b/>
          <w:bCs/>
          <w:color w:val="auto"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导线测量的内业数据处理</w:t>
      </w:r>
      <w:r>
        <w:rPr>
          <w:rFonts w:hint="eastAsia"/>
          <w:b/>
          <w:bCs/>
          <w:color w:val="FF0000"/>
          <w:u w:val="single"/>
          <w:lang w:val="en-US" w:eastAsia="zh-CN"/>
        </w:rPr>
        <w:t>*重点*</w:t>
      </w:r>
    </w:p>
    <w:p w14:paraId="34C0319A">
      <w:pPr>
        <w:numPr>
          <w:ilvl w:val="1"/>
          <w:numId w:val="18"/>
        </w:numPr>
        <w:ind w:left="84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闭合导线的计算</w:t>
      </w:r>
    </w:p>
    <w:p w14:paraId="7F5DADA0"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049020" cy="1313815"/>
            <wp:effectExtent l="0" t="0" r="5080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u w:val="single"/>
          <w:lang w:val="en-US" w:eastAsia="zh-CN"/>
        </w:rPr>
        <w:t>例图</w:t>
      </w:r>
    </w:p>
    <w:p w14:paraId="5E37C827">
      <w:pPr>
        <w:numPr>
          <w:ilvl w:val="2"/>
          <w:numId w:val="18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角度闭合差的计算与调整</w:t>
      </w:r>
    </w:p>
    <w:p w14:paraId="132EFCEE">
      <w:pPr>
        <w:numPr>
          <w:ilvl w:val="3"/>
          <w:numId w:val="18"/>
        </w:numPr>
        <w:ind w:left="168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角度闭合差的计算</w:t>
      </w:r>
    </w:p>
    <w:p w14:paraId="379E0511">
      <w:pPr>
        <w:jc w:val="center"/>
        <w:rPr>
          <w:rFonts w:hint="eastAsia" w:ascii="Segoe UI" w:hAnsi="Segoe UI" w:eastAsia="宋体" w:cs="Segoe UI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1167130" cy="187325"/>
            <wp:effectExtent l="0" t="0" r="1270" b="31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594485" cy="184150"/>
            <wp:effectExtent l="0" t="0" r="5715" b="635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375A">
      <w:pPr>
        <w:numPr>
          <w:ilvl w:val="0"/>
          <w:numId w:val="0"/>
        </w:numPr>
        <w:ind w:firstLine="1470" w:firstLineChars="700"/>
        <w:rPr>
          <w:rFonts w:hint="eastAsia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n为多边形的内角个数</w:t>
      </w:r>
    </w:p>
    <w:p w14:paraId="12EBEF27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角度闭合差的调整(分配)</w:t>
      </w:r>
    </w:p>
    <w:p w14:paraId="0D79A1BA">
      <w:pPr>
        <w:numPr>
          <w:ilvl w:val="0"/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2660015" cy="383540"/>
            <wp:effectExtent l="0" t="0" r="6985" b="1016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rcRect b="2609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90C3">
      <w:pPr>
        <w:numPr>
          <w:ilvl w:val="2"/>
          <w:numId w:val="18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坐标方位角的计算</w:t>
      </w:r>
    </w:p>
    <w:p w14:paraId="24BA0917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后</w:t>
      </w:r>
      <w:r>
        <w:rPr>
          <w:rFonts w:hint="default"/>
          <w:b w:val="0"/>
          <w:bCs w:val="0"/>
          <w:u w:val="none"/>
          <w:lang w:val="en-US" w:eastAsia="zh-CN"/>
        </w:rPr>
        <w:t>=α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前</w:t>
      </w:r>
      <w:r>
        <w:rPr>
          <w:rFonts w:hint="default"/>
          <w:b w:val="0"/>
          <w:bCs w:val="0"/>
          <w:u w:val="none"/>
          <w:lang w:val="en-US" w:eastAsia="zh-CN"/>
        </w:rPr>
        <w:t>±180+β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i</w:t>
      </w:r>
    </w:p>
    <w:p w14:paraId="49DDF9D2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color w:val="FF0000"/>
          <w:u w:val="single"/>
          <w:lang w:val="en-US" w:eastAsia="zh-CN"/>
        </w:rPr>
        <w:t>例：</w:t>
      </w:r>
      <w:r>
        <w:rPr>
          <w:rFonts w:hint="default"/>
          <w:b w:val="0"/>
          <w:bCs w:val="0"/>
          <w:u w:val="none"/>
          <w:lang w:val="en-US" w:eastAsia="zh-CN"/>
        </w:rPr>
        <w:t>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23</w:t>
      </w:r>
      <w:r>
        <w:rPr>
          <w:rFonts w:hint="default"/>
          <w:b w:val="0"/>
          <w:bCs w:val="0"/>
          <w:u w:val="none"/>
          <w:lang w:val="en-US" w:eastAsia="zh-CN"/>
        </w:rPr>
        <w:t>=α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12</w:t>
      </w:r>
      <w:r>
        <w:rPr>
          <w:rFonts w:hint="default"/>
          <w:b w:val="0"/>
          <w:bCs w:val="0"/>
          <w:u w:val="none"/>
          <w:lang w:val="en-US" w:eastAsia="zh-CN"/>
        </w:rPr>
        <w:t>+180°+β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2</w:t>
      </w:r>
    </w:p>
    <w:p w14:paraId="622A9EB4">
      <w:pPr>
        <w:numPr>
          <w:numId w:val="0"/>
        </w:numPr>
        <w:ind w:firstLine="1680" w:firstLineChars="80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=125°30′+180+107°48′43″</w:t>
      </w:r>
    </w:p>
    <w:p w14:paraId="4C0E25B6">
      <w:pPr>
        <w:numPr>
          <w:numId w:val="0"/>
        </w:numPr>
        <w:ind w:left="840" w:leftChars="0" w:firstLine="840" w:firstLineChars="40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=413°18′43″</w:t>
      </w:r>
    </w:p>
    <w:p w14:paraId="7B965E84">
      <w:pPr>
        <w:numPr>
          <w:numId w:val="0"/>
        </w:numPr>
        <w:ind w:left="840" w:leftChars="0" w:firstLine="840" w:firstLineChars="40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=53°18′43″</w:t>
      </w:r>
    </w:p>
    <w:p w14:paraId="04E75F49">
      <w:pPr>
        <w:numPr>
          <w:ilvl w:val="2"/>
          <w:numId w:val="18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坐标增量闭合差的计算与调整</w:t>
      </w:r>
    </w:p>
    <w:p w14:paraId="7FB536A0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坐标增量的计算：</w:t>
      </w:r>
      <w:r>
        <w:rPr>
          <w:rFonts w:hint="default" w:asciiTheme="minorAscii" w:hAnsiTheme="minorAscii"/>
          <w:b w:val="0"/>
          <w:bCs w:val="0"/>
          <w:u w:val="none"/>
          <w:lang w:val="en-US" w:eastAsia="zh-CN"/>
        </w:rPr>
        <w:t>Δ</w:t>
      </w:r>
      <w:r>
        <w:rPr>
          <w:rFonts w:hint="default"/>
          <w:b w:val="0"/>
          <w:bCs w:val="0"/>
          <w:u w:val="none"/>
          <w:lang w:val="en-US" w:eastAsia="zh-CN"/>
        </w:rPr>
        <w:t>Χ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ΑΒ</w:t>
      </w:r>
      <w:r>
        <w:rPr>
          <w:rFonts w:hint="default"/>
          <w:b w:val="0"/>
          <w:bCs w:val="0"/>
          <w:u w:val="none"/>
          <w:lang w:val="en-US" w:eastAsia="zh-CN"/>
        </w:rPr>
        <w:t>=D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AB</w:t>
      </w:r>
      <w:r>
        <w:rPr>
          <w:rFonts w:hint="default"/>
          <w:b w:val="0"/>
          <w:bCs w:val="0"/>
          <w:u w:val="none"/>
          <w:lang w:val="en-US" w:eastAsia="zh-CN"/>
        </w:rPr>
        <w:t>•cosα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AB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  <w:r>
        <w:rPr>
          <w:rFonts w:hint="default"/>
          <w:b w:val="0"/>
          <w:bCs w:val="0"/>
          <w:u w:val="none"/>
          <w:lang w:val="en-US" w:eastAsia="zh-CN"/>
        </w:rPr>
        <w:t>ΔY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ΑΒ</w:t>
      </w:r>
      <w:r>
        <w:rPr>
          <w:rFonts w:hint="default"/>
          <w:b w:val="0"/>
          <w:bCs w:val="0"/>
          <w:u w:val="none"/>
          <w:lang w:val="en-US" w:eastAsia="zh-CN"/>
        </w:rPr>
        <w:t>=D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AB</w:t>
      </w:r>
      <w:r>
        <w:rPr>
          <w:rFonts w:hint="default"/>
          <w:b w:val="0"/>
          <w:bCs w:val="0"/>
          <w:u w:val="none"/>
          <w:lang w:val="en-US" w:eastAsia="zh-CN"/>
        </w:rPr>
        <w:t>•sinα</w:t>
      </w:r>
      <w:r>
        <w:rPr>
          <w:rFonts w:hint="default"/>
          <w:b w:val="0"/>
          <w:bCs w:val="0"/>
          <w:u w:val="none"/>
          <w:vertAlign w:val="subscript"/>
          <w:lang w:val="en-US" w:eastAsia="zh-CN"/>
        </w:rPr>
        <w:t>AB</w:t>
      </w:r>
    </w:p>
    <w:p w14:paraId="45680C47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lang w:val="en-US" w:eastAsia="zh-CN"/>
        </w:rPr>
        <w:t>坐标差：</w:t>
      </w:r>
      <w:r>
        <w:drawing>
          <wp:inline distT="0" distB="0" distL="114300" distR="114300">
            <wp:extent cx="2294255" cy="530860"/>
            <wp:effectExtent l="0" t="0" r="4445" b="254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416F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lang w:val="en-US" w:eastAsia="zh-CN"/>
        </w:rPr>
        <w:t>导线长：</w:t>
      </w:r>
      <w:r>
        <w:drawing>
          <wp:inline distT="0" distB="0" distL="114300" distR="114300">
            <wp:extent cx="1329690" cy="277495"/>
            <wp:effectExtent l="0" t="0" r="3810" b="190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094D">
      <w:pPr>
        <w:numPr>
          <w:ilvl w:val="3"/>
          <w:numId w:val="18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lang w:val="en-US" w:eastAsia="zh-CN"/>
        </w:rPr>
        <w:t>坐标增量闭合差：</w:t>
      </w:r>
      <w:r>
        <w:drawing>
          <wp:inline distT="0" distB="0" distL="114300" distR="114300">
            <wp:extent cx="1115060" cy="332740"/>
            <wp:effectExtent l="0" t="0" r="2540" b="1016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38C8">
      <w:pPr>
        <w:numPr>
          <w:numId w:val="0"/>
        </w:numPr>
        <w:jc w:val="center"/>
      </w:pPr>
      <w:r>
        <w:drawing>
          <wp:inline distT="0" distB="0" distL="114300" distR="114300">
            <wp:extent cx="1842135" cy="1783715"/>
            <wp:effectExtent l="0" t="0" r="12065" b="698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4190" cy="1602105"/>
            <wp:effectExtent l="0" t="0" r="3810" b="1079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88E3">
      <w:pPr>
        <w:numPr>
          <w:ilvl w:val="3"/>
          <w:numId w:val="1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坐标增量改正数计算：</w:t>
      </w:r>
      <w:r>
        <w:drawing>
          <wp:inline distT="0" distB="0" distL="114300" distR="114300">
            <wp:extent cx="1226185" cy="727075"/>
            <wp:effectExtent l="0" t="0" r="571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8B09">
      <w:pPr>
        <w:numPr>
          <w:ilvl w:val="3"/>
          <w:numId w:val="1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改正数检查：</w:t>
      </w:r>
      <w:r>
        <w:drawing>
          <wp:inline distT="0" distB="0" distL="114300" distR="114300">
            <wp:extent cx="1139825" cy="537845"/>
            <wp:effectExtent l="0" t="0" r="3175" b="825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BF4C">
      <w:pPr>
        <w:numPr>
          <w:ilvl w:val="3"/>
          <w:numId w:val="18"/>
        </w:numPr>
        <w:ind w:left="1680" w:leftChars="0" w:hanging="420" w:firstLineChars="0"/>
        <w:rPr>
          <w:rFonts w:hint="default" w:asciiTheme="minorAscii" w:hAnsiTheme="minorAscii"/>
          <w:lang w:val="en-US" w:eastAsia="zh-CN"/>
        </w:rPr>
      </w:pPr>
      <w:r>
        <w:rPr>
          <w:rFonts w:hint="eastAsia"/>
          <w:lang w:val="en-US" w:eastAsia="zh-CN"/>
        </w:rPr>
        <w:t>坐标增量调整：</w:t>
      </w:r>
      <w:r>
        <w:rPr>
          <w:rFonts w:hint="default" w:asciiTheme="minorAscii" w:hAnsiTheme="minorAscii"/>
          <w:lang w:val="en-US" w:eastAsia="zh-CN"/>
        </w:rPr>
        <w:t>Δx</w:t>
      </w:r>
      <w:r>
        <w:rPr>
          <w:rFonts w:hint="default" w:asciiTheme="minorAscii" w:hAnsiTheme="minorAscii"/>
          <w:vertAlign w:val="subscript"/>
          <w:lang w:val="en-US" w:eastAsia="zh-CN"/>
        </w:rPr>
        <w:t>改</w:t>
      </w:r>
      <w:r>
        <w:rPr>
          <w:rFonts w:hint="default" w:asciiTheme="minorAscii" w:hAnsiTheme="minorAscii"/>
          <w:lang w:val="en-US" w:eastAsia="zh-CN"/>
        </w:rPr>
        <w:t>=Δx+v</w:t>
      </w:r>
      <w:r>
        <w:rPr>
          <w:rFonts w:hint="default" w:asciiTheme="minorAscii" w:hAnsiTheme="minorAscii"/>
          <w:vertAlign w:val="subscript"/>
          <w:lang w:val="en-US" w:eastAsia="zh-CN"/>
        </w:rPr>
        <w:t>Δx</w:t>
      </w:r>
      <w:r>
        <w:rPr>
          <w:rFonts w:hint="default" w:asciiTheme="minorAscii" w:hAnsiTheme="minorAscii"/>
          <w:lang w:val="en-US" w:eastAsia="zh-CN"/>
        </w:rPr>
        <w:t>；Δy</w:t>
      </w:r>
      <w:r>
        <w:rPr>
          <w:rFonts w:hint="default" w:asciiTheme="minorAscii" w:hAnsiTheme="minorAscii"/>
          <w:vertAlign w:val="subscript"/>
          <w:lang w:val="en-US" w:eastAsia="zh-CN"/>
        </w:rPr>
        <w:t>改</w:t>
      </w:r>
      <w:r>
        <w:rPr>
          <w:rFonts w:hint="default" w:asciiTheme="minorAscii" w:hAnsiTheme="minorAscii"/>
          <w:lang w:val="en-US" w:eastAsia="zh-CN"/>
        </w:rPr>
        <w:t>=Δy+v</w:t>
      </w:r>
      <w:r>
        <w:rPr>
          <w:rFonts w:hint="default" w:asciiTheme="minorAscii" w:hAnsiTheme="minorAscii"/>
          <w:vertAlign w:val="subscript"/>
          <w:lang w:val="en-US" w:eastAsia="zh-CN"/>
        </w:rPr>
        <w:t>Δy</w:t>
      </w:r>
    </w:p>
    <w:p w14:paraId="34F76B64">
      <w:pPr>
        <w:numPr>
          <w:ilvl w:val="2"/>
          <w:numId w:val="18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坐标的计算</w:t>
      </w:r>
    </w:p>
    <w:p w14:paraId="60A966A6">
      <w:pPr>
        <w:numPr>
          <w:numId w:val="0"/>
        </w:numPr>
        <w:ind w:left="1260" w:leftChars="0"/>
        <w:jc w:val="center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100330</wp:posOffset>
            </wp:positionV>
            <wp:extent cx="1404620" cy="492760"/>
            <wp:effectExtent l="0" t="0" r="5080" b="2540"/>
            <wp:wrapNone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</w:t>
      </w:r>
      <w:r>
        <w:drawing>
          <wp:inline distT="0" distB="0" distL="114300" distR="114300">
            <wp:extent cx="1605915" cy="1423670"/>
            <wp:effectExtent l="0" t="0" r="6985" b="1143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BEC0">
      <w:pPr>
        <w:numPr>
          <w:numId w:val="0"/>
        </w:numPr>
        <w:jc w:val="both"/>
      </w:pPr>
    </w:p>
    <w:p w14:paraId="7BCCE7B5">
      <w:pPr>
        <w:numPr>
          <w:numId w:val="0"/>
        </w:numPr>
        <w:jc w:val="both"/>
        <w:rPr>
          <w:rFonts w:hint="default"/>
          <w:lang w:val="en-US" w:eastAsia="zh-CN"/>
        </w:rPr>
      </w:pPr>
    </w:p>
    <w:p w14:paraId="6A064660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第九章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地形图的测绘与应用</w:t>
      </w:r>
    </w:p>
    <w:p w14:paraId="24D91180">
      <w:pPr>
        <w:numPr>
          <w:ilvl w:val="0"/>
          <w:numId w:val="19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数字测图的概念</w:t>
      </w:r>
      <w:r>
        <w:rPr>
          <w:rFonts w:hint="eastAsia"/>
          <w:b w:val="0"/>
          <w:bCs w:val="0"/>
          <w:u w:val="none"/>
          <w:lang w:val="en-US" w:eastAsia="zh-CN"/>
        </w:rPr>
        <w:t>：通过全站仪、GPS等仪器采集地形点的三维坐标、连接信息与属性信息，通过计算机软件进行数据处理，人工交互方式编辑地图。测量成果为数字地图，通过计算机显示、输出。</w:t>
      </w:r>
    </w:p>
    <w:p w14:paraId="32596F22">
      <w:p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br w:type="page"/>
      </w:r>
    </w:p>
    <w:p w14:paraId="4682BB37">
      <w:pPr>
        <w:numPr>
          <w:ilvl w:val="0"/>
          <w:numId w:val="19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传统测图的方法（P166-171）</w:t>
      </w:r>
    </w:p>
    <w:p w14:paraId="308B37A9">
      <w:pPr>
        <w:numPr>
          <w:ilvl w:val="1"/>
          <w:numId w:val="19"/>
        </w:numPr>
        <w:ind w:left="840" w:leftChars="0" w:hanging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测图前的准备工作</w:t>
      </w:r>
    </w:p>
    <w:p w14:paraId="230C6397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图纸准备</w:t>
      </w:r>
    </w:p>
    <w:p w14:paraId="0F6BF6D0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绘制坐标格网</w:t>
      </w:r>
    </w:p>
    <w:p w14:paraId="798A29CA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对角线法</w:t>
      </w:r>
    </w:p>
    <w:p w14:paraId="7754B161">
      <w:pPr>
        <w:numPr>
          <w:numId w:val="0"/>
        </w:numPr>
        <w:ind w:left="1680" w:leftChars="0"/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绘制10cm×10cm的直角坐标格网</w:t>
      </w:r>
    </w:p>
    <w:p w14:paraId="07630404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绘制相互垂直的对角线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</w:p>
    <w:p w14:paraId="7EB446FC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截取OA=OB=OC=OD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</w:p>
    <w:p w14:paraId="778AB013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连接ABCD获得正方形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</w:p>
    <w:p w14:paraId="6A538720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从A、D沿AB和DC每隔10cm标出一个点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</w:p>
    <w:p w14:paraId="6F0B3378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从A、B沿AD和BC每隔10cm标出一个点</w:t>
      </w:r>
      <w:r>
        <w:rPr>
          <w:rFonts w:hint="eastAsia"/>
          <w:b w:val="0"/>
          <w:bCs w:val="0"/>
          <w:u w:val="none"/>
          <w:lang w:val="en-US" w:eastAsia="zh-CN"/>
        </w:rPr>
        <w:t>。</w:t>
      </w:r>
    </w:p>
    <w:p w14:paraId="2C2184BB">
      <w:pPr>
        <w:numPr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1804670" cy="1767205"/>
            <wp:effectExtent l="0" t="0" r="11430" b="1079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BD29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坐标格网尺法</w:t>
      </w:r>
      <w:r>
        <w:rPr>
          <w:rFonts w:hint="eastAsia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（无扩展知识点）</w:t>
      </w:r>
    </w:p>
    <w:p w14:paraId="6BFD82F8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展绘控制点</w:t>
      </w:r>
    </w:p>
    <w:p w14:paraId="77A3B4C2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标注坐标格网线的坐标值</w:t>
      </w:r>
    </w:p>
    <w:p w14:paraId="1CC0067D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展点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确定所在方格→展点→标注点号与高程</w:t>
      </w:r>
    </w:p>
    <w:p w14:paraId="39F5A782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检查展点精度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误差&lt;图上0.3mm</w:t>
      </w:r>
    </w:p>
    <w:p w14:paraId="24FC7E10">
      <w:pPr>
        <w:numPr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1758950" cy="1746250"/>
            <wp:effectExtent l="0" t="0" r="6350" b="6350"/>
            <wp:docPr id="53" name="图片 11" descr="7b0a202020202266696c746572223a202238220a7d0a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e850cca4-c8ca-4787-a7a9-9d839600ddcd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 descr="7b0a202020202266696c746572223a202238220a7d0a"/>
                    <pic:cNvPicPr>
                      <a:picLocks noChangeAspect="1"/>
                    </pic:cNvPicPr>
                  </pic:nvPicPr>
                  <pic:blipFill>
                    <a:blip r:embed="rId5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4F1F">
      <w:pPr>
        <w:numPr>
          <w:ilvl w:val="1"/>
          <w:numId w:val="19"/>
        </w:numPr>
        <w:ind w:left="84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default"/>
          <w:b/>
          <w:bCs/>
          <w:u w:val="single"/>
          <w:lang w:val="en-US" w:eastAsia="zh-CN"/>
        </w:rPr>
        <w:t>碎部测量的方法</w:t>
      </w:r>
    </w:p>
    <w:p w14:paraId="4B0833EA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碎部点的选择</w:t>
      </w:r>
    </w:p>
    <w:p w14:paraId="65AC652D">
      <w:pPr>
        <w:numPr>
          <w:numId w:val="0"/>
        </w:numPr>
        <w:ind w:left="840" w:leftChars="0"/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碎部点应选地物、地貌的特征点</w:t>
      </w:r>
    </w:p>
    <w:p w14:paraId="3BD7ACAC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地物</w:t>
      </w:r>
    </w:p>
    <w:p w14:paraId="0950C329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碎部点应选在地物轮廓线的方向变化处，如房角点</w:t>
      </w:r>
      <w:r>
        <w:rPr>
          <w:rFonts w:hint="eastAsia"/>
          <w:b w:val="0"/>
          <w:bCs w:val="0"/>
          <w:u w:val="none"/>
          <w:lang w:val="en-US" w:eastAsia="zh-CN"/>
        </w:rPr>
        <w:t>、</w:t>
      </w:r>
      <w:r>
        <w:rPr>
          <w:rFonts w:hint="default"/>
          <w:b w:val="0"/>
          <w:bCs w:val="0"/>
          <w:u w:val="none"/>
          <w:lang w:val="en-US" w:eastAsia="zh-CN"/>
        </w:rPr>
        <w:t>道路转折点</w:t>
      </w:r>
      <w:r>
        <w:rPr>
          <w:rFonts w:hint="eastAsia"/>
          <w:b w:val="0"/>
          <w:bCs w:val="0"/>
          <w:u w:val="none"/>
          <w:lang w:val="en-US" w:eastAsia="zh-CN"/>
        </w:rPr>
        <w:t>、</w:t>
      </w:r>
      <w:r>
        <w:rPr>
          <w:rFonts w:hint="default"/>
          <w:b w:val="0"/>
          <w:bCs w:val="0"/>
          <w:u w:val="none"/>
          <w:lang w:val="en-US" w:eastAsia="zh-CN"/>
        </w:rPr>
        <w:t>交叉点</w:t>
      </w:r>
      <w:r>
        <w:rPr>
          <w:rFonts w:hint="eastAsia"/>
          <w:b w:val="0"/>
          <w:bCs w:val="0"/>
          <w:u w:val="none"/>
          <w:lang w:val="en-US" w:eastAsia="zh-CN"/>
        </w:rPr>
        <w:t>、</w:t>
      </w:r>
      <w:r>
        <w:rPr>
          <w:rFonts w:hint="default"/>
          <w:b w:val="0"/>
          <w:bCs w:val="0"/>
          <w:u w:val="none"/>
          <w:lang w:val="en-US" w:eastAsia="zh-CN"/>
        </w:rPr>
        <w:t>河岸线转弯点以及独立地物的中心点等</w:t>
      </w:r>
    </w:p>
    <w:p w14:paraId="0AA7B357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一般规定主要地物凸凹部分在图上大于0. 4mm均应表示出来，小于0. 4mm时，可用直线连接。</w:t>
      </w:r>
    </w:p>
    <w:p w14:paraId="1FB4D53B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地貌</w:t>
      </w:r>
    </w:p>
    <w:p w14:paraId="45278E82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碎部点应选在最能反应地貌特征的山脊线、山谷线等地性线上。如山顶、鞍部、山脊、山谷、山坡、山脚等坡度变化及方向变化处。</w:t>
      </w:r>
    </w:p>
    <w:p w14:paraId="4FE0D110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测定碎部点平面位置的方法</w:t>
      </w:r>
    </w:p>
    <w:p w14:paraId="641C4F71">
      <w:pPr>
        <w:numPr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4575175" cy="1632585"/>
            <wp:effectExtent l="0" t="0" r="9525" b="5715"/>
            <wp:docPr id="54" name="图片 12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a8cacb12-0f3b-434a-b16c-63dad25e080b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E71C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经纬仪测绘法与典型地物的测量</w:t>
      </w:r>
    </w:p>
    <w:p w14:paraId="3E03434E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经纬仪测绘法</w:t>
      </w:r>
    </w:p>
    <w:p w14:paraId="5E337ACB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安置仪器于测站点A(控制点)上，量取仪器高i填入手簿。</w:t>
      </w:r>
    </w:p>
    <w:p w14:paraId="0BB22458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定向：置水平度盘读数为0°00′00″，后视另一控制点B。</w:t>
      </w:r>
    </w:p>
    <w:p w14:paraId="241DB3F0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立尺：立尺员依次将尺立在地物、地貌特征点上。立尺前，立尺员应弄清实测范围和实地情况，选定立尺点，并与观测员、绘图员共同商定跑尺路线。</w:t>
      </w:r>
    </w:p>
    <w:p w14:paraId="461811CB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观测：转动照准部，瞄准标尺，读视距间隔，中丝读数，竖盘读数及水平角。</w:t>
      </w:r>
    </w:p>
    <w:p w14:paraId="406680B1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记录：记录员将测得的视距间隔、中丝读数、竖盘读数及水平角依次填入手簿。对于有特殊作用的碎部点，如房角、山头、鞍部等，应在备注中加以说明。</w:t>
      </w:r>
    </w:p>
    <w:p w14:paraId="5E5D5028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计算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计算出碎部点的水平距离和高程。</w:t>
      </w:r>
    </w:p>
    <w:p w14:paraId="3BE4C000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展绘碎部点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用细针将量角器的圆心插在图上测站点A处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转动量角器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将量角器上等于水平角值的刻划线对准起始方向线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此时量角器的零方向便是碎部点方向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然后用测图比例尺按测得的水平距离在该方向上定出点的位置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并在点的右侧注明其高程。</w:t>
      </w:r>
    </w:p>
    <w:p w14:paraId="33065A49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典型地物的测量</w:t>
      </w:r>
    </w:p>
    <w:p w14:paraId="04AB6EAE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四点房屋测绘方法：图1，测量4点、测量3点、测量2点与宽度；</w:t>
      </w:r>
    </w:p>
    <w:p w14:paraId="1EF147E4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多点房屋测绘方法：如图2；</w:t>
      </w:r>
    </w:p>
    <w:p w14:paraId="13A5F261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平行道路测绘：如图3</w:t>
      </w:r>
    </w:p>
    <w:p w14:paraId="47C4A445">
      <w:pPr>
        <w:numPr>
          <w:ilvl w:val="5"/>
          <w:numId w:val="19"/>
        </w:numPr>
        <w:ind w:left="252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边点式：测量道路各个点</w:t>
      </w:r>
    </w:p>
    <w:p w14:paraId="1FC43A2C">
      <w:pPr>
        <w:numPr>
          <w:ilvl w:val="5"/>
          <w:numId w:val="19"/>
        </w:numPr>
        <w:ind w:left="252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边宽式：测量道路</w:t>
      </w:r>
    </w:p>
    <w:p w14:paraId="530B1C93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水系测绘：如图4</w:t>
      </w:r>
    </w:p>
    <w:p w14:paraId="5473690E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地类界线：如图5</w:t>
      </w:r>
    </w:p>
    <w:p w14:paraId="52AFAE61">
      <w:pPr>
        <w:numPr>
          <w:numId w:val="0"/>
        </w:numPr>
        <w:jc w:val="distribute"/>
      </w:pPr>
      <w:r>
        <w:drawing>
          <wp:inline distT="0" distB="0" distL="114300" distR="114300">
            <wp:extent cx="634365" cy="1922145"/>
            <wp:effectExtent l="0" t="0" r="635" b="8255"/>
            <wp:docPr id="55" name="图片 13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231f0ce3-efb5-4c1d-8b8a-9ee7e56e9c8c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9740" cy="1265555"/>
            <wp:effectExtent l="0" t="0" r="10160" b="4445"/>
            <wp:docPr id="56" name="图片 14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ef6a558c-e047-48ce-88bf-5988ec03c41d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0520" cy="1430655"/>
            <wp:effectExtent l="0" t="0" r="5080" b="4445"/>
            <wp:docPr id="57" name="图片 15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9ebb3dbf-00ff-4901-a1d2-2a879d734213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2E4F">
      <w:pPr>
        <w:numPr>
          <w:numId w:val="0"/>
        </w:numPr>
        <w:ind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                       图2                                图3</w:t>
      </w:r>
    </w:p>
    <w:p w14:paraId="4AA964AA">
      <w:pPr>
        <w:numPr>
          <w:numId w:val="0"/>
        </w:numPr>
        <w:jc w:val="center"/>
      </w:pPr>
      <w:r>
        <w:drawing>
          <wp:inline distT="0" distB="0" distL="114300" distR="114300">
            <wp:extent cx="3090545" cy="1696085"/>
            <wp:effectExtent l="0" t="0" r="8255" b="5715"/>
            <wp:docPr id="58" name="图片 16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9f7dbbe2-26e2-4791-b5e8-f3e0a70e8a61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4054"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 w14:paraId="18C6E1F3">
      <w:pPr>
        <w:numPr>
          <w:numId w:val="0"/>
        </w:numPr>
        <w:jc w:val="center"/>
      </w:pPr>
      <w:r>
        <w:drawing>
          <wp:inline distT="0" distB="0" distL="114300" distR="114300">
            <wp:extent cx="3242310" cy="1481455"/>
            <wp:effectExtent l="0" t="0" r="8890" b="4445"/>
            <wp:docPr id="59" name="图片 17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d0833d21-b41c-4376-9ce0-d173a534262b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BE8B"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 w14:paraId="0C9792FB">
      <w:pPr>
        <w:numPr>
          <w:ilvl w:val="1"/>
          <w:numId w:val="19"/>
        </w:numPr>
        <w:ind w:left="84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default"/>
          <w:b/>
          <w:bCs/>
          <w:u w:val="single"/>
          <w:lang w:val="en-US" w:eastAsia="zh-CN"/>
        </w:rPr>
        <w:t>地形图的绘制</w:t>
      </w:r>
    </w:p>
    <w:p w14:paraId="77A9EF7B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地物描绘</w:t>
      </w:r>
    </w:p>
    <w:p w14:paraId="1F429D41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地物要按地形图图式规定的符号表示。</w:t>
      </w:r>
    </w:p>
    <w:p w14:paraId="0D47925A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房屋轮廓需用直线连接起来</w:t>
      </w:r>
    </w:p>
    <w:p w14:paraId="18D822B4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道路、河流的弯曲部分则是逐点连成光滑的曲线。</w:t>
      </w:r>
    </w:p>
    <w:p w14:paraId="452A8174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不能依比例描绘的地物，应按规定的非比例符号表示。</w:t>
      </w:r>
    </w:p>
    <w:p w14:paraId="4EE1E934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等高线勾绘</w:t>
      </w:r>
      <w:r>
        <w:rPr>
          <w:rFonts w:hint="eastAsia"/>
          <w:b w:val="0"/>
          <w:bCs w:val="0"/>
          <w:u w:val="none"/>
          <w:lang w:val="en-US" w:eastAsia="zh-CN"/>
        </w:rPr>
        <w:t>：高程值比例内插法</w:t>
      </w:r>
    </w:p>
    <w:p w14:paraId="0F9EA04A">
      <w:pPr>
        <w:numPr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1580515" cy="1343660"/>
            <wp:effectExtent l="0" t="0" r="6985" b="2540"/>
            <wp:docPr id="60" name="图片 18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65dbf69b-c101-44ea-9e63-1d555e2250ab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855" cy="1403350"/>
            <wp:effectExtent l="0" t="0" r="4445" b="6350"/>
            <wp:docPr id="61" name="图片 19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a958e873-d912-403e-8ae5-ec4aac0e0830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92DC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地形图的拼接、检查与清绘</w:t>
      </w:r>
    </w:p>
    <w:p w14:paraId="252E6BD0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地形图的拼接</w:t>
      </w:r>
    </w:p>
    <w:p w14:paraId="4755AD89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受</w:t>
      </w:r>
      <w:r>
        <w:rPr>
          <w:rFonts w:hint="default"/>
          <w:b w:val="0"/>
          <w:bCs w:val="0"/>
          <w:u w:val="none"/>
          <w:lang w:val="en-US" w:eastAsia="zh-CN"/>
        </w:rPr>
        <w:t>测量</w:t>
      </w:r>
      <w:r>
        <w:rPr>
          <w:rFonts w:hint="eastAsia"/>
          <w:b w:val="0"/>
          <w:bCs w:val="0"/>
          <w:u w:val="none"/>
          <w:lang w:val="en-US" w:eastAsia="zh-CN"/>
        </w:rPr>
        <w:t>误差</w:t>
      </w:r>
      <w:r>
        <w:rPr>
          <w:rFonts w:hint="default"/>
          <w:b w:val="0"/>
          <w:bCs w:val="0"/>
          <w:u w:val="none"/>
          <w:lang w:val="en-US" w:eastAsia="zh-CN"/>
        </w:rPr>
        <w:t>和绘图</w:t>
      </w:r>
      <w:r>
        <w:rPr>
          <w:rFonts w:hint="eastAsia"/>
          <w:b w:val="0"/>
          <w:bCs w:val="0"/>
          <w:u w:val="none"/>
          <w:lang w:val="en-US" w:eastAsia="zh-CN"/>
        </w:rPr>
        <w:t>误差</w:t>
      </w:r>
      <w:r>
        <w:rPr>
          <w:rFonts w:hint="default"/>
          <w:b w:val="0"/>
          <w:bCs w:val="0"/>
          <w:u w:val="none"/>
          <w:lang w:val="en-US" w:eastAsia="zh-CN"/>
        </w:rPr>
        <w:t>的</w:t>
      </w:r>
      <w:r>
        <w:rPr>
          <w:rFonts w:hint="eastAsia"/>
          <w:b w:val="0"/>
          <w:bCs w:val="0"/>
          <w:u w:val="none"/>
          <w:lang w:val="en-US" w:eastAsia="zh-CN"/>
        </w:rPr>
        <w:t>影响</w:t>
      </w:r>
      <w:r>
        <w:rPr>
          <w:rFonts w:hint="default"/>
          <w:b w:val="0"/>
          <w:bCs w:val="0"/>
          <w:u w:val="none"/>
          <w:lang w:val="en-US" w:eastAsia="zh-CN"/>
        </w:rPr>
        <w:t>，</w:t>
      </w:r>
      <w:r>
        <w:rPr>
          <w:rFonts w:hint="eastAsia"/>
          <w:b w:val="0"/>
          <w:bCs w:val="0"/>
          <w:u w:val="none"/>
          <w:lang w:val="en-US" w:eastAsia="zh-CN"/>
        </w:rPr>
        <w:t>无论</w:t>
      </w:r>
      <w:r>
        <w:rPr>
          <w:rFonts w:hint="default"/>
          <w:b w:val="0"/>
          <w:bCs w:val="0"/>
          <w:u w:val="none"/>
          <w:lang w:val="en-US" w:eastAsia="zh-CN"/>
        </w:rPr>
        <w:t>是地物轮廓线还是等高线</w:t>
      </w:r>
      <w:r>
        <w:rPr>
          <w:rFonts w:hint="eastAsia"/>
          <w:b w:val="0"/>
          <w:bCs w:val="0"/>
          <w:u w:val="none"/>
          <w:lang w:val="en-US" w:eastAsia="zh-CN"/>
        </w:rPr>
        <w:t>，往往都</w:t>
      </w:r>
      <w:r>
        <w:rPr>
          <w:rFonts w:hint="default"/>
          <w:b w:val="0"/>
          <w:bCs w:val="0"/>
          <w:u w:val="none"/>
          <w:lang w:val="en-US" w:eastAsia="zh-CN"/>
        </w:rPr>
        <w:t>不能完全吻合。</w:t>
      </w:r>
    </w:p>
    <w:p w14:paraId="592AAAA7">
      <w:pPr>
        <w:numPr>
          <w:ilvl w:val="4"/>
          <w:numId w:val="19"/>
        </w:numPr>
        <w:ind w:left="210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若相邻处的地物、地貌偏差不超过测绘的要求</w:t>
      </w:r>
      <w:r>
        <w:rPr>
          <w:rFonts w:hint="eastAsia"/>
          <w:b w:val="0"/>
          <w:bCs w:val="0"/>
          <w:u w:val="none"/>
          <w:lang w:val="en-US" w:eastAsia="zh-CN"/>
        </w:rPr>
        <w:t>(</w:t>
      </w:r>
      <w:r>
        <w:rPr>
          <w:rFonts w:hint="default"/>
          <w:b w:val="0"/>
          <w:bCs w:val="0"/>
          <w:u w:val="none"/>
          <w:lang w:val="en-US" w:eastAsia="zh-CN"/>
        </w:rPr>
        <w:t>不超过表1中所列规格</w:t>
      </w:r>
      <w:r>
        <w:rPr>
          <w:rFonts w:hint="eastAsia"/>
          <w:b w:val="0"/>
          <w:bCs w:val="0"/>
          <w:u w:val="none"/>
          <w:lang w:val="en-US" w:eastAsia="zh-CN"/>
        </w:rPr>
        <w:t>)，则直接拼接</w:t>
      </w:r>
      <w:r>
        <w:rPr>
          <w:rFonts w:hint="default"/>
          <w:b w:val="0"/>
          <w:bCs w:val="0"/>
          <w:u w:val="none"/>
          <w:lang w:val="en-US" w:eastAsia="zh-CN"/>
        </w:rPr>
        <w:t>。</w:t>
      </w:r>
    </w:p>
    <w:p w14:paraId="425E1982">
      <w:pPr>
        <w:numPr>
          <w:numId w:val="0"/>
        </w:numPr>
        <w:jc w:val="center"/>
      </w:pPr>
      <w:r>
        <w:drawing>
          <wp:inline distT="0" distB="0" distL="114300" distR="114300">
            <wp:extent cx="5269865" cy="1254760"/>
            <wp:effectExtent l="0" t="0" r="635" b="2540"/>
            <wp:docPr id="62" name="图片 20"/>
            <wp:cNvGraphicFramePr>
              <a:graphicFrameLocks xmlns:a="http://schemas.openxmlformats.org/drawingml/2006/main" noChangeAspect="1"/>
              <a:extLst xmlns:a="http://schemas.openxmlformats.org/drawingml/2006/main">
                <a:ext uri="{7FBC4E63-A832-4D11-8238-D91031DB1400}">
                  <s:tag xmlns="http://www.wps.cn/officeDocument/2013/wpsCustomData" xmlns:s="http://www.wps.cn/officeDocument/2013/wpsCustomData">
                    <s:item s:name="picid" s:val="{e561a708-f361-4c5d-8118-014cde5b5d9d}"/>
                  </s:tag>
                </a:ext>
              </a:extLst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130C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地形图的检查</w:t>
      </w:r>
    </w:p>
    <w:p w14:paraId="2AC1BA61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室内检查</w:t>
      </w:r>
    </w:p>
    <w:p w14:paraId="3702E72F">
      <w:pPr>
        <w:numPr>
          <w:numId w:val="0"/>
        </w:numPr>
        <w:ind w:left="1680" w:leftChars="0" w:firstLine="420" w:firstLineChars="20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图上地物、地貌是否清晰易读；各种符号注记</w:t>
      </w:r>
      <w:r>
        <w:rPr>
          <w:rFonts w:hint="default"/>
          <w:b w:val="0"/>
          <w:bCs w:val="0"/>
          <w:u w:val="none"/>
          <w:lang w:val="en-US" w:eastAsia="zh-CN"/>
        </w:rPr>
        <w:t>是否正确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等高线与地形点的高程是否相符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有无矛盾可疑之处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图边拼接有无问题等。如发现错误或疑点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应到野外进行实地检查修改。</w:t>
      </w:r>
    </w:p>
    <w:p w14:paraId="7515D2A3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外业检查</w:t>
      </w:r>
    </w:p>
    <w:p w14:paraId="70FAA7E8">
      <w:pPr>
        <w:numPr>
          <w:numId w:val="0"/>
        </w:numPr>
        <w:ind w:left="1680" w:leftChars="0" w:firstLine="420" w:firstLineChars="20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巡视检查根据室内检查的情况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有计划地确定巡视路线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进行实地对照查看。主要检查地物、地貌有无遗漏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  <w:r>
        <w:rPr>
          <w:rFonts w:hint="default"/>
          <w:b w:val="0"/>
          <w:bCs w:val="0"/>
          <w:u w:val="none"/>
          <w:lang w:val="en-US" w:eastAsia="zh-CN"/>
        </w:rPr>
        <w:t>等高线是否逼真合理</w:t>
      </w:r>
      <w:r>
        <w:rPr>
          <w:rFonts w:hint="eastAsia"/>
          <w:b w:val="0"/>
          <w:bCs w:val="0"/>
          <w:u w:val="none"/>
          <w:lang w:val="en-US" w:eastAsia="zh-CN"/>
        </w:rPr>
        <w:t>；</w:t>
      </w:r>
      <w:r>
        <w:rPr>
          <w:rFonts w:hint="default"/>
          <w:b w:val="0"/>
          <w:bCs w:val="0"/>
          <w:u w:val="none"/>
          <w:lang w:val="en-US" w:eastAsia="zh-CN"/>
        </w:rPr>
        <w:t>符号、注记是否正确等。</w:t>
      </w:r>
    </w:p>
    <w:p w14:paraId="0DCA8C26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地形图的整饰</w:t>
      </w:r>
    </w:p>
    <w:p w14:paraId="00227124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当原图经过拼接和检查后，还应清洁和整饰，使图面更加合理，清晰，美观。</w:t>
      </w:r>
    </w:p>
    <w:p w14:paraId="643DE2C8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顺序：先图内后图外；先地物后地貌；先注记后符号。</w:t>
      </w:r>
    </w:p>
    <w:p w14:paraId="4376C08D">
      <w:pPr>
        <w:numPr>
          <w:numId w:val="0"/>
        </w:numPr>
        <w:ind w:left="1680" w:leftChars="0"/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图上的注记、地物以及等高线均按规定的图式进行注记和绘制，但应注意等高线不能通过注记和地物。</w:t>
      </w:r>
    </w:p>
    <w:p w14:paraId="38E87C13">
      <w:pPr>
        <w:numPr>
          <w:ilvl w:val="4"/>
          <w:numId w:val="19"/>
        </w:numPr>
        <w:ind w:left="210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最后，应按图式要求写出图名、图号、比例尺、坐标系统及高程系统、施测单位、测绘者及测绘日期等。</w:t>
      </w:r>
    </w:p>
    <w:p w14:paraId="58C2FA32">
      <w:pPr>
        <w:numPr>
          <w:ilvl w:val="0"/>
          <w:numId w:val="19"/>
        </w:numPr>
        <w:ind w:left="425" w:leftChars="0" w:hanging="425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数字测图的常规测图</w:t>
      </w:r>
    </w:p>
    <w:p w14:paraId="194145A4">
      <w:pPr>
        <w:numPr>
          <w:ilvl w:val="1"/>
          <w:numId w:val="19"/>
        </w:numPr>
        <w:ind w:left="840" w:leftChars="0" w:hanging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草图法(侧记法)</w:t>
      </w:r>
    </w:p>
    <w:p w14:paraId="05B47833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野外采集数据</w:t>
      </w:r>
    </w:p>
    <w:p w14:paraId="649CFFB5">
      <w:pPr>
        <w:numPr>
          <w:ilvl w:val="3"/>
          <w:numId w:val="19"/>
        </w:numPr>
        <w:ind w:left="168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坐标数据和点号存储仪器存储设备</w:t>
      </w:r>
    </w:p>
    <w:p w14:paraId="301B9FE3">
      <w:pPr>
        <w:numPr>
          <w:ilvl w:val="3"/>
          <w:numId w:val="19"/>
        </w:numPr>
        <w:ind w:left="168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绘制草图(记录点号、连接信息、属性)</w:t>
      </w:r>
    </w:p>
    <w:p w14:paraId="77AA1E39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室内绘图</w:t>
      </w:r>
    </w:p>
    <w:p w14:paraId="492173AE">
      <w:pPr>
        <w:numPr>
          <w:ilvl w:val="3"/>
          <w:numId w:val="19"/>
        </w:numPr>
        <w:ind w:left="168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导入坐标数据，展绘点号</w:t>
      </w:r>
    </w:p>
    <w:p w14:paraId="52B351AC">
      <w:pPr>
        <w:numPr>
          <w:ilvl w:val="3"/>
          <w:numId w:val="19"/>
        </w:numPr>
        <w:ind w:left="168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根据绘制的草图、点号、连接信息、属性绘图</w:t>
      </w:r>
    </w:p>
    <w:p w14:paraId="2D3D9062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优点：简单明了，不熟练者易掌握</w:t>
      </w:r>
    </w:p>
    <w:p w14:paraId="45403118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不足：需野外侧记人员</w:t>
      </w:r>
    </w:p>
    <w:p w14:paraId="36298F42">
      <w:pPr>
        <w:numPr>
          <w:ilvl w:val="1"/>
          <w:numId w:val="19"/>
        </w:numPr>
        <w:ind w:left="840" w:leftChars="0" w:hanging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电子平板法</w:t>
      </w:r>
    </w:p>
    <w:p w14:paraId="64484D21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数据实时传输</w:t>
      </w:r>
    </w:p>
    <w:p w14:paraId="07E21457">
      <w:pPr>
        <w:numPr>
          <w:ilvl w:val="2"/>
          <w:numId w:val="19"/>
        </w:numPr>
        <w:ind w:left="1260" w:leftChars="0" w:hanging="420" w:firstLineChars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即测即绘</w:t>
      </w:r>
    </w:p>
    <w:p w14:paraId="6E0ADA76">
      <w:pPr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br w:type="page"/>
      </w:r>
    </w:p>
    <w:p w14:paraId="552985B0">
      <w:pPr>
        <w:numPr>
          <w:ilvl w:val="1"/>
          <w:numId w:val="19"/>
        </w:numPr>
        <w:ind w:left="840" w:leftChars="0" w:hanging="420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简码法</w:t>
      </w:r>
    </w:p>
    <w:p w14:paraId="4909981D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野外采集数据</w:t>
      </w:r>
    </w:p>
    <w:p w14:paraId="2988DFA2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坐标数据、点号、数据编码存储仪器存储设备</w:t>
      </w:r>
    </w:p>
    <w:p w14:paraId="45A00607">
      <w:pPr>
        <w:numPr>
          <w:numId w:val="0"/>
        </w:numPr>
        <w:ind w:left="1260" w:leftChars="0"/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数据编码包括</w:t>
      </w:r>
      <w:r>
        <w:rPr>
          <w:rFonts w:hint="eastAsia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：</w:t>
      </w:r>
      <w:r>
        <w:rPr>
          <w:rFonts w:hint="default"/>
          <w:b w:val="0"/>
          <w:bCs w:val="0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地物要素编码、连接关系码、面状地物填充码.</w:t>
      </w:r>
    </w:p>
    <w:p w14:paraId="5856C982">
      <w:pPr>
        <w:numPr>
          <w:ilvl w:val="3"/>
          <w:numId w:val="19"/>
        </w:numPr>
        <w:ind w:left="168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原则上可不绘制草图</w:t>
      </w:r>
    </w:p>
    <w:p w14:paraId="1F460971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室内绘图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导入数据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成图软件根据点号、数据编码自动或半自动成图</w:t>
      </w:r>
    </w:p>
    <w:p w14:paraId="471CCCA5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优点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无需野外侧记人员</w:t>
      </w:r>
    </w:p>
    <w:p w14:paraId="7C92BA76">
      <w:pPr>
        <w:numPr>
          <w:ilvl w:val="2"/>
          <w:numId w:val="19"/>
        </w:numPr>
        <w:ind w:left="1260" w:leftChars="0" w:hanging="420" w:firstLineChars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不足</w:t>
      </w:r>
      <w:r>
        <w:rPr>
          <w:rFonts w:hint="eastAsia"/>
          <w:b w:val="0"/>
          <w:bCs w:val="0"/>
          <w:u w:val="none"/>
          <w:lang w:val="en-US" w:eastAsia="zh-CN"/>
        </w:rPr>
        <w:t>：</w:t>
      </w:r>
      <w:r>
        <w:rPr>
          <w:rFonts w:hint="default"/>
          <w:b w:val="0"/>
          <w:bCs w:val="0"/>
          <w:u w:val="none"/>
          <w:lang w:val="en-US" w:eastAsia="zh-CN"/>
        </w:rPr>
        <w:t>对测绘人员要求较高、需要熟记很多编码</w:t>
      </w:r>
      <w:r>
        <w:rPr>
          <w:rFonts w:hint="eastAsia"/>
          <w:b w:val="0"/>
          <w:bCs w:val="0"/>
          <w:u w:val="none"/>
          <w:lang w:val="en-US" w:eastAsia="zh-CN"/>
        </w:rPr>
        <w:t>，</w:t>
      </w:r>
      <w:r>
        <w:rPr>
          <w:rFonts w:hint="default"/>
          <w:b w:val="0"/>
          <w:bCs w:val="0"/>
          <w:u w:val="none"/>
          <w:lang w:val="en-US" w:eastAsia="zh-CN"/>
        </w:rPr>
        <w:t>初学者不易掌握</w:t>
      </w:r>
    </w:p>
    <w:p w14:paraId="5F631546">
      <w:pPr>
        <w:numPr>
          <w:ilvl w:val="0"/>
          <w:numId w:val="1"/>
        </w:numPr>
        <w:ind w:left="0" w:leftChars="0" w:firstLine="420" w:firstLineChars="0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十二章</w:t>
      </w:r>
      <w:r>
        <w:rPr>
          <w:rFonts w:hint="eastAsia"/>
          <w:b/>
          <w:bCs/>
          <w:sz w:val="24"/>
          <w:szCs w:val="32"/>
          <w:lang w:eastAsia="zh-CN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放样工作的基本方法</w:t>
      </w:r>
    </w:p>
    <w:p w14:paraId="531FF090">
      <w:pPr>
        <w:numPr>
          <w:ilvl w:val="0"/>
          <w:numId w:val="20"/>
        </w:numPr>
        <w:ind w:left="425" w:leftChars="0" w:hanging="425" w:firstLine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放样的概念(P220)</w:t>
      </w:r>
      <w:r>
        <w:rPr>
          <w:rFonts w:hint="eastAsia"/>
          <w:b w:val="0"/>
          <w:bCs w:val="0"/>
          <w:u w:val="none"/>
          <w:lang w:val="en-US" w:eastAsia="zh-CN"/>
        </w:rPr>
        <w:t>：放样工作与测图工作恰好相反，是根据控制网把图纸上设计的建(构)筑物平面位置和高程放样到实地上去，以便进行施工。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京華老宋体">
    <w:panose1 w:val="02000500000000000000"/>
    <w:charset w:val="86"/>
    <w:family w:val="auto"/>
    <w:pitch w:val="default"/>
    <w:sig w:usb0="80000283" w:usb1="0A8F1C10" w:usb2="04000012" w:usb3="00000000" w:csb0="00040009" w:csb1="00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汉仪傲娇体简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AB7947"/>
    <w:multiLevelType w:val="multilevel"/>
    <w:tmpl w:val="81AB79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887E8E4B"/>
    <w:multiLevelType w:val="multilevel"/>
    <w:tmpl w:val="887E8E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0139594"/>
    <w:multiLevelType w:val="multilevel"/>
    <w:tmpl w:val="9013959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8A2C564"/>
    <w:multiLevelType w:val="multilevel"/>
    <w:tmpl w:val="98A2C56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="宋体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 w:eastAsia="宋体" w:cs="宋体"/>
        <w:b w:val="0"/>
        <w:bCs w:val="0"/>
        <w:sz w:val="21"/>
        <w:szCs w:val="21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E31E2D7"/>
    <w:multiLevelType w:val="multilevel"/>
    <w:tmpl w:val="9E31E2D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6F1168B"/>
    <w:multiLevelType w:val="multilevel"/>
    <w:tmpl w:val="A6F1168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="宋体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 w:eastAsia="宋体" w:cs="宋体"/>
        <w:b w:val="0"/>
        <w:bCs w:val="0"/>
        <w:sz w:val="21"/>
        <w:szCs w:val="21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B3BA7D3A"/>
    <w:multiLevelType w:val="multilevel"/>
    <w:tmpl w:val="B3BA7D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="宋体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 w:eastAsia="宋体" w:cs="宋体"/>
        <w:b w:val="0"/>
        <w:bCs w:val="0"/>
        <w:sz w:val="21"/>
        <w:szCs w:val="21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3971963"/>
    <w:multiLevelType w:val="multilevel"/>
    <w:tmpl w:val="D39719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D6A8D9D8"/>
    <w:multiLevelType w:val="singleLevel"/>
    <w:tmpl w:val="D6A8D9D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9">
    <w:nsid w:val="D7A0B4B7"/>
    <w:multiLevelType w:val="singleLevel"/>
    <w:tmpl w:val="D7A0B4B7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0">
    <w:nsid w:val="E8C7F525"/>
    <w:multiLevelType w:val="multilevel"/>
    <w:tmpl w:val="E8C7F52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0500911"/>
    <w:multiLevelType w:val="multilevel"/>
    <w:tmpl w:val="F050091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45931E0"/>
    <w:multiLevelType w:val="singleLevel"/>
    <w:tmpl w:val="F45931E0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3">
    <w:nsid w:val="1714C452"/>
    <w:multiLevelType w:val="multilevel"/>
    <w:tmpl w:val="1714C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="宋体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 w:eastAsia="宋体" w:cs="宋体"/>
        <w:b w:val="0"/>
        <w:bCs w:val="0"/>
        <w:sz w:val="21"/>
        <w:szCs w:val="21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1A0D416A"/>
    <w:multiLevelType w:val="singleLevel"/>
    <w:tmpl w:val="1A0D416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5">
    <w:nsid w:val="1D1B3962"/>
    <w:multiLevelType w:val="multilevel"/>
    <w:tmpl w:val="1D1B396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 w:eastAsia="宋体" w:cs="宋体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eastAsia"/>
        <w:b w:val="0"/>
        <w:bCs w:val="0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 w:eastAsia="宋体" w:cs="宋体"/>
        <w:b w:val="0"/>
        <w:bCs w:val="0"/>
        <w:sz w:val="21"/>
        <w:szCs w:val="21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2B970B4C"/>
    <w:multiLevelType w:val="multilevel"/>
    <w:tmpl w:val="2B970B4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6E1F3FBB"/>
    <w:multiLevelType w:val="multilevel"/>
    <w:tmpl w:val="6E1F3FB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7CDAF59C"/>
    <w:multiLevelType w:val="multilevel"/>
    <w:tmpl w:val="7CDAF5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7EA28D51"/>
    <w:multiLevelType w:val="multilevel"/>
    <w:tmpl w:val="7EA28D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9"/>
  </w:num>
  <w:num w:numId="5">
    <w:abstractNumId w:val="17"/>
  </w:num>
  <w:num w:numId="6">
    <w:abstractNumId w:val="0"/>
  </w:num>
  <w:num w:numId="7">
    <w:abstractNumId w:val="8"/>
  </w:num>
  <w:num w:numId="8">
    <w:abstractNumId w:val="19"/>
  </w:num>
  <w:num w:numId="9">
    <w:abstractNumId w:val="16"/>
  </w:num>
  <w:num w:numId="10">
    <w:abstractNumId w:val="2"/>
  </w:num>
  <w:num w:numId="11">
    <w:abstractNumId w:val="11"/>
  </w:num>
  <w:num w:numId="12">
    <w:abstractNumId w:val="7"/>
  </w:num>
  <w:num w:numId="13">
    <w:abstractNumId w:val="1"/>
  </w:num>
  <w:num w:numId="14">
    <w:abstractNumId w:val="10"/>
  </w:num>
  <w:num w:numId="15">
    <w:abstractNumId w:val="18"/>
  </w:num>
  <w:num w:numId="16">
    <w:abstractNumId w:val="3"/>
  </w:num>
  <w:num w:numId="17">
    <w:abstractNumId w:val="5"/>
  </w:num>
  <w:num w:numId="18">
    <w:abstractNumId w:val="15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9B6CDE"/>
    <w:rsid w:val="059B78C5"/>
    <w:rsid w:val="06143D6D"/>
    <w:rsid w:val="0685654D"/>
    <w:rsid w:val="0A9B6CDE"/>
    <w:rsid w:val="0FFC1742"/>
    <w:rsid w:val="14572377"/>
    <w:rsid w:val="1B241CC1"/>
    <w:rsid w:val="2F4023E0"/>
    <w:rsid w:val="3BDA537F"/>
    <w:rsid w:val="51E20B86"/>
    <w:rsid w:val="55697E1A"/>
    <w:rsid w:val="5F5C0E82"/>
    <w:rsid w:val="69AF46E9"/>
    <w:rsid w:val="7AA1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hd w:val="clear" w:fill="FBE6D6" w:themeFill="accent2" w:themeFillTint="32"/>
      <w:spacing w:before="340" w:beforeLines="0" w:beforeAutospacing="0" w:after="330" w:afterLines="0" w:afterAutospacing="0" w:line="240" w:lineRule="auto"/>
      <w:jc w:val="center"/>
      <w:outlineLvl w:val="0"/>
    </w:pPr>
    <w:rPr>
      <w:rFonts w:eastAsia="京華老宋体" w:asciiTheme="minorAscii" w:hAnsiTheme="minorAscii"/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qFormat/>
    <w:uiPriority w:val="0"/>
    <w:rPr>
      <w:rFonts w:eastAsia="京華老宋体"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2558</Words>
  <Characters>2669</Characters>
  <Lines>0</Lines>
  <Paragraphs>0</Paragraphs>
  <TotalTime>151</TotalTime>
  <ScaleCrop>false</ScaleCrop>
  <LinksUpToDate>false</LinksUpToDate>
  <CharactersWithSpaces>2672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2024-12-16T08:13:00Z</dcterms:created>
  <dc:creator>一梦金。</dc:creator>
  <cp:lastModifiedBy>一梦金。</cp:lastModifiedBy>
  <dcterms:modified xsi:type="dcterms:W3CDTF">2025-01-04T13:57:52Z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BD45B5AC771C4C02871C77644A5F92AB_11</vt:lpwstr>
  </property>
  <property fmtid="{D5CDD505-2E9C-101B-9397-08002B2CF9AE}" pid="4" name="KSOTemplateDocerSaveRecord">
    <vt:lpwstr>eyJoZGlkIjoiMGQxOGFjZDU3YzU2NjhkYzg4MjA4YTRiYjhkMmM0OTciLCJ1c2VySWQiOiIzMjYyOTYwODUifQ==</vt:lpwstr>
  </property>
</Properties>
</file>