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9FBFE">
      <w:pPr>
        <w:widowControl/>
        <w:adjustRightInd/>
        <w:snapToGrid/>
        <w:spacing w:after="120" w:afterLines="-2147483648" w:line="300" w:lineRule="auto"/>
        <w:ind w:firstLine="0" w:firstLineChars="0"/>
        <w:jc w:val="both"/>
        <w:rPr>
          <w:rFonts w:ascii="Times New Roman" w:hAnsi="Times New Roman"/>
          <w:kern w:val="0"/>
          <w:position w:val="-25"/>
          <w:szCs w:val="22"/>
          <w:lang w:eastAsia="en-US"/>
        </w:rPr>
      </w:pPr>
      <w:r>
        <w:rPr>
          <w:rFonts w:ascii="Times New Roman" w:hAnsi="Times New Roman"/>
          <w:kern w:val="0"/>
          <w:szCs w:val="22"/>
          <w:lang w:eastAsia="en-US"/>
        </w:rPr>
        <w:br w:type="textWrapping"/>
      </w:r>
    </w:p>
    <w:p w14:paraId="6B80AE46">
      <w:pPr>
        <w:widowControl/>
        <w:adjustRightInd/>
        <w:snapToGrid/>
        <w:spacing w:after="120" w:afterLines="-2147483648" w:line="300" w:lineRule="auto"/>
        <w:ind w:left="0" w:leftChars="0" w:firstLine="0" w:firstLineChars="0"/>
        <w:jc w:val="center"/>
        <w:rPr>
          <w:rFonts w:hint="eastAsia" w:ascii="Times New Roman" w:hAnsi="Times New Roman" w:eastAsia="华文行楷" w:cs="华文行楷"/>
          <w:b/>
          <w:bCs/>
          <w:kern w:val="0"/>
          <w:sz w:val="96"/>
          <w:szCs w:val="96"/>
          <w:lang w:val="en-US" w:eastAsia="zh-CN"/>
        </w:rPr>
      </w:pPr>
      <w:r>
        <w:rPr>
          <w:rFonts w:ascii="Times New Roman" w:hAnsi="Times New Roman"/>
          <w:kern w:val="0"/>
          <w:szCs w:val="22"/>
          <w:lang w:eastAsia="en-US"/>
        </w:rPr>
        <w:drawing>
          <wp:inline distT="0" distB="0" distL="114300" distR="114300">
            <wp:extent cx="1511935" cy="1511935"/>
            <wp:effectExtent l="0" t="0" r="10160" b="1016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B37E">
      <w:pPr>
        <w:widowControl/>
        <w:adjustRightInd/>
        <w:snapToGrid/>
        <w:spacing w:after="120" w:afterLines="-2147483648" w:line="300" w:lineRule="auto"/>
        <w:ind w:left="0" w:leftChars="0" w:firstLine="0" w:firstLineChars="0"/>
        <w:jc w:val="center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华文行楷" w:cs="华文行楷"/>
          <w:b/>
          <w:bCs/>
          <w:kern w:val="0"/>
          <w:sz w:val="96"/>
          <w:szCs w:val="96"/>
          <w:lang w:val="en-US" w:eastAsia="zh-CN"/>
        </w:rPr>
        <w:t>虚拟地理环境</w:t>
      </w:r>
    </w:p>
    <w:p w14:paraId="3FEE82E9">
      <w:pPr>
        <w:widowControl/>
        <w:adjustRightInd/>
        <w:snapToGrid/>
        <w:spacing w:after="120" w:afterLines="-2147483648" w:line="300" w:lineRule="auto"/>
        <w:ind w:firstLine="420" w:firstLineChars="0"/>
        <w:jc w:val="center"/>
        <w:rPr>
          <w:rFonts w:hint="default" w:ascii="Times New Roman" w:hAnsi="Times New Roman" w:eastAsia="华文楷体" w:cs="华文楷体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华文楷体" w:cs="华文楷体"/>
          <w:b/>
          <w:bCs/>
          <w:kern w:val="0"/>
          <w:sz w:val="52"/>
          <w:szCs w:val="52"/>
          <w:u w:val="none"/>
          <w:lang w:val="en-US" w:eastAsia="zh-CN"/>
        </w:rPr>
        <w:t>用户使用说明书</w:t>
      </w:r>
    </w:p>
    <w:p w14:paraId="09AA0432">
      <w:pPr>
        <w:widowControl/>
        <w:adjustRightInd/>
        <w:snapToGrid/>
        <w:spacing w:after="120" w:afterLines="-2147483648" w:line="300" w:lineRule="auto"/>
        <w:ind w:firstLine="420" w:firstLineChars="0"/>
        <w:jc w:val="center"/>
        <w:rPr>
          <w:rFonts w:hint="eastAsia" w:ascii="黑体" w:hAnsi="黑体" w:eastAsia="黑体" w:cs="黑体"/>
          <w:b/>
          <w:bCs/>
          <w:kern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0"/>
          <w:sz w:val="36"/>
          <w:szCs w:val="36"/>
          <w:lang w:val="en-US" w:eastAsia="zh-CN"/>
        </w:rPr>
        <w:t>《洪线之上》——基于Unity的地形格网洪水演进、防洪决策与灾损评估交互系统</w:t>
      </w:r>
    </w:p>
    <w:p w14:paraId="5D44F1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both"/>
        <w:textAlignment w:val="auto"/>
        <w:rPr>
          <w:rFonts w:hint="eastAsia" w:ascii="Times New Roman" w:hAnsi="Times New Roman" w:eastAsia="宋体" w:cs="宋体"/>
          <w:b/>
          <w:bCs/>
          <w:kern w:val="0"/>
          <w:sz w:val="29"/>
          <w:szCs w:val="29"/>
          <w:lang w:val="en-US" w:eastAsia="zh-CN"/>
        </w:rPr>
      </w:pPr>
    </w:p>
    <w:p w14:paraId="03DCEB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4396B1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6499E1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77EC77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1CE670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252525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  <w:bookmarkStart w:id="8" w:name="_GoBack"/>
      <w:bookmarkEnd w:id="8"/>
    </w:p>
    <w:p w14:paraId="09B3E4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left"/>
        <w:textAlignment w:val="auto"/>
        <w:rPr>
          <w:rFonts w:hint="eastAsia" w:ascii="Times New Roman" w:hAnsi="Times New Roman" w:eastAsia="ESRI AMFM Electric"/>
          <w:kern w:val="0"/>
          <w:szCs w:val="22"/>
          <w:lang w:val="en-US" w:eastAsia="zh-CN"/>
        </w:rPr>
      </w:pPr>
    </w:p>
    <w:p w14:paraId="33F33C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00" w:lineRule="auto"/>
        <w:ind w:firstLine="0" w:firstLineChars="0"/>
        <w:jc w:val="center"/>
        <w:textAlignment w:val="auto"/>
        <w:rPr>
          <w:rFonts w:hint="eastAsia" w:ascii="Times New Roman" w:hAnsi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 xml:space="preserve"> 2026年6月17日</w:t>
      </w:r>
    </w:p>
    <w:p w14:paraId="51ABED83">
      <w:pPr>
        <w:rPr>
          <w:rFonts w:hint="eastAsia" w:ascii="Times New Roman" w:hAnsi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br w:type="page"/>
      </w:r>
    </w:p>
    <w:sdt>
      <w:sdtPr>
        <w:rPr>
          <w:lang w:val="en-US" w:eastAsia="zh-CN"/>
        </w:rPr>
        <w:id w:val="147459838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微软雅黑" w:cstheme="minorBidi"/>
          <w:color w:val="111827"/>
          <w:kern w:val="2"/>
          <w:sz w:val="21"/>
          <w:szCs w:val="21"/>
          <w:lang w:val="en-US" w:eastAsia="zh-CN" w:bidi="ar-SA"/>
        </w:rPr>
      </w:sdtEndPr>
      <w:sdtContent>
        <w:p w14:paraId="63656B35">
          <w:pPr>
            <w:pStyle w:val="229"/>
            <w:widowControl/>
            <w:outlineLvl w:val="9"/>
          </w:pPr>
          <w:r>
            <w:t>目录</w:t>
          </w:r>
        </w:p>
        <w:p w14:paraId="7272AE54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  <w:sz w:val="21"/>
            </w:rPr>
            <w:fldChar w:fldCharType="begin"/>
          </w:r>
          <w:r>
            <w:rPr>
              <w:rFonts w:ascii="Calibri" w:hAnsi="Calibri" w:eastAsia="微软雅黑"/>
              <w:color w:val="111827"/>
              <w:sz w:val="21"/>
            </w:rPr>
            <w:instrText xml:space="preserve">TOC \o "1-1" \h \u </w:instrText>
          </w:r>
          <w:r>
            <w:rPr>
              <w:rFonts w:ascii="Calibri" w:hAnsi="Calibri" w:eastAsia="微软雅黑"/>
              <w:color w:val="111827"/>
              <w:sz w:val="21"/>
            </w:rPr>
            <w:fldChar w:fldCharType="separate"/>
          </w: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_Toc13020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一、 </w:t>
          </w:r>
          <w:r>
            <w:t>快速启动</w:t>
          </w:r>
          <w:r>
            <w:rPr>
              <w:rFonts w:ascii="Calibri" w:hAnsi="Calibri" w:eastAsia="微软雅黑"/>
              <w:color w:val="111827"/>
              <w:sz w:val="21"/>
            </w:rPr>
            <w:t>：从 Windows 可执行程序进入游戏</w:t>
          </w:r>
          <w:r>
            <w:tab/>
          </w:r>
          <w:r>
            <w:fldChar w:fldCharType="begin"/>
          </w:r>
          <w:r>
            <w:instrText xml:space="preserve"> PAGEREF _Toc13020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14D053E2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_Toc29265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二、 </w:t>
          </w:r>
          <w:r>
            <w:t>操作键位速查</w:t>
          </w:r>
          <w:r>
            <w:rPr>
              <w:rFonts w:hint="eastAsia"/>
              <w:lang w:eastAsia="zh-CN"/>
            </w:rPr>
            <w:t>：</w:t>
          </w:r>
          <w:r>
            <w:rPr>
              <w:rFonts w:ascii="Calibri" w:hAnsi="Calibri" w:eastAsia="微软雅黑"/>
              <w:color w:val="111827"/>
              <w:sz w:val="21"/>
            </w:rPr>
            <w:t>掌握移动、飞行、建坝、旋转和洪水启动</w:t>
          </w:r>
          <w:r>
            <w:tab/>
          </w:r>
          <w:r>
            <w:fldChar w:fldCharType="begin"/>
          </w:r>
          <w:r>
            <w:instrText xml:space="preserve"> PAGEREF _Toc29265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0FB4F031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_Toc23449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三、 </w:t>
          </w:r>
          <w:r>
            <w:t>界面信息说明</w:t>
          </w:r>
          <w:r>
            <w:rPr>
              <w:rFonts w:hint="eastAsia"/>
              <w:lang w:eastAsia="zh-CN"/>
            </w:rPr>
            <w:t>：</w:t>
          </w:r>
          <w:r>
            <w:rPr>
              <w:rFonts w:ascii="Calibri" w:hAnsi="Calibri" w:eastAsia="微软雅黑"/>
              <w:color w:val="111827"/>
              <w:sz w:val="21"/>
            </w:rPr>
            <w:t>读懂 HUD 中的预算、洪水、防线、任务和风险信息</w:t>
          </w:r>
          <w:r>
            <w:tab/>
          </w:r>
          <w:r>
            <w:fldChar w:fldCharType="begin"/>
          </w:r>
          <w:r>
            <w:instrText xml:space="preserve"> PAGEREF _Toc23449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1CB17D8F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_Toc570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四、 </w:t>
          </w:r>
          <w:r>
            <w:t>标准玩法流程</w:t>
          </w:r>
          <w:r>
            <w:rPr>
              <w:rFonts w:hint="eastAsia"/>
              <w:lang w:eastAsia="zh-CN"/>
            </w:rPr>
            <w:t>：</w:t>
          </w:r>
          <w:r>
            <w:rPr>
              <w:rFonts w:ascii="Calibri" w:hAnsi="Calibri" w:eastAsia="微软雅黑"/>
              <w:color w:val="111827"/>
              <w:sz w:val="21"/>
            </w:rPr>
            <w:t>按照观察地形、规划防线、启动洪水、查看结果的流程演示</w:t>
          </w:r>
          <w:r>
            <w:tab/>
          </w:r>
          <w:r>
            <w:fldChar w:fldCharType="begin"/>
          </w:r>
          <w:r>
            <w:instrText xml:space="preserve"> PAGEREF _Toc570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6F1BC1AA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_Toc6812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五、 </w:t>
          </w:r>
          <w:r>
            <w:t>防洪设施说明</w:t>
          </w:r>
          <w:r>
            <w:rPr>
              <w:rFonts w:hint="eastAsia"/>
              <w:lang w:eastAsia="zh-CN"/>
            </w:rPr>
            <w:t>：</w:t>
          </w:r>
          <w:r>
            <w:rPr>
              <w:rFonts w:ascii="Calibri" w:hAnsi="Calibri" w:eastAsia="微软雅黑"/>
              <w:color w:val="111827"/>
              <w:sz w:val="21"/>
            </w:rPr>
            <w:t>理解沙袋、土堤、混凝土堤、导流堤和闸门的用途差异</w:t>
          </w:r>
          <w:r>
            <w:tab/>
          </w:r>
          <w:r>
            <w:fldChar w:fldCharType="begin"/>
          </w:r>
          <w:r>
            <w:instrText xml:space="preserve"> PAGEREF _Toc6812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5A84DEAE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_Toc20889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六、 </w:t>
          </w:r>
          <w:r>
            <w:t>洪水模拟与结果解读</w:t>
          </w:r>
          <w:r>
            <w:rPr>
              <w:rFonts w:hint="eastAsia"/>
              <w:lang w:eastAsia="zh-CN"/>
            </w:rPr>
            <w:t>：</w:t>
          </w:r>
          <w:r>
            <w:rPr>
              <w:rFonts w:hint="eastAsia"/>
              <w:lang w:val="en-US" w:eastAsia="zh-CN"/>
            </w:rPr>
            <w:t>观察顺序判断和评定</w:t>
          </w:r>
          <w:r>
            <w:tab/>
          </w:r>
          <w:r>
            <w:fldChar w:fldCharType="begin"/>
          </w:r>
          <w:r>
            <w:instrText xml:space="preserve"> PAGEREF _Toc20889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3E5EA117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_Toc32105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七、 </w:t>
          </w:r>
          <w:r>
            <w:t>演示检查清单</w:t>
          </w:r>
          <w:r>
            <w:rPr>
              <w:rFonts w:hint="eastAsia"/>
              <w:lang w:eastAsia="zh-CN"/>
            </w:rPr>
            <w:t>：</w:t>
          </w:r>
          <w:r>
            <w:rPr>
              <w:rFonts w:hint="eastAsia"/>
              <w:lang w:val="en-US" w:eastAsia="zh-CN"/>
            </w:rPr>
            <w:t>步骤和预期效果</w:t>
          </w:r>
          <w:r>
            <w:tab/>
          </w:r>
          <w:r>
            <w:fldChar w:fldCharType="begin"/>
          </w:r>
          <w:r>
            <w:instrText xml:space="preserve"> PAGEREF _Toc32105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7F9811F2">
          <w:pPr>
            <w:pStyle w:val="58"/>
            <w:tabs>
              <w:tab w:val="right" w:leader="dot" w:pos="8640"/>
            </w:tabs>
          </w:pPr>
          <w:r>
            <w:rPr>
              <w:rFonts w:ascii="Calibri" w:hAnsi="Calibri" w:eastAsia="微软雅黑"/>
              <w:color w:val="111827"/>
            </w:rPr>
            <w:fldChar w:fldCharType="begin"/>
          </w:r>
          <w:r>
            <w:rPr>
              <w:rFonts w:ascii="Calibri" w:hAnsi="Calibri" w:eastAsia="微软雅黑"/>
            </w:rPr>
            <w:instrText xml:space="preserve"> HYPERLINK \l _Toc21520 </w:instrText>
          </w:r>
          <w:r>
            <w:rPr>
              <w:rFonts w:ascii="Calibri" w:hAnsi="Calibri" w:eastAsia="微软雅黑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八、 </w:t>
          </w:r>
          <w:r>
            <w:t>常见问题</w:t>
          </w:r>
          <w:r>
            <w:rPr>
              <w:rFonts w:hint="eastAsia"/>
              <w:lang w:eastAsia="zh-CN"/>
            </w:rPr>
            <w:t>：</w:t>
          </w:r>
          <w:r>
            <w:rPr>
              <w:rFonts w:ascii="Calibri" w:hAnsi="Calibri" w:eastAsia="微软雅黑"/>
              <w:color w:val="111827"/>
              <w:sz w:val="21"/>
            </w:rPr>
            <w:t>处理洪水未出现、阻挡效果不明显等情况</w:t>
          </w:r>
          <w:r>
            <w:tab/>
          </w:r>
          <w:r>
            <w:fldChar w:fldCharType="begin"/>
          </w:r>
          <w:r>
            <w:instrText xml:space="preserve"> PAGEREF _Toc21520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微软雅黑"/>
              <w:color w:val="111827"/>
            </w:rPr>
            <w:fldChar w:fldCharType="end"/>
          </w:r>
        </w:p>
        <w:p w14:paraId="0E25185C">
          <w:pPr>
            <w:rPr>
              <w:rFonts w:ascii="Calibri" w:hAnsi="Calibri" w:eastAsia="微软雅黑" w:cstheme="minorBidi"/>
              <w:color w:val="111827"/>
              <w:kern w:val="2"/>
              <w:sz w:val="21"/>
              <w:szCs w:val="21"/>
              <w:lang w:val="en-US" w:eastAsia="zh-CN" w:bidi="ar-SA"/>
            </w:rPr>
            <w:sectPr>
              <w:headerReference r:id="rId5" w:type="default"/>
              <w:footerReference r:id="rId6" w:type="default"/>
              <w:pgSz w:w="12240" w:h="15840"/>
              <w:pgMar w:top="1440" w:right="1800" w:bottom="1440" w:left="1800" w:header="708" w:footer="708" w:gutter="0"/>
              <w:pgNumType w:fmt="decimal"/>
              <w:cols w:space="720" w:num="1"/>
              <w:docGrid w:linePitch="360" w:charSpace="0"/>
            </w:sectPr>
          </w:pPr>
          <w:r>
            <w:rPr>
              <w:rFonts w:ascii="Calibri" w:hAnsi="Calibri" w:eastAsia="微软雅黑"/>
              <w:color w:val="111827"/>
            </w:rPr>
            <w:fldChar w:fldCharType="end"/>
          </w:r>
        </w:p>
      </w:sdtContent>
    </w:sdt>
    <w:p w14:paraId="561B5941">
      <w:pPr>
        <w:rPr>
          <w:rFonts w:ascii="Calibri" w:hAnsi="Calibri" w:eastAsia="微软雅黑" w:cstheme="minorBidi"/>
          <w:color w:val="111827"/>
          <w:kern w:val="2"/>
          <w:sz w:val="21"/>
          <w:szCs w:val="21"/>
          <w:lang w:val="en-US" w:eastAsia="zh-CN" w:bidi="ar-SA"/>
        </w:rPr>
      </w:pPr>
    </w:p>
    <w:p w14:paraId="60782990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13020"/>
      <w:r>
        <w:t>快速启动</w:t>
      </w:r>
      <w:bookmarkEnd w:id="0"/>
    </w:p>
    <w:p w14:paraId="2014E0C2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启动前确认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605"/>
      </w:tblGrid>
      <w:tr w14:paraId="311CD89C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CA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20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20"/>
              </w:rPr>
              <w:t>检查项</w:t>
            </w:r>
          </w:p>
        </w:tc>
        <w:tc>
          <w:tcPr>
            <w:tcW w:w="76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10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20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20"/>
              </w:rPr>
              <w:t>应确认的内容</w:t>
            </w:r>
          </w:p>
        </w:tc>
      </w:tr>
      <w:tr w14:paraId="2DBC9179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2A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运行平台</w:t>
            </w:r>
          </w:p>
        </w:tc>
        <w:tc>
          <w:tcPr>
            <w:tcW w:w="76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1E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Windows 桌面环境。建议使用能流畅运行 Unity 三维场景的电脑。</w:t>
            </w:r>
          </w:p>
        </w:tc>
      </w:tr>
      <w:tr w14:paraId="6FC3A71D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8B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最终程序</w:t>
            </w:r>
          </w:p>
        </w:tc>
        <w:tc>
          <w:tcPr>
            <w:tcW w:w="76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C2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交付路径为</w:t>
            </w:r>
            <w:r>
              <w:rPr>
                <w:rFonts w:hint="eastAsia" w:ascii="Calibri" w:hAnsi="Calibri" w:eastAsia="微软雅黑"/>
                <w:b w:val="0"/>
                <w:i w:val="0"/>
                <w:color w:val="111827"/>
                <w:sz w:val="20"/>
              </w:rPr>
              <w:t>解压后的项目目录</w:t>
            </w:r>
            <w:r>
              <w:rPr>
                <w:rFonts w:hint="eastAsia" w:ascii="Calibri" w:hAnsi="Calibri"/>
                <w:b w:val="0"/>
                <w:i w:val="0"/>
                <w:color w:val="111827"/>
                <w:sz w:val="20"/>
                <w:lang w:eastAsia="zh-CN"/>
              </w:rPr>
              <w:t>下的</w:t>
            </w: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WindowsBuild\VGeoFloodRiskDemo.exe。</w:t>
            </w:r>
          </w:p>
        </w:tc>
      </w:tr>
      <w:tr w14:paraId="68C1260B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2B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工程场景</w:t>
            </w:r>
          </w:p>
        </w:tc>
        <w:tc>
          <w:tcPr>
            <w:tcW w:w="76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85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主场景为 Assets/Scenes/VGeo_LogicalGrid_5km.unity。普通玩家不需要打开 Unity。</w:t>
            </w:r>
          </w:p>
        </w:tc>
      </w:tr>
      <w:tr w14:paraId="5D509761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CD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输入设备</w:t>
            </w:r>
          </w:p>
        </w:tc>
        <w:tc>
          <w:tcPr>
            <w:tcW w:w="76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79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键盘和鼠标。说明书中的建造、旋转和视角观察都需要鼠标参与。</w:t>
            </w:r>
          </w:p>
        </w:tc>
      </w:tr>
    </w:tbl>
    <w:p w14:paraId="785D0326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启动步骤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8126"/>
      </w:tblGrid>
      <w:tr w14:paraId="7850C135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A6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步骤</w:t>
            </w:r>
          </w:p>
        </w:tc>
        <w:tc>
          <w:tcPr>
            <w:tcW w:w="81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99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操作说明</w:t>
            </w:r>
          </w:p>
        </w:tc>
      </w:tr>
      <w:tr w14:paraId="2233E94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D4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w="81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E6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打开</w:t>
            </w:r>
            <w:r>
              <w:rPr>
                <w:rFonts w:hint="eastAsia" w:ascii="Calibri" w:hAnsi="Calibri" w:eastAsia="微软雅黑"/>
                <w:b w:val="0"/>
                <w:i w:val="0"/>
                <w:color w:val="111827"/>
                <w:sz w:val="20"/>
              </w:rPr>
              <w:t>解压后的项目</w:t>
            </w: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目录</w:t>
            </w:r>
            <w:r>
              <w:rPr>
                <w:rFonts w:hint="eastAsia" w:ascii="Calibri" w:hAnsi="Calibri"/>
                <w:b w:val="0"/>
                <w:i w:val="0"/>
                <w:color w:val="111827"/>
                <w:sz w:val="19"/>
                <w:lang w:eastAsia="zh-CN"/>
              </w:rPr>
              <w:t>下的</w:t>
            </w: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WindowsBuild。</w:t>
            </w:r>
          </w:p>
        </w:tc>
      </w:tr>
      <w:tr w14:paraId="36DAC28D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D7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w="81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53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双击 VGeoFloodRiskDemo.exe 启动游戏。</w:t>
            </w:r>
          </w:p>
        </w:tc>
      </w:tr>
      <w:tr w14:paraId="3765A33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AA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w="81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90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进入开始菜单或主界面后，按照界面提示进入场景。</w:t>
            </w:r>
          </w:p>
        </w:tc>
      </w:tr>
      <w:tr w14:paraId="0C050244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1E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w="81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48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进入场景后先观察 HUD：确认预算、洪水状态、防线规划和任务提示正常显示。</w:t>
            </w:r>
          </w:p>
        </w:tc>
      </w:tr>
    </w:tbl>
    <w:p w14:paraId="5BB8462E">
      <w:pPr>
        <w:spacing w:after="0" w:line="360" w:lineRule="atLeast"/>
        <w:jc w:val="center"/>
      </w:pPr>
      <w:r>
        <w:drawing>
          <wp:inline distT="0" distB="0" distL="114300" distR="114300">
            <wp:extent cx="3907155" cy="228790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54D6">
      <w:pPr>
        <w:pStyle w:val="227"/>
      </w:pPr>
      <w:r>
        <w:rPr>
          <w:sz w:val="21"/>
          <w:szCs w:val="21"/>
        </w:rPr>
        <w:t>图 1  游戏最终运行入口与开始菜单</w:t>
      </w:r>
    </w:p>
    <w:p w14:paraId="0BA48836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29265"/>
      <w:r>
        <w:t>操作键位速查</w:t>
      </w:r>
      <w:bookmarkEnd w:id="1"/>
    </w:p>
    <w:p w14:paraId="575E41A0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移动与观察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903"/>
        <w:gridCol w:w="5779"/>
      </w:tblGrid>
      <w:tr w14:paraId="7FF38AEA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B0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操作</w:t>
            </w:r>
          </w:p>
        </w:tc>
        <w:tc>
          <w:tcPr>
            <w:tcW w:w="190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02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按键/鼠标</w:t>
            </w:r>
          </w:p>
        </w:tc>
        <w:tc>
          <w:tcPr>
            <w:tcW w:w="578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88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用途</w:t>
            </w:r>
          </w:p>
        </w:tc>
      </w:tr>
      <w:tr w14:paraId="3A5133D8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EB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移动</w:t>
            </w:r>
          </w:p>
        </w:tc>
        <w:tc>
          <w:tcPr>
            <w:tcW w:w="190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0E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W / A / S / D</w:t>
            </w:r>
          </w:p>
        </w:tc>
        <w:tc>
          <w:tcPr>
            <w:tcW w:w="578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F2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在地面或飞行状态下进行前后左右移动。</w:t>
            </w:r>
          </w:p>
        </w:tc>
      </w:tr>
      <w:tr w14:paraId="00482E01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34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视角观察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2F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移动鼠标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FB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转动第一人称视角，观察地形、村庄、农田、河岸和防线。</w:t>
            </w:r>
          </w:p>
        </w:tc>
      </w:tr>
      <w:tr w14:paraId="37FB50EF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E7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冲刺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45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Shift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03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提高移动速度，适合快速巡查大场景。</w:t>
            </w:r>
          </w:p>
        </w:tc>
      </w:tr>
      <w:tr w14:paraId="7BA19FF8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CD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跳跃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08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Space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36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地面状态下跳跃。</w:t>
            </w:r>
          </w:p>
        </w:tc>
      </w:tr>
      <w:tr w14:paraId="3C3F2D57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4B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切换飞行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3A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双击 Space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EE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进入或切换飞行观察模式，便于查看洪水整体路径。</w:t>
            </w:r>
          </w:p>
        </w:tc>
      </w:tr>
      <w:tr w14:paraId="6153EF06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F1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飞行上升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38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飞行模式下 Space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D2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提高观察高度。</w:t>
            </w:r>
          </w:p>
        </w:tc>
      </w:tr>
      <w:tr w14:paraId="4AB545B3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9F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飞行下降</w:t>
            </w:r>
          </w:p>
        </w:tc>
        <w:tc>
          <w:tcPr>
            <w:tcW w:w="190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FB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飞行模式下 Ctrl</w:t>
            </w:r>
          </w:p>
        </w:tc>
        <w:tc>
          <w:tcPr>
            <w:tcW w:w="57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8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降低观察高度，靠近目标区域。</w:t>
            </w:r>
          </w:p>
        </w:tc>
      </w:tr>
    </w:tbl>
    <w:p w14:paraId="195C801F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建造与模拟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815"/>
        <w:gridCol w:w="5613"/>
      </w:tblGrid>
      <w:tr w14:paraId="38B71D1D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7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操作</w:t>
            </w:r>
          </w:p>
        </w:tc>
        <w:tc>
          <w:tcPr>
            <w:tcW w:w="181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9A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按键/鼠标</w:t>
            </w:r>
          </w:p>
        </w:tc>
        <w:tc>
          <w:tcPr>
            <w:tcW w:w="56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1E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用途</w:t>
            </w:r>
          </w:p>
        </w:tc>
      </w:tr>
      <w:tr w14:paraId="46C754BA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F8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启动洪水</w:t>
            </w:r>
          </w:p>
        </w:tc>
        <w:tc>
          <w:tcPr>
            <w:tcW w:w="181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CC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F</w:t>
            </w:r>
          </w:p>
        </w:tc>
        <w:tc>
          <w:tcPr>
            <w:tcW w:w="56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64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从固定洪水源头启动 5m 洪水模拟。</w:t>
            </w:r>
          </w:p>
        </w:tc>
      </w:tr>
      <w:tr w14:paraId="79B08449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3A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打开长坝预览</w:t>
            </w:r>
          </w:p>
        </w:tc>
        <w:tc>
          <w:tcPr>
            <w:tcW w:w="181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8B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U</w:t>
            </w:r>
          </w:p>
        </w:tc>
        <w:tc>
          <w:tcPr>
            <w:tcW w:w="56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31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显示当前防洪设施的长坝预览线。</w:t>
            </w:r>
          </w:p>
        </w:tc>
      </w:tr>
      <w:tr w14:paraId="0E0476EB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52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旋转长坝</w:t>
            </w:r>
          </w:p>
        </w:tc>
        <w:tc>
          <w:tcPr>
            <w:tcW w:w="181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EF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按住 C 并移动鼠标</w:t>
            </w:r>
          </w:p>
        </w:tc>
        <w:tc>
          <w:tcPr>
            <w:tcW w:w="56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BF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连续调整长坝方向，支持 360 度旋转。</w:t>
            </w:r>
          </w:p>
        </w:tc>
      </w:tr>
      <w:tr w14:paraId="14EA9EF1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5D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确认建造</w:t>
            </w:r>
          </w:p>
        </w:tc>
        <w:tc>
          <w:tcPr>
            <w:tcW w:w="181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FA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鼠标左键</w:t>
            </w:r>
          </w:p>
        </w:tc>
        <w:tc>
          <w:tcPr>
            <w:tcW w:w="56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1F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在预算允许时放置当前预览中的防洪设施。</w:t>
            </w:r>
          </w:p>
        </w:tc>
      </w:tr>
      <w:tr w14:paraId="218F61F6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3C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帮助面板</w:t>
            </w:r>
          </w:p>
        </w:tc>
        <w:tc>
          <w:tcPr>
            <w:tcW w:w="181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49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Tab</w:t>
            </w:r>
          </w:p>
        </w:tc>
        <w:tc>
          <w:tcPr>
            <w:tcW w:w="56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D0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打开或隐藏帮助信息。默认可保持隐藏以减少遮挡。</w:t>
            </w:r>
          </w:p>
        </w:tc>
      </w:tr>
    </w:tbl>
    <w:p w14:paraId="15585AAC">
      <w:pPr>
        <w:pStyle w:val="3"/>
        <w:numPr>
          <w:ilvl w:val="0"/>
          <w:numId w:val="7"/>
        </w:numPr>
        <w:topLinePunct w:val="0"/>
        <w:ind w:left="0" w:leftChars="0" w:firstLine="0" w:firstLineChars="0"/>
      </w:pPr>
      <w:bookmarkStart w:id="2" w:name="_Toc23449"/>
      <w:r>
        <w:t>界面信息说明</w:t>
      </w:r>
      <w:bookmarkEnd w:id="2"/>
    </w:p>
    <w:p w14:paraId="3100923F">
      <w:pPr>
        <w:pStyle w:val="3"/>
        <w:numPr>
          <w:ilvl w:val="0"/>
          <w:numId w:val="0"/>
        </w:numPr>
        <w:topLinePunct w:val="0"/>
        <w:ind w:left="0" w:leftChars="0" w:firstLine="0" w:firstLineChars="0"/>
        <w:jc w:val="center"/>
        <w:outlineLvl w:val="9"/>
      </w:pPr>
      <w:r>
        <w:drawing>
          <wp:inline distT="0" distB="0" distL="114300" distR="114300">
            <wp:extent cx="5623560" cy="329311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114A">
      <w:pPr>
        <w:pStyle w:val="227"/>
        <w:keepNext/>
        <w:rPr>
          <w:sz w:val="21"/>
          <w:szCs w:val="21"/>
        </w:rPr>
      </w:pPr>
      <w:r>
        <w:rPr>
          <w:sz w:val="21"/>
          <w:szCs w:val="21"/>
        </w:rPr>
        <w:t>图 2  系统主界面：HUD、预算、防线规划与风险信息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85"/>
        <w:gridCol w:w="4188"/>
      </w:tblGrid>
      <w:tr w14:paraId="58C01405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48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区域</w:t>
            </w:r>
          </w:p>
        </w:tc>
        <w:tc>
          <w:tcPr>
            <w:tcW w:w="32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61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主要内容</w:t>
            </w:r>
          </w:p>
        </w:tc>
        <w:tc>
          <w:tcPr>
            <w:tcW w:w="4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54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阅读方式</w:t>
            </w:r>
          </w:p>
        </w:tc>
      </w:tr>
      <w:tr w14:paraId="24847EFB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65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左侧信息区</w:t>
            </w:r>
          </w:p>
        </w:tc>
        <w:tc>
          <w:tcPr>
            <w:tcW w:w="32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F4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地形格网、洪水状态、防线规划、当前坝型、预算消耗。</w:t>
            </w:r>
          </w:p>
        </w:tc>
        <w:tc>
          <w:tcPr>
            <w:tcW w:w="4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9E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开始建造前先确认预算是否足够；洪水启动后观察水位和淹没格网变化。</w:t>
            </w:r>
          </w:p>
        </w:tc>
      </w:tr>
      <w:tr w14:paraId="48E8F14C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A7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右侧信息区</w:t>
            </w:r>
          </w:p>
        </w:tc>
        <w:tc>
          <w:tcPr>
            <w:tcW w:w="32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26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任务总览、阶段提示、风险评估、村庄与农田状态。</w:t>
            </w:r>
          </w:p>
        </w:tc>
        <w:tc>
          <w:tcPr>
            <w:tcW w:w="4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C4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用于判断当前防线是否保护了重点区域。</w:t>
            </w:r>
          </w:p>
        </w:tc>
      </w:tr>
      <w:tr w14:paraId="65C251FF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78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底部状态区</w:t>
            </w:r>
          </w:p>
        </w:tc>
        <w:tc>
          <w:tcPr>
            <w:tcW w:w="32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A0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水下状态或临时反馈。</w:t>
            </w:r>
          </w:p>
        </w:tc>
        <w:tc>
          <w:tcPr>
            <w:tcW w:w="4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FC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当玩家进入水下或特殊状态时查看。</w:t>
            </w:r>
          </w:p>
        </w:tc>
      </w:tr>
      <w:tr w14:paraId="1E0BADA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69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帮助面板</w:t>
            </w:r>
          </w:p>
        </w:tc>
        <w:tc>
          <w:tcPr>
            <w:tcW w:w="32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BE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按 Tab 显示或隐藏。</w:t>
            </w:r>
          </w:p>
        </w:tc>
        <w:tc>
          <w:tcPr>
            <w:tcW w:w="4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F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可打开确认键位</w:t>
            </w:r>
            <w:r>
              <w:rPr>
                <w:rFonts w:hint="eastAsia" w:ascii="Calibri" w:hAnsi="Calibri"/>
                <w:b w:val="0"/>
                <w:i w:val="0"/>
                <w:color w:val="111827"/>
                <w:sz w:val="19"/>
                <w:lang w:val="en-US" w:eastAsia="zh-CN"/>
              </w:rPr>
              <w:t>或</w:t>
            </w: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隐藏以保持画面干净。</w:t>
            </w:r>
          </w:p>
        </w:tc>
      </w:tr>
    </w:tbl>
    <w:p w14:paraId="2F365611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_Toc570"/>
      <w:r>
        <w:t>标准玩法流程</w:t>
      </w:r>
      <w:bookmarkEnd w:id="3"/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4054"/>
        <w:gridCol w:w="3650"/>
      </w:tblGrid>
      <w:tr w14:paraId="4A8B269B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A0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阶段</w:t>
            </w:r>
          </w:p>
        </w:tc>
        <w:tc>
          <w:tcPr>
            <w:tcW w:w="40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60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玩家动作</w:t>
            </w:r>
          </w:p>
        </w:tc>
        <w:tc>
          <w:tcPr>
            <w:tcW w:w="36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00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观察重点</w:t>
            </w:r>
          </w:p>
        </w:tc>
      </w:tr>
      <w:tr w14:paraId="5B21652F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2B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进入场景</w:t>
            </w:r>
          </w:p>
        </w:tc>
        <w:tc>
          <w:tcPr>
            <w:tcW w:w="40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4D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从开始菜单进入三维场景，移动到河道、村庄和农田附近。</w:t>
            </w:r>
          </w:p>
        </w:tc>
        <w:tc>
          <w:tcPr>
            <w:tcW w:w="36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51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确认地形高差、风险对象和洪水源头附近空间关系。</w:t>
            </w:r>
          </w:p>
        </w:tc>
      </w:tr>
      <w:tr w14:paraId="14802A81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A6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规划防线</w:t>
            </w:r>
          </w:p>
        </w:tc>
        <w:tc>
          <w:tcPr>
            <w:tcW w:w="40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66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查看 HUD 预算和任务提示，选择合适区域布设防线。</w:t>
            </w:r>
          </w:p>
        </w:tc>
        <w:tc>
          <w:tcPr>
            <w:tcW w:w="36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17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优先保护村庄、农田或低洼通道。</w:t>
            </w:r>
          </w:p>
        </w:tc>
      </w:tr>
      <w:tr w14:paraId="187D132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87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预览长坝</w:t>
            </w:r>
          </w:p>
        </w:tc>
        <w:tc>
          <w:tcPr>
            <w:tcW w:w="40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B9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按 U 打开长坝预览，按住 C 并移动鼠标旋转。</w:t>
            </w:r>
          </w:p>
        </w:tc>
        <w:tc>
          <w:tcPr>
            <w:tcW w:w="36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17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让长坝尽量横截洪水可能经过的路径。</w:t>
            </w:r>
          </w:p>
        </w:tc>
      </w:tr>
      <w:tr w14:paraId="302C7A38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6D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确认建造</w:t>
            </w:r>
          </w:p>
        </w:tc>
        <w:tc>
          <w:tcPr>
            <w:tcW w:w="40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7E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鼠标左键放置长坝，观察预算变化和防线数量。</w:t>
            </w:r>
          </w:p>
        </w:tc>
        <w:tc>
          <w:tcPr>
            <w:tcW w:w="36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AE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确认大坝实体连续，位置未偏离目标区域。</w:t>
            </w:r>
          </w:p>
        </w:tc>
      </w:tr>
      <w:tr w14:paraId="7BEF65D3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49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启动洪水</w:t>
            </w:r>
          </w:p>
        </w:tc>
        <w:tc>
          <w:tcPr>
            <w:tcW w:w="40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F9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按 F 启动洪水模拟。</w:t>
            </w:r>
          </w:p>
        </w:tc>
        <w:tc>
          <w:tcPr>
            <w:tcW w:w="36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CA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观察源头出水、水位上涨、洪水沿地形扩散。</w:t>
            </w:r>
          </w:p>
        </w:tc>
      </w:tr>
      <w:tr w14:paraId="60144DC9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79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查看结果</w:t>
            </w:r>
          </w:p>
        </w:tc>
        <w:tc>
          <w:tcPr>
            <w:tcW w:w="40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C2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通过 HUD 和场景画面判断淹没范围、防线阻挡和损失反馈。</w:t>
            </w:r>
          </w:p>
        </w:tc>
        <w:tc>
          <w:tcPr>
            <w:tcW w:w="36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F3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重点观察坝前积水、坝后未淹没区域和风险结果。</w:t>
            </w:r>
          </w:p>
        </w:tc>
      </w:tr>
    </w:tbl>
    <w:p w14:paraId="30C6E078">
      <w:pPr>
        <w:spacing w:after="0" w:line="360" w:lineRule="atLeast"/>
        <w:ind w:left="0" w:leftChars="0" w:firstLine="0" w:firstLineChars="0"/>
        <w:jc w:val="center"/>
      </w:pPr>
    </w:p>
    <w:p w14:paraId="1A2FC9EA">
      <w:pPr>
        <w:spacing w:after="0" w:line="36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486400" cy="3213100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4CC">
      <w:pPr>
        <w:pStyle w:val="227"/>
        <w:rPr>
          <w:sz w:val="21"/>
          <w:szCs w:val="21"/>
        </w:rPr>
      </w:pPr>
      <w:r>
        <w:rPr>
          <w:sz w:val="21"/>
          <w:szCs w:val="21"/>
        </w:rPr>
        <w:t>图 3  长坝预览：建造前可调整方向与位置</w:t>
      </w:r>
    </w:p>
    <w:p w14:paraId="0B01FF0B">
      <w:pPr>
        <w:spacing w:after="0" w:line="36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486400" cy="321310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4B93">
      <w:pPr>
        <w:pStyle w:val="227"/>
        <w:rPr>
          <w:sz w:val="21"/>
          <w:szCs w:val="21"/>
        </w:rPr>
      </w:pPr>
      <w:r>
        <w:rPr>
          <w:sz w:val="21"/>
          <w:szCs w:val="21"/>
        </w:rPr>
        <w:t>图 4  长坝建成：单条长坝覆盖 30 格，约 375m</w:t>
      </w:r>
    </w:p>
    <w:p w14:paraId="277E2F27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_Toc6812"/>
      <w:r>
        <w:t>防洪设施说明</w:t>
      </w:r>
      <w:bookmarkEnd w:id="4"/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3892"/>
        <w:gridCol w:w="3325"/>
      </w:tblGrid>
      <w:tr w14:paraId="39D49EC3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E4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坝型</w:t>
            </w:r>
          </w:p>
        </w:tc>
        <w:tc>
          <w:tcPr>
            <w:tcW w:w="389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57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定位</w:t>
            </w: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F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使用建议</w:t>
            </w:r>
          </w:p>
        </w:tc>
      </w:tr>
      <w:tr w14:paraId="45391B2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81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Sandbag 沙袋</w:t>
            </w:r>
          </w:p>
        </w:tc>
        <w:tc>
          <w:tcPr>
            <w:tcW w:w="38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6C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成本低、低耐久，可体现短时阻挡和溃堤放水。</w:t>
            </w: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C5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适合演示坝型差异，不建议作为主防线。</w:t>
            </w:r>
          </w:p>
        </w:tc>
      </w:tr>
      <w:tr w14:paraId="21084E64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47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Earth 土堤</w:t>
            </w:r>
          </w:p>
        </w:tc>
        <w:tc>
          <w:tcPr>
            <w:tcW w:w="38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8F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中等成本与中等防护能力。</w:t>
            </w: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35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适合补充防线或保护次要区域。</w:t>
            </w:r>
          </w:p>
        </w:tc>
      </w:tr>
      <w:tr w14:paraId="2FBAB107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A7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Concrete 混凝土堤</w:t>
            </w:r>
          </w:p>
        </w:tc>
        <w:tc>
          <w:tcPr>
            <w:tcW w:w="38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5D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当前洪水玩法下的可靠主防线。</w:t>
            </w: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25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演示核心阻挡效果时优先使用。</w:t>
            </w:r>
          </w:p>
        </w:tc>
      </w:tr>
      <w:tr w14:paraId="494F2D06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B3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GuideBank 导流堤</w:t>
            </w:r>
          </w:p>
        </w:tc>
        <w:tc>
          <w:tcPr>
            <w:tcW w:w="38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29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用于导流和改变洪水路径。</w:t>
            </w: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DB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适合将洪水引向风险较低区域。</w:t>
            </w:r>
          </w:p>
        </w:tc>
      </w:tr>
      <w:tr w14:paraId="1A9D67E9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BE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FloodGate 闸门</w:t>
            </w:r>
          </w:p>
        </w:tc>
        <w:tc>
          <w:tcPr>
            <w:tcW w:w="38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5E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可开闭，用于控制水流通断。</w:t>
            </w: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9E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适合讲解“控制”而不是“阻挡”的防洪策略。</w:t>
            </w:r>
          </w:p>
        </w:tc>
      </w:tr>
      <w:tr w14:paraId="681C8D2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25" w:type="dxa"/>
            <w:gridSpan w:val="3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5AEF">
            <w:pPr>
              <w:keepNext/>
              <w:snapToGrid w:val="0"/>
              <w:spacing w:after="6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1F4D78"/>
                <w:sz w:val="21"/>
              </w:rPr>
              <w:t>建坝逻辑</w:t>
            </w:r>
          </w:p>
          <w:p w14:paraId="67CB1B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20"/>
              </w:rPr>
              <w:t>玩家看到的是连续长坝实体；系统内部会把长坝覆盖范围转换为多个逻辑格网阻挡边。洪水扩散时，只要相邻格之间存在有效阻挡边，洪水就不能直接穿过。</w:t>
            </w:r>
          </w:p>
        </w:tc>
      </w:tr>
    </w:tbl>
    <w:p w14:paraId="53B7CD2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20889"/>
      <w:r>
        <w:t>洪水模拟与结果解读</w:t>
      </w:r>
      <w:bookmarkEnd w:id="5"/>
    </w:p>
    <w:p w14:paraId="7678FC0D">
      <w:pPr>
        <w:pStyle w:val="4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最终版本关键参数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4680"/>
      </w:tblGrid>
      <w:tr w14:paraId="514BA28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0B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参数</w:t>
            </w:r>
          </w:p>
        </w:tc>
        <w:tc>
          <w:tcPr>
            <w:tcW w:w="468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2C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最终值</w:t>
            </w:r>
          </w:p>
        </w:tc>
      </w:tr>
      <w:tr w14:paraId="0F6EBB5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36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洪水源头格网</w:t>
            </w:r>
          </w:p>
        </w:tc>
        <w:tc>
          <w:tcPr>
            <w:tcW w:w="468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73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列 234，行 142</w:t>
            </w:r>
          </w:p>
        </w:tc>
      </w:tr>
      <w:tr w14:paraId="68D495AA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BF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洪水源头世界坐标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79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约 (437.5, 71.0, 725.0)</w:t>
            </w:r>
          </w:p>
        </w:tc>
      </w:tr>
      <w:tr w14:paraId="523FA71D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9E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洪水深度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24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5m</w:t>
            </w:r>
          </w:p>
        </w:tc>
      </w:tr>
      <w:tr w14:paraId="7BAD3816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994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水位上涨速度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5B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0.45m/s</w:t>
            </w:r>
          </w:p>
        </w:tc>
      </w:tr>
      <w:tr w14:paraId="018D3265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A5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洪水扩散批量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CF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18 cells/frame</w:t>
            </w:r>
          </w:p>
        </w:tc>
      </w:tr>
      <w:tr w14:paraId="2AB4C46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9F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洪水扩散间隔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9A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0.08s</w:t>
            </w:r>
          </w:p>
        </w:tc>
      </w:tr>
      <w:tr w14:paraId="2E1DC0ED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74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初始预算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AF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2500</w:t>
            </w:r>
          </w:p>
        </w:tc>
      </w:tr>
      <w:tr w14:paraId="75848EC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45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单条长坝长度</w:t>
            </w:r>
          </w:p>
        </w:tc>
        <w:tc>
          <w:tcPr>
            <w:tcW w:w="468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BA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30 格，约 375m</w:t>
            </w:r>
          </w:p>
        </w:tc>
      </w:tr>
    </w:tbl>
    <w:p w14:paraId="1DC9EE16">
      <w:pPr>
        <w:pStyle w:val="4"/>
        <w:numPr>
          <w:ilvl w:val="0"/>
          <w:numId w:val="10"/>
        </w:numPr>
        <w:topLinePunct w:val="0"/>
        <w:ind w:left="425" w:leftChars="0" w:hanging="425" w:firstLineChars="0"/>
        <w:rPr>
          <w:rFonts w:hint="eastAsia" w:ascii="黑体" w:hAnsi="黑体" w:eastAsia="黑体" w:cs="黑体"/>
          <w:b w:val="0"/>
        </w:rPr>
      </w:pPr>
      <w:r>
        <w:t>观察顺序</w:t>
      </w:r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8071"/>
      </w:tblGrid>
      <w:tr w14:paraId="5FC7979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93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顺序</w:t>
            </w:r>
          </w:p>
        </w:tc>
        <w:tc>
          <w:tcPr>
            <w:tcW w:w="807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19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9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9"/>
              </w:rPr>
              <w:t>操作说明</w:t>
            </w:r>
          </w:p>
        </w:tc>
      </w:tr>
      <w:tr w14:paraId="1B00B170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C6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w="807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97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先看洪水是否从固定源头出现，而不是从场景原点或随机位置出现。</w:t>
            </w:r>
          </w:p>
        </w:tc>
      </w:tr>
      <w:tr w14:paraId="069EB1A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B8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w="807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F6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再看洪水是否沿地形逐步扩散，而不是瞬间铺满全图。</w:t>
            </w:r>
          </w:p>
        </w:tc>
      </w:tr>
      <w:tr w14:paraId="35544218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E7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w="807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D3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观察混凝土长坝前方是否形成积水，坝后区域是否保持未淹没。</w:t>
            </w:r>
          </w:p>
        </w:tc>
      </w:tr>
      <w:tr w14:paraId="2804EFF3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EF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w="807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81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9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9"/>
              </w:rPr>
              <w:t>最后结合 HUD 中的风险、损失、预算和任务反馈判断防洪策略是否有效。</w:t>
            </w:r>
          </w:p>
        </w:tc>
      </w:tr>
    </w:tbl>
    <w:p w14:paraId="5F347A18">
      <w:pPr>
        <w:spacing w:after="0" w:line="36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486400" cy="3213100"/>
            <wp:effectExtent l="0" t="0" r="82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F890">
      <w:pPr>
        <w:pStyle w:val="227"/>
        <w:rPr>
          <w:sz w:val="21"/>
          <w:szCs w:val="21"/>
        </w:rPr>
      </w:pPr>
      <w:r>
        <w:rPr>
          <w:sz w:val="21"/>
          <w:szCs w:val="21"/>
        </w:rPr>
        <w:t>图 5  洪水启动：源头开始出水</w:t>
      </w:r>
    </w:p>
    <w:p w14:paraId="7D9F5E6F">
      <w:pPr>
        <w:spacing w:after="0" w:line="36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486400" cy="321310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259">
      <w:pPr>
        <w:pStyle w:val="227"/>
        <w:rPr>
          <w:sz w:val="21"/>
          <w:szCs w:val="21"/>
        </w:rPr>
      </w:pPr>
      <w:r>
        <w:rPr>
          <w:sz w:val="21"/>
          <w:szCs w:val="21"/>
        </w:rPr>
        <w:t>图 6  防洪效果：混凝土坝阻挡洪水扩散</w:t>
      </w:r>
    </w:p>
    <w:p w14:paraId="1A6E2EEA">
      <w:pPr>
        <w:spacing w:after="0" w:line="36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486400" cy="321310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8D72">
      <w:pPr>
        <w:pStyle w:val="227"/>
        <w:rPr>
          <w:sz w:val="21"/>
          <w:szCs w:val="21"/>
        </w:rPr>
      </w:pPr>
      <w:r>
        <w:rPr>
          <w:sz w:val="21"/>
          <w:szCs w:val="21"/>
        </w:rPr>
        <w:t>图 7  最终结果：淹没范围与风险反馈</w:t>
      </w:r>
    </w:p>
    <w:p w14:paraId="58C99001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32105"/>
      <w:r>
        <w:t>演示检查清单</w:t>
      </w:r>
      <w:bookmarkEnd w:id="6"/>
    </w:p>
    <w:tbl>
      <w:tblPr>
        <w:tblStyle w:val="86"/>
        <w:tblW w:w="8856" w:type="dxa"/>
        <w:jc w:val="center"/>
        <w:tblBorders>
          <w:top w:val="single" w:color="CAD3DF" w:sz="6" w:space="0"/>
          <w:left w:val="single" w:color="CAD3DF" w:sz="6" w:space="0"/>
          <w:bottom w:val="single" w:color="CAD3DF" w:sz="6" w:space="0"/>
          <w:right w:val="single" w:color="CAD3DF" w:sz="6" w:space="0"/>
          <w:insideH w:val="single" w:color="CAD3DF" w:sz="6" w:space="0"/>
          <w:insideV w:val="single" w:color="CAD3D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2020"/>
        <w:gridCol w:w="6117"/>
      </w:tblGrid>
      <w:tr w14:paraId="057C28FE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71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状态</w:t>
            </w:r>
          </w:p>
        </w:tc>
        <w:tc>
          <w:tcPr>
            <w:tcW w:w="202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7F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检查项</w:t>
            </w:r>
          </w:p>
        </w:tc>
        <w:tc>
          <w:tcPr>
            <w:tcW w:w="61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94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i w:val="0"/>
                <w:sz w:val="18"/>
              </w:rPr>
            </w:pPr>
            <w:r>
              <w:rPr>
                <w:rFonts w:ascii="Calibri" w:hAnsi="Calibri" w:eastAsia="微软雅黑"/>
                <w:b/>
                <w:i w:val="0"/>
                <w:color w:val="111827"/>
                <w:sz w:val="18"/>
              </w:rPr>
              <w:t>通过标准</w:t>
            </w:r>
          </w:p>
        </w:tc>
      </w:tr>
      <w:tr w14:paraId="2998A1DA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D8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Calibri" w:eastAsia="微软雅黑"/>
                <w:b w:val="0"/>
                <w:i w:val="0"/>
                <w:sz w:val="18"/>
                <w:lang w:eastAsia="zh-CN"/>
              </w:rPr>
            </w:pPr>
            <w:r>
              <w:rPr>
                <w:rFonts w:hint="eastAsia" w:ascii="Calibri" w:hAnsi="Calibri"/>
                <w:b w:val="0"/>
                <w:i w:val="0"/>
                <w:color w:val="111827"/>
                <w:sz w:val="18"/>
                <w:lang w:eastAsia="zh-CN"/>
              </w:rPr>
              <w:t>□</w:t>
            </w:r>
          </w:p>
        </w:tc>
        <w:tc>
          <w:tcPr>
            <w:tcW w:w="202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3B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可执行程序可启动</w:t>
            </w:r>
          </w:p>
        </w:tc>
        <w:tc>
          <w:tcPr>
            <w:tcW w:w="61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1A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双击 VGeoFloodRiskDemo.exe 后能进入开始菜单或主界面。</w:t>
            </w:r>
          </w:p>
        </w:tc>
      </w:tr>
      <w:tr w14:paraId="694F55AC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F5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F3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HUD 正常显示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14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左侧、右侧和底部信息没有明显重叠，预算与洪水状态可读。</w:t>
            </w:r>
          </w:p>
        </w:tc>
      </w:tr>
      <w:tr w14:paraId="76EC3FA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74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22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玩家可移动和观察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A5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WASD、鼠标视角、Shift、Space、飞行上升下降均能使用。</w:t>
            </w:r>
          </w:p>
        </w:tc>
      </w:tr>
      <w:tr w14:paraId="612C909C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27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72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长坝可预览和旋转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30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按 U 出现预览，按住 C 移动鼠标可调整方向。</w:t>
            </w:r>
          </w:p>
        </w:tc>
      </w:tr>
      <w:tr w14:paraId="009A5D31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46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18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长坝可建成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9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鼠标左键能放置连续长坝，预算发生变化。</w:t>
            </w:r>
          </w:p>
        </w:tc>
      </w:tr>
      <w:tr w14:paraId="58A19F94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52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E0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洪水可启动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83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按 F 后源头出水，水位逐步上涨并扩散。</w:t>
            </w:r>
          </w:p>
        </w:tc>
      </w:tr>
      <w:tr w14:paraId="551E4712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FA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AD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防线能阻挡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FF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混凝土坝前出现洪水受阻效果，坝后区域不被直接越流淹没。</w:t>
            </w:r>
          </w:p>
        </w:tc>
      </w:tr>
      <w:tr w14:paraId="46E59770">
        <w:tblPrEx>
          <w:tblBorders>
            <w:top w:val="single" w:color="CAD3DF" w:sz="6" w:space="0"/>
            <w:left w:val="single" w:color="CAD3DF" w:sz="6" w:space="0"/>
            <w:bottom w:val="single" w:color="CAD3DF" w:sz="6" w:space="0"/>
            <w:right w:val="single" w:color="CAD3DF" w:sz="6" w:space="0"/>
            <w:insideH w:val="single" w:color="CAD3DF" w:sz="6" w:space="0"/>
            <w:insideV w:val="single" w:color="CA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0C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□</w:t>
            </w:r>
          </w:p>
        </w:tc>
        <w:tc>
          <w:tcPr>
            <w:tcW w:w="202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47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结果可解释</w:t>
            </w:r>
          </w:p>
        </w:tc>
        <w:tc>
          <w:tcPr>
            <w:tcW w:w="61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88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b w:val="0"/>
                <w:i w:val="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827"/>
                <w:sz w:val="18"/>
              </w:rPr>
              <w:t>HUD 可显示淹没范围、风险评估、任务或损失反馈。</w:t>
            </w:r>
          </w:p>
        </w:tc>
      </w:tr>
    </w:tbl>
    <w:p w14:paraId="6062F46F">
      <w:pPr>
        <w:pStyle w:val="3"/>
        <w:numPr>
          <w:ilvl w:val="0"/>
          <w:numId w:val="0"/>
        </w:numPr>
        <w:topLinePunct w:val="0"/>
        <w:ind w:left="0" w:leftChars="0" w:firstLine="0" w:firstLineChars="0"/>
        <w:outlineLvl w:val="9"/>
        <w:rPr>
          <w:rFonts w:hint="eastAsia" w:ascii="黑体" w:hAnsi="黑体" w:eastAsia="黑体" w:cs="黑体"/>
          <w:b w:val="0"/>
        </w:rPr>
      </w:pPr>
      <w:bookmarkStart w:id="7" w:name="_Toc21520"/>
    </w:p>
    <w:p w14:paraId="0929336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常见问题</w:t>
      </w:r>
      <w:bookmarkEnd w:id="7"/>
    </w:p>
    <w:p w14:paraId="0F98F915">
      <w:pPr>
        <w:pStyle w:val="4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/>
        </w:rPr>
      </w:pPr>
      <w:r>
        <w:t>按 F 后没有洪水怎么办？</w:t>
      </w:r>
    </w:p>
    <w:p w14:paraId="7FBA948E">
      <w:pPr>
        <w:pStyle w:val="3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确认已进入主场景并且游戏处于可交互状态。若仍无反应，可重新启动程序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并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等待场景加载完成。</w:t>
      </w:r>
    </w:p>
    <w:p w14:paraId="7295CA39">
      <w:pPr>
        <w:pStyle w:val="4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大坝看起来没有挡住洪水怎么办？</w:t>
      </w:r>
    </w:p>
    <w:p w14:paraId="661B6ABE">
      <w:pPr>
        <w:pStyle w:val="3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优先使用 Concrete 混凝土堤，并确保长坝横截洪水路径。大坝过短或角度偏离时，洪水可能绕行。</w:t>
      </w:r>
    </w:p>
    <w:p w14:paraId="1ED74119">
      <w:pPr>
        <w:pStyle w:val="4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HUD 内容太多影响画面怎么办？</w:t>
      </w:r>
    </w:p>
    <w:p w14:paraId="4846F412">
      <w:pPr>
        <w:pStyle w:val="34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可以隐藏 Tab 帮助面板，并调整视角，让 HUD 与关键场景对象都在画面中。</w:t>
      </w:r>
    </w:p>
    <w:p w14:paraId="4D744993">
      <w:pPr>
        <w:pStyle w:val="4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能否把该系统当作专业水动力模型？</w:t>
      </w:r>
    </w:p>
    <w:p w14:paraId="71253F0E">
      <w:pPr>
        <w:pStyle w:val="34"/>
        <w:rPr>
          <w:rFonts w:hint="eastAsia" w:cs="Times New Roman"/>
          <w:b w:val="0"/>
          <w:i w:val="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该系统是面向交互演示的格网化洪水传播模型，重点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在于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虚拟地理、交互决策和防洪效果展示。</w:t>
      </w:r>
      <w:r>
        <w:rPr>
          <w:rFonts w:hint="eastAsia" w:cs="Times New Roman"/>
          <w:b w:val="0"/>
          <w:i w:val="0"/>
          <w:sz w:val="24"/>
          <w:szCs w:val="24"/>
          <w:lang w:val="en-US" w:eastAsia="zh-CN"/>
        </w:rPr>
        <w:t>不建议将其作为专业水动力模型。</w:t>
      </w:r>
    </w:p>
    <w:p w14:paraId="35A9362A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5. 游戏启动后画面卡顿怎么办？</w:t>
      </w:r>
    </w:p>
    <w:p w14:paraId="08C43D61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可先关闭其他占用性能的软件，降低后台程序数量，并尽量在独立显卡或性能模式下运行。由于场景包含三维地形、HUD、水体和洪水模拟，低配置电脑可能会出现帧率下降。</w:t>
      </w:r>
    </w:p>
    <w:p w14:paraId="23F9AEA7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6. 为什么按 U 后看不到长坝预览？</w:t>
      </w:r>
    </w:p>
    <w:p w14:paraId="2DB61BDB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请先确认已经进入主场景并处于可操作状态，同时观察 HUD 中的防线规划信息。如果当前预算不足、鼠标指向位置不合适，或场景尚未完全加载，预览可能不会正常显示。</w:t>
      </w:r>
    </w:p>
    <w:p w14:paraId="6727A208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7. 为什么大坝建造后预算会减少？</w:t>
      </w:r>
    </w:p>
    <w:p w14:paraId="2FC988BB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游戏中防洪设施会消耗预算。长坝长度、坝型和建造数量都会影响预算消耗，玩家需要在有限预算内选择重点保护区域。</w:t>
      </w:r>
    </w:p>
    <w:p w14:paraId="346FBF59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8. 洪水为什么会绕过大坝？</w:t>
      </w:r>
    </w:p>
    <w:p w14:paraId="29A62988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大坝只阻挡其覆盖范围内的洪水路径。如果长坝没有完全截断低洼通道，或两侧仍有可通行地形，洪水可能从旁边绕行。这也是游戏中防洪规划需要考虑的重点。</w:t>
      </w:r>
    </w:p>
    <w:p w14:paraId="3ADA61DE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9. 混凝土坝和沙袋有什么区别？</w:t>
      </w:r>
    </w:p>
    <w:p w14:paraId="53D16BFC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混凝土坝在当前 5m 洪水玩法下更适合作为主防线，阻挡效果稳定；沙袋成本较低，但耐久较弱，更适合演示短时阻挡或溃堤放水效果。</w:t>
      </w:r>
    </w:p>
    <w:p w14:paraId="61D262A1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10. 演示时应该优先展示哪些内容？</w:t>
      </w:r>
    </w:p>
    <w:p w14:paraId="3997FB31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建议按“HUD 预算与任务提示 → 长坝预览与旋转 → 建造混凝土坝 → 启动洪水 → 观察坝前积水与坝后安全区域 → 查看风险结果”的顺序展示，逻辑最清楚。</w:t>
      </w:r>
    </w:p>
    <w:p w14:paraId="3B6F15D7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11. 是否必须打开 Unity 才能运行游戏？</w:t>
      </w:r>
    </w:p>
    <w:p w14:paraId="6844F345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普通用户不需要打开 Unity。只要 WindowsBuild 发布包完整，直接运行 VGeoFloodRiskDemo.exe 即可。Unity 工程主要用于开发、调试和二次修改。</w:t>
      </w:r>
    </w:p>
    <w:p w14:paraId="24B065C6">
      <w:pPr>
        <w:widowControl w:val="0"/>
        <w:topLinePunct w:val="0"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12. 可以把游戏文件单独复制到其他电脑吗？</w:t>
      </w:r>
    </w:p>
    <w:p w14:paraId="63617E74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kern w:val="2"/>
          <w:sz w:val="24"/>
          <w:szCs w:val="24"/>
          <w:lang w:bidi="ar-SA"/>
        </w:rPr>
        <w:t>可以，但不要只复制 .exe 文件。应保持 WindowsBuild 文件夹内的可执行程序、数据文件夹和相关依赖文件结构完整，否则游戏可能无法启动或资源加载异常。</w:t>
      </w:r>
    </w:p>
    <w:p w14:paraId="601DFE8F">
      <w:pPr>
        <w:pStyle w:val="34"/>
        <w:ind w:left="0" w:leftChars="0" w:firstLine="0" w:firstLineChars="0"/>
        <w:rPr>
          <w:rFonts w:hint="eastAsia" w:cs="Times New Roman"/>
          <w:b w:val="0"/>
          <w:i w:val="0"/>
          <w:sz w:val="24"/>
          <w:szCs w:val="24"/>
          <w:lang w:val="en-US" w:eastAsia="zh-CN"/>
        </w:rPr>
      </w:pPr>
    </w:p>
    <w:p w14:paraId="516E66F2">
      <w:pPr>
        <w:ind w:left="0" w:leftChars="0" w:firstLine="0" w:firstLineChars="0"/>
        <w:rPr>
          <w:rFonts w:hint="eastAsia"/>
        </w:rPr>
      </w:pPr>
    </w:p>
    <w:sectPr>
      <w:footerReference r:id="rId7" w:type="default"/>
      <w:pgSz w:w="12240" w:h="15840"/>
      <w:pgMar w:top="1440" w:right="1800" w:bottom="1440" w:left="1800" w:header="708" w:footer="708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4669F">
    <w:pPr>
      <w:pStyle w:val="54"/>
      <w:tabs>
        <w:tab w:val="center" w:pos="4680"/>
        <w:tab w:val="right" w:pos="9360"/>
        <w:tab w:val="clear" w:pos="4153"/>
        <w:tab w:val="clear" w:pos="8306"/>
      </w:tabs>
      <w:spacing w:befor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36631">
    <w:pPr>
      <w:pStyle w:val="54"/>
      <w:tabs>
        <w:tab w:val="center" w:pos="4680"/>
        <w:tab w:val="right" w:pos="9360"/>
        <w:tab w:val="clear" w:pos="4153"/>
        <w:tab w:val="clear" w:pos="8306"/>
      </w:tabs>
      <w:spacing w:before="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03392">
                          <w:pPr>
                            <w:pStyle w:val="5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10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03392">
                    <w:pPr>
                      <w:pStyle w:val="5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10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1C803">
    <w:pPr>
      <w:pStyle w:val="56"/>
      <w:tabs>
        <w:tab w:val="center" w:pos="4680"/>
        <w:tab w:val="right" w:pos="9360"/>
        <w:tab w:val="clear" w:pos="4153"/>
        <w:tab w:val="clear" w:pos="8306"/>
      </w:tabs>
      <w:spacing w:after="0"/>
      <w:jc w:val="right"/>
      <w:rPr>
        <w:rFonts w:hint="default" w:eastAsia="微软雅黑"/>
        <w:lang w:val="en-US" w:eastAsia="zh-CN"/>
      </w:rPr>
    </w:pPr>
    <w:r>
      <w:rPr>
        <w:rFonts w:hint="eastAsia"/>
        <w:lang w:val="en-US" w:eastAsia="zh-CN"/>
      </w:rPr>
      <w:t>《洪线之上》用户使用说明书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B29CE413"/>
    <w:multiLevelType w:val="singleLevel"/>
    <w:tmpl w:val="B29CE413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2">
    <w:nsid w:val="EB8B8BA2"/>
    <w:multiLevelType w:val="singleLevel"/>
    <w:tmpl w:val="EB8B8BA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4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5">
    <w:nsid w:val="13D12C19"/>
    <w:multiLevelType w:val="singleLevel"/>
    <w:tmpl w:val="13D12C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2079FD5C"/>
    <w:multiLevelType w:val="singleLevel"/>
    <w:tmpl w:val="2079FD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9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abstractNum w:abstractNumId="10">
    <w:nsid w:val="76F75C78"/>
    <w:multiLevelType w:val="singleLevel"/>
    <w:tmpl w:val="76F75C78"/>
    <w:lvl w:ilvl="0" w:tentative="0">
      <w:start w:val="3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A6FCB"/>
    <w:rsid w:val="37AD0E1D"/>
    <w:rsid w:val="37ED4C2E"/>
    <w:rsid w:val="5031574D"/>
    <w:rsid w:val="51B333CC"/>
    <w:rsid w:val="558614CC"/>
    <w:rsid w:val="5AF07329"/>
    <w:rsid w:val="6DE7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0" w:afterLines="30" w:line="360" w:lineRule="exact"/>
      <w:ind w:firstLine="1044" w:firstLineChars="200"/>
      <w:jc w:val="both"/>
    </w:pPr>
    <w:rPr>
      <w:rFonts w:ascii="微软雅黑" w:hAnsi="微软雅黑" w:eastAsia="微软雅黑" w:cstheme="minorBidi"/>
      <w:color w:val="auto"/>
      <w:kern w:val="2"/>
      <w:sz w:val="21"/>
      <w:szCs w:val="21"/>
      <w:lang w:val="en-US" w:eastAsia="zh-CN" w:bidi="ar-SA"/>
    </w:rPr>
  </w:style>
  <w:style w:type="paragraph" w:styleId="3">
    <w:name w:val="heading 1"/>
    <w:next w:val="1"/>
    <w:link w:val="199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21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212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213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214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215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216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6">
    <w:name w:val="Default Paragraph Font"/>
    <w:semiHidden/>
    <w:unhideWhenUsed/>
    <w:qFormat/>
    <w:uiPriority w:val="1"/>
  </w:style>
  <w:style w:type="table" w:default="1" w:styleId="8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39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1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253"/>
    <w:qFormat/>
    <w:uiPriority w:val="0"/>
    <w:pPr>
      <w:jc w:val="center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2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238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1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3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243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236"/>
    <w:qFormat/>
    <w:uiPriority w:val="0"/>
    <w:pPr>
      <w:spacing w:before="50" w:beforeLines="50" w:after="50" w:afterLines="50" w:line="288" w:lineRule="auto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246"/>
    <w:qFormat/>
    <w:uiPriority w:val="0"/>
    <w:pPr>
      <w:spacing w:after="120"/>
    </w:pPr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240"/>
    <w:qFormat/>
    <w:uiPriority w:val="0"/>
    <w:pPr>
      <w:ind w:left="100" w:leftChars="21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4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link w:val="205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5">
    <w:name w:val="Body Text Indent"/>
    <w:basedOn w:val="1"/>
    <w:link w:val="249"/>
    <w:qFormat/>
    <w:uiPriority w:val="0"/>
    <w:pPr>
      <w:spacing w:after="120"/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1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5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237"/>
    <w:qFormat/>
    <w:uiPriority w:val="0"/>
    <w:rPr>
      <w:rFonts w:cs="Courier New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6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1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242"/>
    <w:qFormat/>
    <w:uiPriority w:val="0"/>
    <w:pPr>
      <w:spacing w:before="50" w:beforeLines="50" w:after="50" w:afterLines="50" w:line="240" w:lineRule="auto"/>
      <w:jc w:val="right"/>
    </w:pPr>
  </w:style>
  <w:style w:type="paragraph" w:styleId="50">
    <w:name w:val="Body Text Indent 2"/>
    <w:basedOn w:val="1"/>
    <w:link w:val="251"/>
    <w:qFormat/>
    <w:uiPriority w:val="0"/>
    <w:pPr>
      <w:spacing w:after="120" w:line="480" w:lineRule="auto"/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link w:val="197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link w:val="19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241"/>
    <w:qFormat/>
    <w:uiPriority w:val="0"/>
    <w:pPr>
      <w:spacing w:before="50" w:beforeLines="50" w:after="50" w:afterLines="50" w:line="240" w:lineRule="auto"/>
      <w:jc w:val="right"/>
    </w:p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64">
    <w:name w:val="List Number 5"/>
    <w:basedOn w:val="1"/>
    <w:qFormat/>
    <w:uiPriority w:val="0"/>
    <w:pPr>
      <w:numPr>
        <w:ilvl w:val="4"/>
        <w:numId w:val="1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252"/>
    <w:qFormat/>
    <w:uiPriority w:val="0"/>
    <w:pPr>
      <w:spacing w:after="120"/>
      <w:ind w:left="420" w:leftChars="200"/>
    </w:pPr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254"/>
    <w:qFormat/>
    <w:uiPriority w:val="0"/>
    <w:pPr>
      <w:ind w:left="3360" w:leftChars="16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245"/>
    <w:qFormat/>
    <w:uiPriority w:val="0"/>
    <w:pPr>
      <w:spacing w:after="120" w:line="480" w:lineRule="auto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24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248"/>
    <w:qFormat/>
    <w:uiPriority w:val="0"/>
    <w:pPr>
      <w:spacing w:after="120" w:afterLines="0"/>
      <w:ind w:firstLine="420" w:firstLineChars="1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250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8">
    <w:name w:val="Light Shading"/>
    <w:basedOn w:val="8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89">
    <w:name w:val="Light Shading Accent 1"/>
    <w:basedOn w:val="86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90">
    <w:name w:val="Light Shading Accent 2"/>
    <w:basedOn w:val="86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91">
    <w:name w:val="Light Shading Accent 3"/>
    <w:basedOn w:val="86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92">
    <w:name w:val="Light Shading Accent 4"/>
    <w:basedOn w:val="86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93">
    <w:name w:val="Light Shading Accent 5"/>
    <w:basedOn w:val="86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94">
    <w:name w:val="Light Shading Accent 6"/>
    <w:basedOn w:val="86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95">
    <w:name w:val="Light List"/>
    <w:basedOn w:val="8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6">
    <w:name w:val="Light List Accent 1"/>
    <w:basedOn w:val="86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97">
    <w:name w:val="Light List Accent 2"/>
    <w:basedOn w:val="86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98">
    <w:name w:val="Light List Accent 3"/>
    <w:basedOn w:val="86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99">
    <w:name w:val="Light List Accent 4"/>
    <w:basedOn w:val="86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100">
    <w:name w:val="Light List Accent 5"/>
    <w:basedOn w:val="86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101">
    <w:name w:val="Light List Accent 6"/>
    <w:basedOn w:val="86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102">
    <w:name w:val="Light Grid"/>
    <w:basedOn w:val="8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3">
    <w:name w:val="Light Grid Accent 1"/>
    <w:basedOn w:val="86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104">
    <w:name w:val="Light Grid Accent 2"/>
    <w:basedOn w:val="86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105">
    <w:name w:val="Light Grid Accent 3"/>
    <w:basedOn w:val="86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106">
    <w:name w:val="Light Grid Accent 4"/>
    <w:basedOn w:val="86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107">
    <w:name w:val="Light Grid Accent 5"/>
    <w:basedOn w:val="86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108">
    <w:name w:val="Light Grid Accent 6"/>
    <w:basedOn w:val="86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109">
    <w:name w:val="Medium Shading 1"/>
    <w:basedOn w:val="8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86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1">
    <w:name w:val="Medium Shading 1 Accent 2"/>
    <w:basedOn w:val="86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3"/>
    <w:basedOn w:val="86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3">
    <w:name w:val="Medium Shading 1 Accent 4"/>
    <w:basedOn w:val="86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4">
    <w:name w:val="Medium Shading 1 Accent 5"/>
    <w:basedOn w:val="86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5">
    <w:name w:val="Medium Shading 1 Accent 6"/>
    <w:basedOn w:val="86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6">
    <w:name w:val="Medium Shading 2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7">
    <w:name w:val="Medium Shading 2 Accent 1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8">
    <w:name w:val="Medium Shading 2 Accent 2"/>
    <w:basedOn w:val="8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9">
    <w:name w:val="Medium Shading 2 Accent 3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4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5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6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Lis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24">
    <w:name w:val="Medium List 1 Accen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25">
    <w:name w:val="Medium List 1 Accent 2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126">
    <w:name w:val="Medium List 1 Accent 3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27">
    <w:name w:val="Medium List 1 Accent 4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28">
    <w:name w:val="Medium List 1 Accent 5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29">
    <w:name w:val="Medium List 1 Accent 6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130">
    <w:name w:val="Medium List 2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1">
    <w:name w:val="Medium List 2 Accent 1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2">
    <w:name w:val="Medium List 2 Accent 2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3">
    <w:name w:val="Medium List 2 Accent 3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4">
    <w:name w:val="Medium List 2 Accent 4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5">
    <w:name w:val="Medium List 2 Accent 5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6">
    <w:name w:val="Medium List 2 Accent 6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7">
    <w:name w:val="Medium Grid 1"/>
    <w:basedOn w:val="8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8">
    <w:name w:val="Medium Grid 1 Accent 1"/>
    <w:basedOn w:val="86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9">
    <w:name w:val="Medium Grid 1 Accent 2"/>
    <w:basedOn w:val="86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40">
    <w:name w:val="Medium Grid 1 Accent 3"/>
    <w:basedOn w:val="86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41">
    <w:name w:val="Medium Grid 1 Accent 4"/>
    <w:basedOn w:val="86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42">
    <w:name w:val="Medium Grid 1 Accent 5"/>
    <w:basedOn w:val="86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43">
    <w:name w:val="Medium Grid 1 Accent 6"/>
    <w:basedOn w:val="86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44">
    <w:name w:val="Medium Grid 2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5">
    <w:name w:val="Medium Grid 2 Accent 1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6">
    <w:name w:val="Medium Grid 2 Accent 2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7">
    <w:name w:val="Medium Grid 2 Accent 3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8">
    <w:name w:val="Medium Grid 2 Accent 4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9">
    <w:name w:val="Medium Grid 2 Accent 5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0">
    <w:name w:val="Medium Grid 2 Accent 6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1">
    <w:name w:val="Medium Grid 3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2">
    <w:name w:val="Medium Grid 3 Accent 1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53">
    <w:name w:val="Medium Grid 3 Accent 2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54">
    <w:name w:val="Medium Grid 3 Accent 3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55">
    <w:name w:val="Medium Grid 3 Accent 4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56">
    <w:name w:val="Medium Grid 3 Accent 5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57">
    <w:name w:val="Medium Grid 3 Accent 6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58">
    <w:name w:val="Dark List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59">
    <w:name w:val="Dark List Accent 1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60">
    <w:name w:val="Dark List Accent 2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61">
    <w:name w:val="Dark List Accent 3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62">
    <w:name w:val="Dark List Accent 4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63">
    <w:name w:val="Dark List Accent 5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64">
    <w:name w:val="Dark List Accent 6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65">
    <w:name w:val="Colorful Shading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6">
    <w:name w:val="Colorful Shading Accent 1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7">
    <w:name w:val="Colorful Shading Accent 2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8">
    <w:name w:val="Colorful Shading Accent 3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69">
    <w:name w:val="Colorful Shading Accent 4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0">
    <w:name w:val="Colorful Shading Accent 5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1">
    <w:name w:val="Colorful Shading Accent 6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2">
    <w:name w:val="Colorful List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73">
    <w:name w:val="Colorful List Accent 1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74">
    <w:name w:val="Colorful List Accent 2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75">
    <w:name w:val="Colorful List Accent 3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76">
    <w:name w:val="Colorful List Accent 4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77">
    <w:name w:val="Colorful List Accent 5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78">
    <w:name w:val="Colorful List Accent 6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79">
    <w:name w:val="Colorful Grid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0">
    <w:name w:val="Colorful Grid Accent 1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81">
    <w:name w:val="Colorful Grid Accent 2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82">
    <w:name w:val="Colorful Grid Accent 3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83">
    <w:name w:val="Colorful Grid Accent 4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84">
    <w:name w:val="Colorful Grid Accent 5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85">
    <w:name w:val="Colorful Grid Accent 6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87">
    <w:name w:val="Strong"/>
    <w:basedOn w:val="186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188">
    <w:name w:val="endnote reference"/>
    <w:basedOn w:val="186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89">
    <w:name w:val="page number"/>
    <w:basedOn w:val="186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0">
    <w:name w:val="FollowedHyperlink"/>
    <w:basedOn w:val="186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191">
    <w:name w:val="Emphasis"/>
    <w:basedOn w:val="186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192">
    <w:name w:val="Hyperlink"/>
    <w:basedOn w:val="186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193">
    <w:name w:val="HTML Code"/>
    <w:basedOn w:val="186"/>
    <w:semiHidden/>
    <w:unhideWhenUsed/>
    <w:uiPriority w:val="99"/>
    <w:rPr>
      <w:rFonts w:ascii="Courier New" w:hAnsi="Courier New"/>
      <w:sz w:val="20"/>
    </w:rPr>
  </w:style>
  <w:style w:type="character" w:styleId="194">
    <w:name w:val="annotation reference"/>
    <w:basedOn w:val="186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5">
    <w:name w:val="footnote reference"/>
    <w:basedOn w:val="186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6">
    <w:name w:val="Header Char"/>
    <w:link w:val="56"/>
    <w:uiPriority w:val="99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7">
    <w:name w:val="Footer Char"/>
    <w:link w:val="54"/>
    <w:uiPriority w:val="99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8">
    <w:name w:val="No Spacing"/>
    <w:qFormat/>
    <w:uiPriority w:val="1"/>
    <w:pPr>
      <w:spacing w:after="0" w:line="240" w:lineRule="auto"/>
    </w:pPr>
    <w:rPr>
      <w:rFonts w:eastAsia="ESRI AMFM Electric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99">
    <w:name w:val="Heading 1 Char"/>
    <w:basedOn w:val="186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200">
    <w:name w:val="Heading 2 Char"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1">
    <w:name w:val="Heading 3 Char"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2">
    <w:name w:val="Title Char"/>
    <w:qFormat/>
    <w:uiPriority w:val="10"/>
    <w:rPr>
      <w:rFonts w:ascii="微软雅黑" w:hAnsi="微软雅黑" w:eastAsia="微软雅黑" w:cstheme="minorBidi"/>
      <w:b/>
      <w:bCs/>
      <w:color w:val="auto"/>
      <w:sz w:val="44"/>
      <w:szCs w:val="44"/>
      <w:lang w:val="en-US" w:eastAsia="zh-CN" w:bidi="ar-SA"/>
    </w:rPr>
  </w:style>
  <w:style w:type="character" w:customStyle="1" w:styleId="203">
    <w:name w:val="Subtitle Char"/>
    <w:qFormat/>
    <w:uiPriority w:val="11"/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4">
    <w:name w:val="List Paragraph"/>
    <w:basedOn w:val="1"/>
    <w:qFormat/>
    <w:uiPriority w:val="34"/>
    <w:pPr>
      <w:ind w:left="720"/>
      <w:contextualSpacing/>
    </w:pPr>
  </w:style>
  <w:style w:type="character" w:customStyle="1" w:styleId="205">
    <w:name w:val="Body Text Char"/>
    <w:link w:val="34"/>
    <w:qFormat/>
    <w:uiPriority w:val="99"/>
  </w:style>
  <w:style w:type="character" w:customStyle="1" w:styleId="206">
    <w:name w:val="Body Text 2 Char"/>
    <w:link w:val="75"/>
    <w:qFormat/>
    <w:uiPriority w:val="99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7">
    <w:name w:val="Body Text 3 Char"/>
    <w:link w:val="31"/>
    <w:qFormat/>
    <w:uiPriority w:val="99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8">
    <w:name w:val="Macro Text Char"/>
    <w:link w:val="2"/>
    <w:qFormat/>
    <w:uiPriority w:val="99"/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paragraph" w:styleId="209">
    <w:name w:val="Quote"/>
    <w:basedOn w:val="1"/>
    <w:next w:val="1"/>
    <w:link w:val="21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0">
    <w:name w:val="Quote Char"/>
    <w:basedOn w:val="186"/>
    <w:link w:val="20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1">
    <w:name w:val="Heading 4 Char"/>
    <w:basedOn w:val="186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12">
    <w:name w:val="Heading 5 Char"/>
    <w:basedOn w:val="186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13">
    <w:name w:val="Heading 6 Char"/>
    <w:basedOn w:val="186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214">
    <w:name w:val="Heading 7 Char"/>
    <w:basedOn w:val="186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215">
    <w:name w:val="Heading 8 Char"/>
    <w:basedOn w:val="186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216">
    <w:name w:val="Heading 9 Char"/>
    <w:basedOn w:val="186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217">
    <w:name w:val="Intense Quote"/>
    <w:basedOn w:val="1"/>
    <w:next w:val="1"/>
    <w:link w:val="21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8">
    <w:name w:val="Intense Quote Char"/>
    <w:basedOn w:val="186"/>
    <w:link w:val="21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9">
    <w:name w:val="Subtle Emphasis"/>
    <w:basedOn w:val="18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20">
    <w:name w:val="Intense Emphasis"/>
    <w:basedOn w:val="186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21">
    <w:name w:val="Subtle Reference"/>
    <w:basedOn w:val="186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222">
    <w:name w:val="Intense Reference"/>
    <w:basedOn w:val="186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23">
    <w:name w:val="Book Title"/>
    <w:basedOn w:val="186"/>
    <w:qFormat/>
    <w:uiPriority w:val="33"/>
    <w:rPr>
      <w:b/>
      <w:bCs/>
      <w:smallCaps/>
      <w:spacing w:val="5"/>
    </w:rPr>
  </w:style>
  <w:style w:type="paragraph" w:customStyle="1" w:styleId="22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25">
    <w:name w:val="目录标题"/>
    <w:link w:val="226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26">
    <w:name w:val="目录标题 Char"/>
    <w:link w:val="225"/>
    <w:qFormat/>
    <w:uiPriority w:val="0"/>
    <w:rPr>
      <w:rFonts w:ascii="微软雅黑" w:hAnsi="微软雅黑" w:eastAsia="微软雅黑" w:cstheme="minorBidi"/>
      <w:color w:val="262626" w:themeColor="text1" w:themeTint="D9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7">
    <w:name w:val="题注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228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9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230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31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character" w:customStyle="1" w:styleId="232">
    <w:name w:val="摘要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3">
    <w:name w:val="参考文献条目"/>
    <w:basedOn w:val="186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4">
    <w:name w:val="关键词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5">
    <w:name w:val="着重标题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6">
    <w:name w:val="称呼 字符"/>
    <w:basedOn w:val="186"/>
    <w:link w:val="30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7">
    <w:name w:val="纯文本 字符"/>
    <w:basedOn w:val="186"/>
    <w:link w:val="44"/>
    <w:qFormat/>
    <w:uiPriority w:val="0"/>
    <w:rPr>
      <w:rFonts w:cs="Courier New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8">
    <w:name w:val="电子邮件签名 字符"/>
    <w:basedOn w:val="186"/>
    <w:link w:val="19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9">
    <w:name w:val="宏文本 字符"/>
    <w:basedOn w:val="186"/>
    <w:link w:val="2"/>
    <w:qFormat/>
    <w:uiPriority w:val="0"/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character" w:customStyle="1" w:styleId="240">
    <w:name w:val="结束语 字符"/>
    <w:basedOn w:val="186"/>
    <w:link w:val="32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1">
    <w:name w:val="签名 字符"/>
    <w:basedOn w:val="186"/>
    <w:link w:val="57"/>
    <w:qFormat/>
    <w:uiPriority w:val="0"/>
  </w:style>
  <w:style w:type="character" w:customStyle="1" w:styleId="242">
    <w:name w:val="日期 字符"/>
    <w:basedOn w:val="186"/>
    <w:link w:val="49"/>
    <w:qFormat/>
    <w:uiPriority w:val="0"/>
  </w:style>
  <w:style w:type="character" w:customStyle="1" w:styleId="243">
    <w:name w:val="文档结构图 字符"/>
    <w:basedOn w:val="186"/>
    <w:link w:val="26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4">
    <w:name w:val="信息标题 字符"/>
    <w:basedOn w:val="186"/>
    <w:link w:val="78"/>
    <w:qFormat/>
    <w:uiPriority w:val="0"/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5">
    <w:name w:val="正文文本 2 字符"/>
    <w:basedOn w:val="186"/>
    <w:link w:val="7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6">
    <w:name w:val="正文文本 3 字符"/>
    <w:basedOn w:val="186"/>
    <w:link w:val="31"/>
    <w:qFormat/>
    <w:uiPriority w:val="0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7">
    <w:name w:val="正文文本 字符"/>
    <w:basedOn w:val="186"/>
    <w:qFormat/>
    <w:uiPriority w:val="0"/>
  </w:style>
  <w:style w:type="character" w:customStyle="1" w:styleId="248">
    <w:name w:val="正文文本首行缩进 字符"/>
    <w:basedOn w:val="247"/>
    <w:link w:val="84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9">
    <w:name w:val="正文文本缩进 字符"/>
    <w:basedOn w:val="186"/>
    <w:link w:val="3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0">
    <w:name w:val="正文文本首行缩进 2 字符"/>
    <w:basedOn w:val="249"/>
    <w:link w:val="8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1">
    <w:name w:val="正文文本缩进 2 字符"/>
    <w:basedOn w:val="186"/>
    <w:link w:val="50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2">
    <w:name w:val="正文文本缩进 3 字符"/>
    <w:basedOn w:val="186"/>
    <w:link w:val="69"/>
    <w:qFormat/>
    <w:uiPriority w:val="0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3">
    <w:name w:val="注释标题 字符"/>
    <w:basedOn w:val="186"/>
    <w:link w:val="16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4">
    <w:name w:val="TOC 9 字符"/>
    <w:link w:val="74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55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5c4b3756-a8cb-493f-8434-acd445e89c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492</Words>
  <Characters>629</Characters>
  <Lines>0</Lines>
  <Paragraphs>0</Paragraphs>
  <TotalTime>4</TotalTime>
  <ScaleCrop>false</ScaleCrop>
  <LinksUpToDate>false</LinksUpToDate>
  <CharactersWithSpaces>679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Xuan</dc:creator>
  <cp:lastModifiedBy>许愿</cp:lastModifiedBy>
  <dcterms:modified xsi:type="dcterms:W3CDTF">2026-06-17T01:23:03Z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5AC4594B2A90466EBFFE041DF0990BD6_12</vt:lpwstr>
  </property>
</Properties>
</file>