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黑体"/>
          <w:sz w:val="32"/>
          <w:szCs w:val="32"/>
        </w:rPr>
      </w:pPr>
      <w:r>
        <w:rPr>
          <w:rFonts w:hint="eastAsia" w:eastAsia="黑体"/>
          <w:bCs/>
          <w:sz w:val="32"/>
          <w:szCs w:val="32"/>
        </w:rPr>
        <w:t xml:space="preserve">                                      </w:t>
      </w:r>
    </w:p>
    <w:p>
      <w:pPr>
        <w:adjustRightInd w:val="0"/>
        <w:snapToGrid w:val="0"/>
        <w:jc w:val="center"/>
        <w:rPr>
          <w:rFonts w:hint="eastAsia" w:eastAsia="方正小标宋简体"/>
          <w:sz w:val="44"/>
          <w:szCs w:val="44"/>
        </w:rPr>
      </w:pPr>
    </w:p>
    <w:p>
      <w:pPr>
        <w:adjustRightInd w:val="0"/>
        <w:snapToGrid w:val="0"/>
        <w:jc w:val="center"/>
        <w:rPr>
          <w:rFonts w:hint="eastAsia" w:eastAsia="方正小标宋简体"/>
          <w:sz w:val="44"/>
          <w:szCs w:val="44"/>
        </w:rPr>
      </w:pPr>
      <w:r>
        <w:rPr>
          <w:rFonts w:hint="eastAsia" w:eastAsia="方正小标宋简体"/>
          <w:sz w:val="44"/>
          <w:szCs w:val="44"/>
        </w:rPr>
        <w:t>课程总结与拓展报告</w:t>
      </w:r>
    </w:p>
    <w:p>
      <w:pPr>
        <w:spacing w:line="336" w:lineRule="auto"/>
        <w:rPr>
          <w:rFonts w:hint="eastAsia" w:eastAsia="仿宋_GB2312"/>
          <w:bCs/>
          <w:sz w:val="32"/>
          <w:szCs w:val="32"/>
        </w:rPr>
      </w:pPr>
      <w:r>
        <w:rPr>
          <w:rFonts w:hint="eastAsia" w:eastAsia="仿宋_GB2312"/>
          <w:bCs/>
          <w:sz w:val="32"/>
          <w:szCs w:val="32"/>
        </w:rPr>
        <w:t xml:space="preserve">        </w:t>
      </w:r>
    </w:p>
    <w:p>
      <w:pPr>
        <w:spacing w:line="336" w:lineRule="auto"/>
        <w:rPr>
          <w:rFonts w:hint="eastAsia" w:eastAsia="仿宋_GB2312"/>
          <w:b/>
          <w:bCs/>
          <w:sz w:val="32"/>
          <w:szCs w:val="32"/>
        </w:rPr>
      </w:pPr>
    </w:p>
    <w:p>
      <w:pPr>
        <w:spacing w:line="336" w:lineRule="auto"/>
        <w:ind w:firstLine="1124" w:firstLineChars="350"/>
        <w:rPr>
          <w:rFonts w:hint="eastAsia" w:eastAsia="仿宋_GB2312"/>
          <w:b/>
          <w:bCs/>
          <w:sz w:val="32"/>
          <w:szCs w:val="32"/>
        </w:rPr>
      </w:pPr>
      <w:r>
        <w:rPr>
          <w:rFonts w:hint="eastAsia" w:eastAsia="仿宋_GB2312"/>
          <w:b/>
          <w:bCs/>
          <w:sz w:val="32"/>
          <w:szCs w:val="32"/>
        </w:rPr>
        <w:t>课程名称：    电磁场与电磁波</w:t>
      </w:r>
    </w:p>
    <w:p>
      <w:pPr>
        <w:spacing w:line="336" w:lineRule="auto"/>
        <w:ind w:firstLine="1120" w:firstLineChars="350"/>
        <w:rPr>
          <w:rFonts w:hint="eastAsia" w:eastAsia="仿宋_GB2312"/>
          <w:bCs/>
          <w:sz w:val="32"/>
          <w:szCs w:val="32"/>
        </w:rPr>
      </w:pPr>
    </w:p>
    <w:p>
      <w:pPr>
        <w:spacing w:line="336" w:lineRule="auto"/>
        <w:ind w:firstLine="1120" w:firstLineChars="350"/>
        <w:rPr>
          <w:rFonts w:eastAsia="仿宋_GB2312"/>
          <w:bCs/>
          <w:sz w:val="32"/>
          <w:szCs w:val="32"/>
        </w:rPr>
      </w:pPr>
    </w:p>
    <w:tbl>
      <w:tblPr>
        <w:tblStyle w:val="2"/>
        <w:tblW w:w="0" w:type="auto"/>
        <w:tblInd w:w="8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5"/>
        <w:gridCol w:w="4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15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hint="eastAsia"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班级</w:t>
            </w:r>
          </w:p>
        </w:tc>
        <w:tc>
          <w:tcPr>
            <w:tcW w:w="4455" w:type="dxa"/>
            <w:shd w:val="clear" w:color="auto" w:fill="auto"/>
            <w:noWrap w:val="0"/>
            <w:vAlign w:val="top"/>
          </w:tcPr>
          <w:p>
            <w:pPr>
              <w:spacing w:line="336" w:lineRule="auto"/>
              <w:ind w:firstLine="614"/>
              <w:jc w:val="center"/>
              <w:rPr>
                <w:rFonts w:hint="eastAsia" w:eastAsia="仿宋_GB2312"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eastAsia="仿宋_GB2312"/>
                <w:bCs/>
                <w:sz w:val="32"/>
                <w:szCs w:val="32"/>
                <w:lang w:val="en-US" w:eastAsia="zh-CN"/>
              </w:rPr>
              <w:t>通信工程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15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学号</w:t>
            </w:r>
          </w:p>
        </w:tc>
        <w:tc>
          <w:tcPr>
            <w:tcW w:w="4455" w:type="dxa"/>
            <w:shd w:val="clear" w:color="auto" w:fill="auto"/>
            <w:noWrap w:val="0"/>
            <w:vAlign w:val="top"/>
          </w:tcPr>
          <w:p>
            <w:pPr>
              <w:spacing w:line="336" w:lineRule="auto"/>
              <w:ind w:firstLine="614"/>
              <w:jc w:val="center"/>
              <w:rPr>
                <w:rFonts w:hint="default" w:eastAsia="仿宋_GB2312"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eastAsia="仿宋_GB2312"/>
                <w:bCs/>
                <w:sz w:val="32"/>
                <w:szCs w:val="32"/>
                <w:lang w:val="en-US" w:eastAsia="zh-CN"/>
              </w:rPr>
              <w:t>1728404056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15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hint="eastAsia"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姓名</w:t>
            </w:r>
          </w:p>
        </w:tc>
        <w:tc>
          <w:tcPr>
            <w:tcW w:w="4455" w:type="dxa"/>
            <w:shd w:val="clear" w:color="auto" w:fill="auto"/>
            <w:noWrap w:val="0"/>
            <w:vAlign w:val="top"/>
          </w:tcPr>
          <w:p>
            <w:pPr>
              <w:spacing w:line="336" w:lineRule="auto"/>
              <w:ind w:firstLine="614"/>
              <w:jc w:val="center"/>
              <w:rPr>
                <w:rFonts w:eastAsia="仿宋_GB2312"/>
                <w:bCs/>
                <w:sz w:val="32"/>
                <w:szCs w:val="32"/>
              </w:rPr>
            </w:pPr>
            <w:r>
              <w:rPr>
                <w:rFonts w:hint="eastAsia" w:eastAsia="仿宋_GB2312"/>
                <w:bCs/>
                <w:sz w:val="32"/>
                <w:szCs w:val="32"/>
                <w:lang w:val="en-US" w:eastAsia="zh-CN"/>
              </w:rPr>
              <w:t>王耀攀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15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hint="eastAsia"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联系电话</w:t>
            </w:r>
          </w:p>
        </w:tc>
        <w:tc>
          <w:tcPr>
            <w:tcW w:w="4455" w:type="dxa"/>
            <w:shd w:val="clear" w:color="auto" w:fill="auto"/>
            <w:noWrap w:val="0"/>
            <w:vAlign w:val="top"/>
          </w:tcPr>
          <w:p>
            <w:pPr>
              <w:spacing w:line="336" w:lineRule="auto"/>
              <w:ind w:firstLine="614"/>
              <w:jc w:val="center"/>
              <w:rPr>
                <w:rFonts w:hint="default" w:eastAsia="仿宋_GB2312"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eastAsia="仿宋_GB2312"/>
                <w:bCs/>
                <w:sz w:val="32"/>
                <w:szCs w:val="32"/>
                <w:lang w:val="en-US" w:eastAsia="zh-CN"/>
              </w:rPr>
              <w:t>15226805513</w:t>
            </w:r>
          </w:p>
        </w:tc>
      </w:tr>
    </w:tbl>
    <w:p>
      <w:pPr>
        <w:snapToGrid w:val="0"/>
        <w:spacing w:line="336" w:lineRule="auto"/>
        <w:rPr>
          <w:rFonts w:hint="eastAsia" w:eastAsia="黑体"/>
          <w:spacing w:val="32"/>
          <w:sz w:val="36"/>
        </w:rPr>
      </w:pPr>
    </w:p>
    <w:p>
      <w:pPr>
        <w:snapToGrid w:val="0"/>
        <w:spacing w:line="336" w:lineRule="auto"/>
        <w:jc w:val="center"/>
        <w:rPr>
          <w:rFonts w:hint="eastAsia" w:eastAsia="黑体"/>
          <w:spacing w:val="32"/>
          <w:sz w:val="36"/>
        </w:rPr>
      </w:pPr>
    </w:p>
    <w:p>
      <w:pPr>
        <w:snapToGrid w:val="0"/>
        <w:spacing w:line="336" w:lineRule="auto"/>
        <w:jc w:val="center"/>
        <w:rPr>
          <w:rFonts w:hint="eastAsia" w:eastAsia="黑体"/>
          <w:spacing w:val="32"/>
          <w:sz w:val="36"/>
        </w:rPr>
      </w:pPr>
    </w:p>
    <w:p>
      <w:pPr>
        <w:snapToGrid w:val="0"/>
        <w:spacing w:line="336" w:lineRule="auto"/>
        <w:jc w:val="center"/>
        <w:rPr>
          <w:rFonts w:hint="eastAsia" w:eastAsia="黑体"/>
          <w:spacing w:val="32"/>
          <w:sz w:val="36"/>
        </w:rPr>
      </w:pPr>
    </w:p>
    <w:p>
      <w:pPr>
        <w:snapToGrid w:val="0"/>
        <w:spacing w:line="336" w:lineRule="auto"/>
        <w:jc w:val="center"/>
        <w:rPr>
          <w:rFonts w:hint="eastAsia" w:eastAsia="黑体"/>
          <w:spacing w:val="32"/>
          <w:sz w:val="36"/>
        </w:rPr>
      </w:pPr>
    </w:p>
    <w:p>
      <w:pPr>
        <w:snapToGrid w:val="0"/>
        <w:spacing w:line="336" w:lineRule="auto"/>
        <w:jc w:val="center"/>
        <w:rPr>
          <w:rFonts w:hint="eastAsia" w:eastAsia="黑体"/>
          <w:spacing w:val="32"/>
          <w:sz w:val="36"/>
        </w:rPr>
      </w:pPr>
    </w:p>
    <w:p>
      <w:pPr>
        <w:snapToGrid w:val="0"/>
        <w:spacing w:line="336" w:lineRule="auto"/>
        <w:jc w:val="center"/>
        <w:rPr>
          <w:rFonts w:hint="eastAsia" w:eastAsia="黑体"/>
          <w:spacing w:val="32"/>
          <w:sz w:val="36"/>
        </w:rPr>
      </w:pPr>
      <w:r>
        <w:rPr>
          <w:rFonts w:hint="eastAsia" w:eastAsia="黑体"/>
          <w:spacing w:val="32"/>
          <w:sz w:val="36"/>
        </w:rPr>
        <w:t>苏州大学电子信息学院</w:t>
      </w:r>
    </w:p>
    <w:p>
      <w:pPr>
        <w:snapToGrid w:val="0"/>
        <w:spacing w:line="336" w:lineRule="auto"/>
        <w:jc w:val="center"/>
        <w:outlineLvl w:val="0"/>
        <w:rPr>
          <w:rFonts w:hint="eastAsia" w:eastAsia="黑体"/>
          <w:spacing w:val="32"/>
          <w:sz w:val="36"/>
        </w:rPr>
      </w:pPr>
      <w:r>
        <w:rPr>
          <w:rFonts w:hint="eastAsia" w:eastAsia="黑体"/>
          <w:spacing w:val="32"/>
          <w:sz w:val="36"/>
        </w:rPr>
        <w:t>2</w:t>
      </w:r>
      <w:r>
        <w:rPr>
          <w:rFonts w:hint="eastAsia" w:eastAsia="黑体"/>
          <w:spacing w:val="32"/>
          <w:sz w:val="36"/>
          <w:lang w:val="en-US" w:eastAsia="zh-CN"/>
        </w:rPr>
        <w:t>019</w:t>
      </w:r>
      <w:r>
        <w:rPr>
          <w:rFonts w:hint="eastAsia" w:eastAsia="黑体"/>
          <w:spacing w:val="32"/>
          <w:sz w:val="36"/>
        </w:rPr>
        <w:t>年</w:t>
      </w:r>
      <w:r>
        <w:rPr>
          <w:rFonts w:hint="eastAsia" w:eastAsia="黑体"/>
          <w:spacing w:val="32"/>
          <w:sz w:val="36"/>
          <w:lang w:val="en-US" w:eastAsia="zh-CN"/>
        </w:rPr>
        <w:t>12</w:t>
      </w:r>
      <w:r>
        <w:rPr>
          <w:rFonts w:hint="eastAsia" w:eastAsia="黑体"/>
          <w:spacing w:val="32"/>
          <w:sz w:val="36"/>
        </w:rPr>
        <w:t>月</w:t>
      </w:r>
      <w:r>
        <w:rPr>
          <w:rFonts w:hint="eastAsia" w:eastAsia="黑体"/>
          <w:spacing w:val="32"/>
          <w:sz w:val="36"/>
          <w:lang w:val="en-US" w:eastAsia="zh-CN"/>
        </w:rPr>
        <w:t>30</w:t>
      </w:r>
      <w:r>
        <w:rPr>
          <w:rFonts w:hint="eastAsia" w:eastAsia="黑体"/>
          <w:spacing w:val="32"/>
          <w:sz w:val="36"/>
        </w:rPr>
        <w:t>日</w:t>
      </w:r>
    </w:p>
    <w:p>
      <w:pPr>
        <w:snapToGrid w:val="0"/>
        <w:spacing w:line="336" w:lineRule="auto"/>
        <w:rPr>
          <w:rFonts w:hint="eastAsia" w:eastAsia="黑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门课程名字叫做电磁场与电磁波，学完之后你就会发现，主要就是四部分：电场与磁场、电磁场与电磁波。学过之后就会发现，这几部分对比着学是最好的学习方法，虽然有很多公式但是，对比着记的话就会好记住很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节的话就是大概的讲述了场的概念，第二章节主要介绍了电场（静电场与恒定电场），第三章的话就算是解决实际问题的一个章节，介绍了如何解决边值问题，第四章介绍了磁场（主要是恒定电流产生的磁场），第五章介绍了时变电磁场与电磁波，使得电与磁不在分离，电磁场在一定的条件下也可以转化为电磁波，第六章讲的就是电磁波（主要是均匀电磁波）在无耗媒质、导电媒质与良导体中传播的规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第一章主要公式：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三量：散量、旋量、方向导数。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三度：散度、旋度、梯度。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三定理：高斯散度定理、斯托克斯定理、亥姆霍兹定理。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亥姆霍兹定理：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10"/>
                <w:vertAlign w:val="baseline"/>
                <w:lang w:val="en-US" w:eastAsia="zh-CN"/>
              </w:rPr>
              <w:object>
                <v:shape id="_x0000_i1025" o:spt="75" type="#_x0000_t75" style="height:19pt;width:49pt;" o:ole="t" filled="f" o:preferrelative="t" stroked="f" coordsize="21600,21600"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4">
                  <o:LockedField>false</o:LockedField>
                </o:OLEObject>
              </w:objec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6"/>
                <w:vertAlign w:val="baseline"/>
                <w:lang w:val="en-US" w:eastAsia="zh-CN"/>
              </w:rPr>
              <w:object>
                <v:shape id="_x0000_i1026" o:spt="75" type="#_x0000_t75" style="height:18pt;width:47pt;" o:ole="t" filled="f" o:preferrelative="t" stroked="f" coordsize="21600,21600"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6">
                  <o:LockedField>false</o:LockedField>
                </o:OLEObject>
              </w:objec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16"/>
                <w:vertAlign w:val="baseline"/>
                <w:lang w:val="en-US" w:eastAsia="zh-CN"/>
              </w:rPr>
              <w:object>
                <v:shape id="_x0000_i1027" o:spt="75" type="#_x0000_t75" style="height:23pt;width:57pt;" o:ole="t" filled="f" o:preferrelative="t" stroked="f" coordsize="21600,21600"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KSEE3" ShapeID="_x0000_i1027" DrawAspect="Content" ObjectID="_1468075727" r:id="rId8">
                  <o:LockedField>false</o:LockedField>
                </o:OLEObject>
              </w:objec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6"/>
                <w:vertAlign w:val="baseline"/>
                <w:lang w:val="en-US" w:eastAsia="zh-CN"/>
              </w:rPr>
              <w:object>
                <v:shape id="_x0000_i1028" o:spt="75" type="#_x0000_t75" style="height:18pt;width:39pt;" o:ole="t" filled="f" o:preferrelative="t" stroked="f" coordsize="21600,21600"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KSEE3" ShapeID="_x0000_i1028" DrawAspect="Content" ObjectID="_1468075728" r:id="rId1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标量源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无旋场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保守场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有势场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6"/>
                <w:vertAlign w:val="baseline"/>
                <w:lang w:val="en-US" w:eastAsia="zh-CN"/>
              </w:rPr>
              <w:object>
                <v:shape id="_x0000_i1029" o:spt="75" type="#_x0000_t75" style="height:18pt;width:49pt;" o:ole="t" filled="f" o:preferrelative="t" stroked="f" coordsize="21600,21600"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29" DrawAspect="Content" ObjectID="_1468075729" r:id="rId12">
                  <o:LockedField>false</o:LockedField>
                </o:OLEObject>
              </w:objec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6"/>
                <w:vertAlign w:val="baseline"/>
                <w:lang w:val="en-US" w:eastAsia="zh-CN"/>
              </w:rPr>
              <w:object>
                <v:shape id="_x0000_i1030" o:spt="75" type="#_x0000_t75" style="height:18pt;width:47pt;" o:ole="t" filled="f" o:preferrelative="t" stroked="f" coordsize="21600,21600"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30" r:id="rId14">
                  <o:LockedField>false</o:LockedField>
                </o:OLEObject>
              </w:objec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6"/>
                <w:vertAlign w:val="baseline"/>
                <w:lang w:val="en-US" w:eastAsia="zh-CN"/>
              </w:rPr>
              <w:object>
                <v:shape id="_x0000_i1031" o:spt="75" type="#_x0000_t75" style="height:18pt;width:51pt;" o:ole="t" filled="f" o:preferrelative="t" stroked="f" coordsize="21600,21600"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KSEE3" ShapeID="_x0000_i1031" DrawAspect="Content" ObjectID="_1468075731" r:id="rId16">
                  <o:LockedField>false</o:LockedField>
                </o:OLEObject>
              </w:objec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6"/>
                <w:vertAlign w:val="baseline"/>
                <w:lang w:val="en-US" w:eastAsia="zh-CN"/>
              </w:rPr>
              <w:object>
                <v:shape id="_x0000_i1034" o:spt="75" type="#_x0000_t75" style="height:18pt;width:49pt;" o:ole="t" filled="f" o:preferrelative="t" stroked="f" coordsize="21600,21600">
                  <v:fill on="f" focussize="0,0"/>
                  <v:stroke on="f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KSEE3" ShapeID="_x0000_i1034" DrawAspect="Content" ObjectID="_1468075732" r:id="rId1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矢量源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无散场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连续场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有旋场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第二章主要公式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静态电场基本方程：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position w:val="-10"/>
          <w:sz w:val="24"/>
        </w:rPr>
        <w:object>
          <v:shape id="_x0000_i1035" o:spt="75" alt="" type="#_x0000_t75" style="height:17pt;width:9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3" ShapeID="_x0000_i1035" DrawAspect="Content" ObjectID="_1468075733" r:id="rId20">
            <o:LockedField>false</o:LockedField>
          </o:OLEObject>
        </w:object>
      </w:r>
      <w:r>
        <w:rPr>
          <w:position w:val="-42"/>
          <w:sz w:val="24"/>
        </w:rPr>
        <w:object>
          <v:shape id="_x0000_i1036" o:spt="75" alt="" type="#_x0000_t75" style="height:48pt;width:226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3" ShapeID="_x0000_i1036" DrawAspect="Content" ObjectID="_1468075734" r:id="rId2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恒定电场基本方程：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position w:val="-42"/>
          <w:sz w:val="24"/>
        </w:rPr>
        <w:object>
          <v:shape id="_x0000_i1037" o:spt="75" alt="" type="#_x0000_t75" style="height:48pt;width:219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3" ShapeID="_x0000_i1037" DrawAspect="Content" ObjectID="_1468075735" r:id="rId2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静与恒定异同点：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相同：源都是标量源、场都是无旋、有势、保守。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不同：恒：源是运动的、必须在导电媒质中存在  </w:t>
      </w:r>
      <w:r>
        <w:rPr>
          <w:rFonts w:hint="eastAsia"/>
          <w:position w:val="-6"/>
          <w:lang w:val="en-US" w:eastAsia="zh-CN"/>
        </w:rPr>
        <w:object>
          <v:shape id="_x0000_i1038" o:spt="75" type="#_x0000_t75" style="height:18pt;width:40pt;" o:ole="t" filled="f" o:preferrelative="t" stroked="f" coordsize="21600,21600"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8" DrawAspect="Content" ObjectID="_1468075736" r:id="rId26">
            <o:LockedField>false</o:LockedField>
          </o:OLEObject>
        </w:object>
      </w:r>
      <w:r>
        <w:rPr>
          <w:rFonts w:hint="eastAsia"/>
          <w:lang w:val="en-US" w:eastAsia="zh-CN"/>
        </w:rPr>
        <w:t>、</w:t>
      </w:r>
      <w:r>
        <w:rPr>
          <w:rFonts w:hint="eastAsia"/>
          <w:position w:val="-6"/>
          <w:lang w:val="en-US" w:eastAsia="zh-CN"/>
        </w:rPr>
        <w:object>
          <v:shape id="_x0000_i1039" o:spt="75" type="#_x0000_t75" style="height:18pt;width:40pt;" o:ole="t" filled="f" o:preferrelative="t" stroked="f" coordsize="21600,21600"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9" DrawAspect="Content" ObjectID="_1468075737" r:id="rId28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静：源是静止的。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第三章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记住唯一性定理为边值问题的理论依据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三个方法：镜像法、分离变量法、有限差分法。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第四章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这一章节的对照着第二章学就好。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基本方程：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position w:val="-42"/>
          <w:sz w:val="24"/>
        </w:rPr>
        <w:object>
          <v:shape id="_x0000_i1042" o:spt="75" alt="" type="#_x0000_t75" style="height:59.3pt;width:283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3" ShapeID="_x0000_i1042" DrawAspect="Content" ObjectID="_1468075738" r:id="rId3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rFonts w:hint="eastAsia"/>
          <w:lang w:val="en-US" w:eastAsia="zh-CN"/>
        </w:rPr>
        <w:t>本构关系：</w:t>
      </w:r>
      <w:r>
        <w:rPr>
          <w:position w:val="-12"/>
          <w:sz w:val="24"/>
        </w:rPr>
        <w:object>
          <v:shape id="_x0000_i1043" o:spt="75" alt="" type="#_x0000_t75" style="height:21pt;width:121.9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3" ShapeID="_x0000_i1043" DrawAspect="Content" ObjectID="_1468075739" r:id="rId3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第五章：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100" w:leftChars="200" w:hanging="1680" w:hangingChars="8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麦克斯韦的主要贡献：提出了位移电流的科学假设、预言了电磁波的存在、统一了光与电磁波的理论。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100" w:hanging="2100" w:hangingChars="10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麦克斯韦方程：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100" w:hanging="2100" w:hangingChars="1000"/>
        <w:textAlignment w:val="auto"/>
      </w:pPr>
      <w:r>
        <w:rPr>
          <w:position w:val="-110"/>
          <w:sz w:val="24"/>
        </w:rPr>
        <w:object>
          <v:shape id="_x0000_i1044" o:spt="75" alt="" type="#_x0000_t75" style="height:108.85pt;width:301.2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3" ShapeID="_x0000_i1044" DrawAspect="Content" ObjectID="_1468075740" r:id="rId3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100" w:hanging="2100" w:hangingChars="10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边界条件：电磁场在边界满足的方程。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100" w:hanging="2100" w:hangingChars="10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如何得到：积分方程在边界上的体现。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hanging="1260" w:hanging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坡印廷定理：能量守恒定律在电磁场领域的具体体现，流入闭合曲面的电磁能，要不转化为</w:t>
      </w:r>
      <w:bookmarkStart w:id="0" w:name="_GoBack"/>
      <w:bookmarkEnd w:id="0"/>
      <w:r>
        <w:rPr>
          <w:rFonts w:hint="eastAsia"/>
          <w:lang w:val="en-US" w:eastAsia="zh-CN"/>
        </w:rPr>
        <w:t>电磁能的增加，要不转化为热量。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100" w:hanging="2800" w:hangingChars="10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第六章：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100" w:hanging="2100" w:hangingChars="10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极化判定：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极化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幅度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相位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线极化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无要求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position w:val="-14"/>
                <w:sz w:val="21"/>
                <w:szCs w:val="21"/>
                <w:vertAlign w:val="baseline"/>
                <w:lang w:val="en-US" w:eastAsia="zh-CN"/>
              </w:rPr>
              <w:object>
                <v:shape id="_x0000_i1045" o:spt="75" type="#_x0000_t75" style="height:19pt;width:39pt;" o:ole="t" filled="f" o:preferrelative="t" stroked="f" coordsize="21600,21600">
                  <v:fill on="f" focussize="0,0"/>
                  <v:stroke on="f"/>
                  <v:imagedata r:id="rId37" o:title=""/>
                  <o:lock v:ext="edit" aspectratio="t"/>
                  <w10:wrap type="none"/>
                  <w10:anchorlock/>
                </v:shape>
                <o:OLEObject Type="Embed" ProgID="Equation.KSEE3" ShapeID="_x0000_i1045" DrawAspect="Content" ObjectID="_1468075741" r:id="rId3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圆极化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position w:val="-14"/>
                <w:sz w:val="21"/>
                <w:szCs w:val="21"/>
                <w:vertAlign w:val="baseline"/>
                <w:lang w:val="en-US" w:eastAsia="zh-CN"/>
              </w:rPr>
              <w:object>
                <v:shape id="_x0000_i1046" o:spt="75" type="#_x0000_t75" style="height:19pt;width:49.95pt;" o:ole="t" filled="f" o:preferrelative="t" stroked="f" coordsize="21600,21600">
                  <v:fill on="f" focussize="0,0"/>
                  <v:stroke on="f"/>
                  <v:imagedata r:id="rId39" o:title=""/>
                  <o:lock v:ext="edit" aspectratio="t"/>
                  <w10:wrap type="none"/>
                  <w10:anchorlock/>
                </v:shape>
                <o:OLEObject Type="Embed" ProgID="Equation.KSEE3" ShapeID="_x0000_i1046" DrawAspect="Content" ObjectID="_1468075742" r:id="rId38">
                  <o:LockedField>false</o:LockedField>
                </o:OLEObject>
              </w:objec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position w:val="-16"/>
                <w:sz w:val="21"/>
                <w:szCs w:val="21"/>
                <w:vertAlign w:val="baseline"/>
                <w:lang w:val="en-US" w:eastAsia="zh-CN"/>
              </w:rPr>
              <w:object>
                <v:shape id="_x0000_i1047" o:spt="75" type="#_x0000_t75" style="height:22pt;width:69pt;" o:ole="t" filled="f" o:preferrelative="t" stroked="f" coordsize="21600,21600">
                  <v:fill on="f" focussize="0,0"/>
                  <v:stroke on="f"/>
                  <v:imagedata r:id="rId41" o:title=""/>
                  <o:lock v:ext="edit" aspectratio="t"/>
                  <w10:wrap type="none"/>
                  <w10:anchorlock/>
                </v:shape>
                <o:OLEObject Type="Embed" ProgID="Equation.KSEE3" ShapeID="_x0000_i1047" DrawAspect="Content" ObjectID="_1468075743" r:id="rId40">
                  <o:LockedField>false</o:LockedField>
                </o:OLEObject>
              </w:objec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position w:val="-34"/>
                <w:sz w:val="21"/>
                <w:szCs w:val="21"/>
                <w:vertAlign w:val="baseline"/>
                <w:lang w:val="en-US" w:eastAsia="zh-CN"/>
              </w:rPr>
              <w:object>
                <v:shape id="_x0000_i1049" o:spt="75" type="#_x0000_t75" style="height:40pt;width:87pt;" o:ole="t" filled="f" o:preferrelative="t" stroked="f" coordsize="21600,21600">
                  <v:fill on="f" focussize="0,0"/>
                  <v:stroke on="f"/>
                  <v:imagedata r:id="rId43" o:title=""/>
                  <o:lock v:ext="edit" aspectratio="t"/>
                  <w10:wrap type="none"/>
                  <w10:anchorlock/>
                </v:shape>
                <o:OLEObject Type="Embed" ProgID="Equation.KSEE3" ShapeID="_x0000_i1049" DrawAspect="Content" ObjectID="_1468075744" r:id="rId4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椭圆极化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position w:val="-10"/>
                <w:sz w:val="21"/>
                <w:szCs w:val="21"/>
                <w:vertAlign w:val="baseline"/>
                <w:lang w:val="en-US" w:eastAsia="zh-CN"/>
              </w:rPr>
              <w:object>
                <v:shape id="_x0000_i1048" o:spt="75" type="#_x0000_t75" style="height:17pt;width:9pt;" o:ole="t" filled="f" o:preferrelative="t" stroked="f" coordsize="21600,21600">
                  <v:fill on="f" focussize="0,0"/>
                  <v:stroke on="f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KSEE3" ShapeID="_x0000_i1048" DrawAspect="Content" ObjectID="_1468075745" r:id="rId44">
                  <o:LockedField>false</o:LockedField>
                </o:OLEObject>
              </w:object>
            </w:r>
            <w:r>
              <w:rPr>
                <w:rFonts w:hint="default"/>
                <w:position w:val="-14"/>
                <w:sz w:val="21"/>
                <w:szCs w:val="21"/>
                <w:vertAlign w:val="baseline"/>
                <w:lang w:val="en-US" w:eastAsia="zh-CN"/>
              </w:rPr>
              <w:object>
                <v:shape id="_x0000_i1050" o:spt="75" type="#_x0000_t75" style="height:19pt;width:51pt;" o:ole="t" filled="f" o:preferrelative="t" stroked="f" coordsize="21600,21600">
                  <v:fill on="f" focussize="0,0"/>
                  <v:stroke on="f"/>
                  <v:imagedata r:id="rId46" o:title=""/>
                  <o:lock v:ext="edit" aspectratio="t"/>
                  <w10:wrap type="none"/>
                  <w10:anchorlock/>
                </v:shape>
                <o:OLEObject Type="Embed" ProgID="Equation.KSEE3" ShapeID="_x0000_i1050" DrawAspect="Content" ObjectID="_1468075746" r:id="rId45">
                  <o:LockedField>false</o:LockedField>
                </o:OLEObject>
              </w:objec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左右极化与圆极化相同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100" w:hanging="2800" w:hangingChars="10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电解质极化的拓展：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0" w:hanging="630" w:hangingChars="300"/>
        <w:jc w:val="both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极化：</w:t>
      </w:r>
      <w:r>
        <w:rPr>
          <w:rFonts w:hint="default"/>
          <w:sz w:val="21"/>
          <w:szCs w:val="21"/>
          <w:lang w:val="en-US" w:eastAsia="zh-CN"/>
        </w:rPr>
        <w:t>外电场作用下，电介质显示电性的现象。在外电场的作用下，束缚电荷的局部移动导致宏观上显示出电性 , 在电介质的表面和内部不均匀的地方出现电荷, 这种现象称为极化，出现的电荷称为极化电荷。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电介质的极化是电子极化</w:t>
      </w:r>
      <w:r>
        <w:rPr>
          <w:rFonts w:hint="eastAsia"/>
          <w:sz w:val="21"/>
          <w:szCs w:val="21"/>
          <w:lang w:val="en-US" w:eastAsia="zh-CN"/>
        </w:rPr>
        <w:t>、离子极化又称为原子极化、</w:t>
      </w:r>
      <w:r>
        <w:rPr>
          <w:rFonts w:hint="default"/>
          <w:sz w:val="21"/>
          <w:szCs w:val="21"/>
          <w:lang w:val="en-US" w:eastAsia="zh-CN"/>
        </w:rPr>
        <w:t>固有电矩的取向极化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default"/>
          <w:sz w:val="21"/>
          <w:szCs w:val="21"/>
          <w:lang w:val="en-US" w:eastAsia="zh-CN"/>
        </w:rPr>
        <w:t xml:space="preserve">界面极化这四种极化机制的宏观总效果。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TSongStd-Light-Ac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DD540A"/>
    <w:rsid w:val="04B71078"/>
    <w:rsid w:val="09473E42"/>
    <w:rsid w:val="0F243DA3"/>
    <w:rsid w:val="1BE720B8"/>
    <w:rsid w:val="2E503951"/>
    <w:rsid w:val="435274BC"/>
    <w:rsid w:val="457B4096"/>
    <w:rsid w:val="494E7A70"/>
    <w:rsid w:val="4D1F2834"/>
    <w:rsid w:val="56826821"/>
    <w:rsid w:val="69DD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8" Type="http://schemas.openxmlformats.org/officeDocument/2006/relationships/fontTable" Target="fontTable.xml"/><Relationship Id="rId47" Type="http://schemas.openxmlformats.org/officeDocument/2006/relationships/customXml" Target="../customXml/item1.xml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2020-01-04T15:20:00Z</dcterms:created>
  <dc:creator>天空之城</dc:creator>
  <cp:lastModifiedBy>天空之城</cp:lastModifiedBy>
  <dcterms:modified xsi:type="dcterms:W3CDTF">2020-01-05T05:27:59Z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