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 xml:space="preserve">Chap </w:t>
      </w:r>
      <w:r>
        <w:rPr>
          <w:rFonts w:hint="eastAsia" w:ascii="Times New Roman" w:hAnsi="Times New Roman" w:cs="Times New Roman"/>
          <w:b/>
          <w:bCs/>
          <w:sz w:val="28"/>
          <w:szCs w:val="28"/>
          <w:lang w:val="en-US" w:eastAsia="zh-CN"/>
        </w:rPr>
        <w:t>4 恒定电流的磁场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基本概念</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恒定磁场的定义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由恒定电流所产生的磁场称为恒定磁场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恒定磁场的性质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恒定磁场是无散场或连续的场。恒定电流是产生恒定磁场的矢量源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磁通连续性原理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sz w:val="24"/>
          <w:szCs w:val="24"/>
          <w:lang w:val="en-US" w:eastAsia="zh-CN"/>
        </w:rPr>
        <w:t>若曲面</w:t>
      </w:r>
      <w:r>
        <w:rPr>
          <w:rFonts w:hint="eastAsia" w:ascii="Times New Roman" w:hAnsi="Times New Roman" w:cs="Times New Roman"/>
          <w:b w:val="0"/>
          <w:bCs w:val="0"/>
          <w:i/>
          <w:iCs/>
          <w:sz w:val="24"/>
          <w:szCs w:val="24"/>
          <w:lang w:val="en-US" w:eastAsia="zh-CN"/>
        </w:rPr>
        <w:t>S</w:t>
      </w:r>
      <w:r>
        <w:rPr>
          <w:rFonts w:hint="eastAsia" w:ascii="Times New Roman" w:hAnsi="Times New Roman" w:cs="Times New Roman"/>
          <w:b w:val="0"/>
          <w:bCs w:val="0"/>
          <w:i w:val="0"/>
          <w:iCs w:val="0"/>
          <w:sz w:val="24"/>
          <w:szCs w:val="24"/>
          <w:lang w:val="en-US" w:eastAsia="zh-CN"/>
        </w:rPr>
        <w:t>为闭合曲面，则有</w:t>
      </w:r>
      <w:r>
        <w:rPr>
          <w:rFonts w:hint="default" w:ascii="Times New Roman" w:hAnsi="Times New Roman" w:cs="Times New Roman"/>
          <w:b w:val="0"/>
          <w:bCs w:val="0"/>
          <w:position w:val="-18"/>
          <w:sz w:val="24"/>
          <w:szCs w:val="24"/>
          <w:lang w:val="en-US" w:eastAsia="zh-CN"/>
        </w:rPr>
        <w:object>
          <v:shape id="_x0000_i1025" o:spt="75" type="#_x0000_t75" style="height:23pt;width:5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imes New Roman" w:hAnsi="Times New Roman" w:cs="Times New Roman"/>
          <w:b w:val="0"/>
          <w:bCs w:val="0"/>
          <w:sz w:val="24"/>
          <w:szCs w:val="24"/>
          <w:lang w:val="en-US" w:eastAsia="zh-CN"/>
        </w:rPr>
        <w:t>，称为磁通连续性原理，它表明穿过一个</w:t>
      </w:r>
      <w:r>
        <w:rPr>
          <w:rFonts w:hint="eastAsia" w:ascii="Times New Roman" w:hAnsi="Times New Roman" w:cs="Times New Roman"/>
          <w:b w:val="0"/>
          <w:bCs w:val="0"/>
          <w:i w:val="0"/>
          <w:iCs w:val="0"/>
          <w:sz w:val="24"/>
          <w:szCs w:val="24"/>
          <w:lang w:val="en-US" w:eastAsia="zh-CN"/>
        </w:rPr>
        <w:t>封闭曲面S的净磁通量等于零，即磁通线永远是连续的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安培环路定律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cs="Times New Roman"/>
          <w:b w:val="0"/>
          <w:bCs w:val="0"/>
          <w:position w:val="-18"/>
          <w:sz w:val="24"/>
          <w:szCs w:val="24"/>
          <w:lang w:val="en-US" w:eastAsia="zh-CN"/>
        </w:rPr>
      </w:pPr>
      <w:r>
        <w:rPr>
          <w:rFonts w:hint="eastAsia" w:ascii="Times New Roman" w:hAnsi="Times New Roman" w:cs="Times New Roman"/>
          <w:b w:val="0"/>
          <w:bCs w:val="0"/>
          <w:position w:val="-18"/>
          <w:sz w:val="24"/>
          <w:szCs w:val="24"/>
          <w:lang w:val="en-US" w:eastAsia="zh-CN"/>
        </w:rPr>
        <w:t>表明磁场强度沿任一闭合路径的线积分等于闭合路径所包围的的电流</w:t>
      </w:r>
      <w:r>
        <w:rPr>
          <w:rFonts w:hint="default" w:ascii="Times New Roman" w:hAnsi="Times New Roman" w:cs="Times New Roman"/>
          <w:b w:val="0"/>
          <w:bCs w:val="0"/>
          <w:position w:val="-18"/>
          <w:sz w:val="24"/>
          <w:szCs w:val="24"/>
          <w:lang w:val="en-US" w:eastAsia="zh-CN"/>
        </w:rPr>
        <w:object>
          <v:shape id="_x0000_i1029" o:spt="75" type="#_x0000_t75" style="height:27.2pt;width:60.25pt;" o:ole="t" filled="f" o:preferrelative="t" stroked="f" coordsize="21600,21600">
            <v:path/>
            <v:fill on="f" focussize="0,0"/>
            <v:stroke on="f"/>
            <v:imagedata r:id="rId8" o:title=""/>
            <o:lock v:ext="edit" aspectratio="t"/>
            <w10:wrap type="none"/>
            <w10:anchorlock/>
          </v:shape>
          <o:OLEObject Type="Embed" ProgID="Equation.KSEE3" ShapeID="_x0000_i1029" DrawAspect="Content" ObjectID="_1468075726" r:id="rId7">
            <o:LockedField>false</o:LockedField>
          </o:OLEObject>
        </w:object>
      </w:r>
      <w:r>
        <w:rPr>
          <w:rFonts w:hint="eastAsia" w:ascii="Times New Roman" w:hAnsi="Times New Roman" w:cs="Times New Roman"/>
          <w:b w:val="0"/>
          <w:bCs w:val="0"/>
          <w:position w:val="-18"/>
          <w:sz w:val="24"/>
          <w:szCs w:val="24"/>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-29845</wp:posOffset>
                </wp:positionH>
                <wp:positionV relativeFrom="paragraph">
                  <wp:posOffset>292735</wp:posOffset>
                </wp:positionV>
                <wp:extent cx="144145" cy="776605"/>
                <wp:effectExtent l="38100" t="4445" r="635" b="11430"/>
                <wp:wrapNone/>
                <wp:docPr id="6" name="左大括号 6"/>
                <wp:cNvGraphicFramePr/>
                <a:graphic xmlns:a="http://schemas.openxmlformats.org/drawingml/2006/main">
                  <a:graphicData uri="http://schemas.microsoft.com/office/word/2010/wordprocessingShape">
                    <wps:wsp>
                      <wps:cNvSpPr/>
                      <wps:spPr>
                        <a:xfrm>
                          <a:off x="1128395" y="5200015"/>
                          <a:ext cx="144145" cy="776605"/>
                        </a:xfrm>
                        <a:prstGeom prst="leftBrac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7" type="#_x0000_t87" style="position:absolute;left:0pt;margin-left:-2.35pt;margin-top:23.05pt;height:61.15pt;width:11.35pt;z-index:251661312;mso-width-relative:page;mso-height-relative:page;" filled="f" stroked="t" coordsize="21600,21600" o:gfxdata="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NEeUtQAAAAHAQAADwAAAAAAAAABACAA&#10;AAAiAAAAZHJzL2Rvd25yZXYueG1sUEsBAhQAFAAAAAgAh07iQBMnmkDYAQAAdQMAAA4AAAAAAAAA&#10;AQAgAAAAIwEAAGRycy9lMm9Eb2MueG1sUEsFBgAAAAAGAAYAWQEAAG0FAAAAAA==&#10;" adj="334,10800">
                <v:fill on="f" focussize="0,0"/>
                <v:stroke weight="0.5pt" color="#000000 [3200]" miterlimit="8" joinstyle="miter"/>
                <v:imagedata o:title=""/>
                <o:lock v:ext="edit" aspectratio="f"/>
              </v:shape>
            </w:pict>
          </mc:Fallback>
        </mc:AlternateContent>
      </w:r>
      <w:r>
        <w:rPr>
          <w:rFonts w:hint="eastAsia" w:ascii="Times New Roman" w:hAnsi="Times New Roman" w:cs="Times New Roman"/>
          <w:b/>
          <w:bCs/>
          <w:sz w:val="24"/>
          <w:szCs w:val="24"/>
          <w:lang w:val="en-US" w:eastAsia="zh-CN"/>
        </w:rPr>
        <w:t>恒定磁场的边界条件</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241" w:firstLineChars="100"/>
        <w:jc w:val="both"/>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FF0000"/>
          <w:position w:val="-12"/>
          <w:sz w:val="24"/>
          <w:szCs w:val="24"/>
          <w:lang w:val="en-US" w:eastAsia="zh-CN"/>
        </w:rPr>
        <w:object>
          <v:shape id="_x0000_i1031" o:spt="75" alt="" type="#_x0000_t75" style="height:18pt;width:46pt;" o:ole="t" filled="f" o:preferrelative="t" stroked="f" coordsize="21600,21600">
            <v:path/>
            <v:fill on="f" focussize="0,0"/>
            <v:stroke on="f"/>
            <v:imagedata r:id="rId10" o:title=""/>
            <o:lock v:ext="edit" aspectratio="t"/>
            <w10:wrap type="none"/>
            <w10:anchorlock/>
          </v:shape>
          <o:OLEObject Type="Embed" ProgID="Equation.KSEE3" ShapeID="_x0000_i1031" DrawAspect="Content" ObjectID="_1468075727" r:id="rId9">
            <o:LockedField>false</o:LockedField>
          </o:OLEObject>
        </w:object>
      </w:r>
      <w:r>
        <w:rPr>
          <w:rFonts w:hint="eastAsia" w:ascii="Times New Roman" w:hAnsi="Times New Roman" w:cs="Times New Roman"/>
          <w:b/>
          <w:bCs/>
          <w:color w:val="FF0000"/>
          <w:sz w:val="24"/>
          <w:szCs w:val="24"/>
          <w:lang w:val="en-US" w:eastAsia="zh-CN"/>
        </w:rPr>
        <w:t xml:space="preserve">         </w:t>
      </w:r>
      <w:r>
        <w:rPr>
          <w:rFonts w:hint="eastAsia" w:ascii="Times New Roman" w:hAnsi="Times New Roman" w:cs="Times New Roman"/>
          <w:b/>
          <w:bCs/>
          <w:color w:val="000000" w:themeColor="text1"/>
          <w:sz w:val="24"/>
          <w:szCs w:val="24"/>
          <w:lang w:val="en-US" w:eastAsia="zh-CN"/>
          <w14:textFill>
            <w14:solidFill>
              <w14:schemeClr w14:val="tx1"/>
            </w14:solidFill>
          </w14:textFill>
        </w:rPr>
        <w:t xml:space="preserve">或  </w:t>
      </w:r>
      <w:r>
        <w:rPr>
          <w:rFonts w:hint="eastAsia" w:ascii="Times New Roman" w:hAnsi="Times New Roman" w:cs="Times New Roman"/>
          <w:b/>
          <w:bCs/>
          <w:color w:val="000000" w:themeColor="text1"/>
          <w:position w:val="-10"/>
          <w:sz w:val="24"/>
          <w:szCs w:val="24"/>
          <w:lang w:val="en-US" w:eastAsia="zh-CN"/>
          <w14:textFill>
            <w14:solidFill>
              <w14:schemeClr w14:val="tx1"/>
            </w14:solidFill>
          </w14:textFill>
        </w:rPr>
        <w:object>
          <v:shape id="_x0000_i1034" o:spt="75" type="#_x0000_t75" style="height:17pt;width:78.95pt;" o:ole="t" filled="f" o:preferrelative="t" stroked="f" coordsize="21600,21600">
            <v:fill on="f" focussize="0,0"/>
            <v:stroke on="f"/>
            <v:imagedata r:id="rId12" o:title=""/>
            <o:lock v:ext="edit" aspectratio="t"/>
            <w10:wrap type="none"/>
            <w10:anchorlock/>
          </v:shape>
          <o:OLEObject Type="Embed" ProgID="Equation.KSEE3" ShapeID="_x0000_i1034" DrawAspect="Content" ObjectID="_1468075728" r:id="rId1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FF0000"/>
          <w:sz w:val="24"/>
          <w:szCs w:val="24"/>
          <w:lang w:val="en-US" w:eastAsia="zh-CN"/>
        </w:rPr>
        <w:t xml:space="preserve">  </w:t>
      </w:r>
      <w:r>
        <w:rPr>
          <w:rFonts w:hint="eastAsia" w:ascii="Times New Roman" w:hAnsi="Times New Roman" w:cs="Times New Roman"/>
          <w:b/>
          <w:bCs/>
          <w:color w:val="FF0000"/>
          <w:position w:val="-12"/>
          <w:sz w:val="24"/>
          <w:szCs w:val="24"/>
          <w:lang w:val="en-US" w:eastAsia="zh-CN"/>
        </w:rPr>
        <w:object>
          <v:shape id="_x0000_i1032" o:spt="75" alt="" type="#_x0000_t75" style="height:18pt;width:72pt;" o:ole="t" filled="f" o:preferrelative="t" stroked="f" coordsize="21600,21600">
            <v:path/>
            <v:fill on="f" focussize="0,0"/>
            <v:stroke on="f"/>
            <v:imagedata r:id="rId14" o:title=""/>
            <o:lock v:ext="edit" aspectratio="t"/>
            <w10:wrap type="none"/>
            <w10:anchorlock/>
          </v:shape>
          <o:OLEObject Type="Embed" ProgID="Equation.KSEE3" ShapeID="_x0000_i1032" DrawAspect="Content" ObjectID="_1468075729" r:id="rId13">
            <o:LockedField>false</o:LockedField>
          </o:OLEObject>
        </w:object>
      </w:r>
      <w:r>
        <w:rPr>
          <w:rFonts w:hint="eastAsia" w:ascii="Times New Roman" w:hAnsi="Times New Roman" w:cs="Times New Roman"/>
          <w:b/>
          <w:bCs/>
          <w:color w:val="FF0000"/>
          <w:sz w:val="24"/>
          <w:szCs w:val="24"/>
          <w:lang w:val="en-US" w:eastAsia="zh-CN"/>
        </w:rPr>
        <w:t xml:space="preserve">     </w:t>
      </w:r>
      <w:r>
        <w:rPr>
          <w:rFonts w:hint="eastAsia" w:ascii="Times New Roman" w:hAnsi="Times New Roman" w:cs="Times New Roman"/>
          <w:b/>
          <w:bCs/>
          <w:color w:val="000000" w:themeColor="text1"/>
          <w:sz w:val="24"/>
          <w:szCs w:val="24"/>
          <w:lang w:val="en-US" w:eastAsia="zh-CN"/>
          <w14:textFill>
            <w14:solidFill>
              <w14:schemeClr w14:val="tx1"/>
            </w14:solidFill>
          </w14:textFill>
        </w:rPr>
        <w:t xml:space="preserve">或  </w:t>
      </w:r>
      <w:r>
        <w:rPr>
          <w:rFonts w:hint="eastAsia" w:ascii="Times New Roman" w:hAnsi="Times New Roman" w:cs="Times New Roman"/>
          <w:b/>
          <w:bCs/>
          <w:color w:val="000000" w:themeColor="text1"/>
          <w:position w:val="-12"/>
          <w:sz w:val="24"/>
          <w:szCs w:val="24"/>
          <w:lang w:val="en-US" w:eastAsia="zh-CN"/>
          <w14:textFill>
            <w14:solidFill>
              <w14:schemeClr w14:val="tx1"/>
            </w14:solidFill>
          </w14:textFill>
        </w:rPr>
        <w:object>
          <v:shape id="_x0000_i1035" o:spt="75" type="#_x0000_t75" style="height:19.3pt;width:95.4pt;" o:ole="t" filled="f" o:preferrelative="t" stroked="f" coordsize="21600,21600">
            <v:path/>
            <v:fill on="f" focussize="0,0"/>
            <v:stroke on="f"/>
            <v:imagedata r:id="rId16" o:title=""/>
            <o:lock v:ext="edit" aspectratio="t"/>
            <w10:wrap type="none"/>
            <w10:anchorlock/>
          </v:shape>
          <o:OLEObject Type="Embed" ProgID="Equation.KSEE3" ShapeID="_x0000_i1035" DrawAspect="Content" ObjectID="_1468075730" r:id="rId1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磁耦合</w:t>
      </w:r>
      <w:r>
        <w:rPr>
          <w:rFonts w:hint="eastAsia" w:ascii="Times New Roman" w:hAnsi="Times New Roman" w:cs="Times New Roman"/>
          <w:b/>
          <w:bCs/>
          <w:color w:val="5B9BD5" w:themeColor="accent1"/>
          <w:sz w:val="24"/>
          <w:szCs w:val="24"/>
          <w:lang w:val="en-US" w:eastAsia="zh-CN"/>
          <w14:textFill>
            <w14:solidFill>
              <w14:schemeClr w14:val="accent1"/>
            </w14:solidFill>
          </w14:textFill>
        </w:rPr>
        <w:t>（了解）</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任意靠近的两个电流回路之间都存在着互感，比如靠近的两个电流回路之间都存在着互感，这些互感也称为耦合电感。当信号频率较低时，耦合系数比较小，互感的影响往往可以忽略；当频率较高时，耦合系数变大，会引起信号的串扰。</w:t>
      </w:r>
      <w:r>
        <w:rPr>
          <w:rFonts w:hint="default" w:ascii="Times New Roman" w:hAnsi="Times New Roman" w:cs="Times New Roman"/>
          <w:b/>
          <w:bCs/>
          <w:color w:val="000000" w:themeColor="text1"/>
          <w:sz w:val="24"/>
          <w:szCs w:val="24"/>
          <w:lang w:val="en-US" w:eastAsia="zh-CN"/>
          <w14:textFill>
            <w14:solidFill>
              <w14:schemeClr w14:val="tx1"/>
            </w14:solidFill>
          </w14:textFill>
        </w:rPr>
        <w:br w:type="page"/>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b/>
          <w:bCs/>
          <w:color w:val="000000" w:themeColor="text1"/>
          <w:sz w:val="28"/>
          <w:szCs w:val="28"/>
          <w:lang w:val="en-US" w:eastAsia="zh-CN"/>
          <w14:textFill>
            <w14:solidFill>
              <w14:schemeClr w14:val="tx1"/>
            </w14:solidFill>
          </w14:textFill>
        </w:rPr>
      </w:pPr>
      <w:bookmarkStart w:id="0" w:name="_GoBack"/>
      <w:bookmarkEnd w:id="0"/>
      <w:r>
        <w:rPr>
          <w:rFonts w:hint="eastAsia" w:ascii="Times New Roman" w:hAnsi="Times New Roman" w:cs="Times New Roman"/>
          <w:b/>
          <w:bCs/>
          <w:color w:val="000000" w:themeColor="text1"/>
          <w:sz w:val="28"/>
          <w:szCs w:val="28"/>
          <w:lang w:val="en-US" w:eastAsia="zh-CN"/>
          <w14:textFill>
            <w14:solidFill>
              <w14:schemeClr w14:val="tx1"/>
            </w14:solidFill>
          </w14:textFill>
        </w:rPr>
        <w:t>重点题目</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cs="Times New Roman"/>
          <w:b/>
          <w:bCs/>
          <w:color w:val="000000" w:themeColor="text1"/>
          <w:sz w:val="24"/>
          <w:szCs w:val="24"/>
          <w:lang w:val="en-US" w:eastAsia="zh-CN"/>
          <w14:textFill>
            <w14:solidFill>
              <w14:schemeClr w14:val="tx1"/>
            </w14:solidFill>
          </w14:textFill>
        </w:rPr>
      </w:pPr>
      <w:r>
        <w:rPr>
          <w:rFonts w:hint="eastAsia" w:ascii="Times New Roman" w:hAnsi="Times New Roman" w:cs="Times New Roman"/>
          <w:b/>
          <w:bCs/>
          <w:color w:val="000000" w:themeColor="text1"/>
          <w:sz w:val="24"/>
          <w:szCs w:val="24"/>
          <w:lang w:val="en-US" w:eastAsia="zh-CN"/>
          <w14:textFill>
            <w14:solidFill>
              <w14:schemeClr w14:val="tx1"/>
            </w14:solidFill>
          </w14:textFill>
        </w:rPr>
        <w:t>4.1 真空中恒定磁场的基本方程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b w:val="0"/>
          <w:bCs/>
          <w:color w:val="000000"/>
          <w:kern w:val="0"/>
          <w:sz w:val="24"/>
          <w:lang w:val="en-US" w:eastAsia="zh-CN"/>
        </w:rPr>
      </w:pPr>
      <w:r>
        <w:rPr>
          <w:rFonts w:hint="eastAsia" w:ascii="宋体" w:hAnsi="宋体"/>
          <w:b w:val="0"/>
          <w:bCs/>
          <w:color w:val="000000"/>
          <w:kern w:val="0"/>
          <w:sz w:val="24"/>
          <w:lang w:val="en-US" w:eastAsia="zh-CN"/>
        </w:rPr>
        <w:t>书P91例4-1无限长载流直导线的磁通密度应重点掌握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b w:val="0"/>
          <w:bCs/>
          <w:color w:val="FF0000"/>
          <w:kern w:val="0"/>
          <w:sz w:val="24"/>
          <w:lang w:val="en-US" w:eastAsia="zh-CN"/>
        </w:rPr>
      </w:pPr>
      <w:r>
        <w:rPr>
          <w:rFonts w:hint="default" w:ascii="宋体" w:hAnsi="宋体"/>
          <w:b w:val="0"/>
          <w:bCs/>
          <w:color w:val="FF0000"/>
          <w:kern w:val="0"/>
          <w:sz w:val="24"/>
          <w:lang w:val="en-US" w:eastAsia="zh-CN"/>
        </w:rPr>
        <w:t>简述磁通连续性原理，并写出其数学表达式。</w:t>
      </w:r>
      <w:r>
        <w:rPr>
          <w:rFonts w:hint="eastAsia" w:ascii="宋体" w:hAnsi="宋体"/>
          <w:b w:val="0"/>
          <w:bCs/>
          <w:color w:val="FF0000"/>
          <w:kern w:val="0"/>
          <w:sz w:val="24"/>
          <w:lang w:val="en-US" w:eastAsia="zh-CN"/>
        </w:rPr>
        <w:t>(XX年期末)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b w:val="0"/>
          <w:bCs/>
          <w:color w:val="FF0000"/>
          <w:kern w:val="0"/>
          <w:sz w:val="24"/>
          <w:lang w:val="en-US" w:eastAsia="zh-CN"/>
        </w:rPr>
      </w:pPr>
      <w:r>
        <w:rPr>
          <w:rFonts w:hint="eastAsia" w:ascii="宋体" w:hAnsi="宋体"/>
          <w:b w:val="0"/>
          <w:bCs/>
          <w:color w:val="FF0000"/>
          <w:kern w:val="0"/>
          <w:sz w:val="24"/>
          <w:lang w:val="en-US" w:eastAsia="zh-CN"/>
        </w:rPr>
        <w:t>书P96 例4-3 例4-4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cs="宋体"/>
          <w:b/>
          <w:bCs/>
          <w:kern w:val="0"/>
          <w:sz w:val="24"/>
          <w:szCs w:val="20"/>
          <w:lang w:val="en-US" w:eastAsia="zh-CN"/>
        </w:rPr>
      </w:pPr>
      <w:r>
        <w:rPr>
          <w:rFonts w:hint="eastAsia" w:ascii="宋体" w:hAnsi="宋体" w:cs="宋体"/>
          <w:b/>
          <w:bCs/>
          <w:kern w:val="0"/>
          <w:sz w:val="24"/>
          <w:szCs w:val="20"/>
          <w:lang w:val="en-US" w:eastAsia="zh-CN"/>
        </w:rPr>
        <w:t>4.2 磁介质的磁化、介质中的场方程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cs="宋体"/>
          <w:b w:val="0"/>
          <w:bCs w:val="0"/>
          <w:kern w:val="0"/>
          <w:sz w:val="24"/>
          <w:szCs w:val="20"/>
          <w:lang w:val="en-US" w:eastAsia="zh-CN"/>
        </w:rPr>
      </w:pPr>
      <w:r>
        <w:rPr>
          <w:rFonts w:hint="eastAsia" w:ascii="宋体" w:hAnsi="宋体" w:cs="宋体"/>
          <w:b w:val="0"/>
          <w:bCs w:val="0"/>
          <w:kern w:val="0"/>
          <w:sz w:val="24"/>
          <w:szCs w:val="20"/>
          <w:lang w:val="en-US" w:eastAsia="zh-CN"/>
        </w:rPr>
        <w:t>了解磁化率、磁导率、公式4-2-9</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cs="宋体"/>
          <w:b w:val="0"/>
          <w:bCs w:val="0"/>
          <w:kern w:val="0"/>
          <w:sz w:val="24"/>
          <w:szCs w:val="20"/>
          <w:lang w:val="en-US" w:eastAsia="zh-CN"/>
        </w:rPr>
      </w:pPr>
      <w:r>
        <w:rPr>
          <w:rFonts w:hint="eastAsia" w:ascii="宋体" w:hAnsi="宋体" w:cs="宋体"/>
          <w:b w:val="0"/>
          <w:bCs w:val="0"/>
          <w:kern w:val="0"/>
          <w:sz w:val="24"/>
          <w:szCs w:val="20"/>
          <w:lang w:val="en-US" w:eastAsia="zh-CN"/>
        </w:rPr>
        <w:t>掌握三种媒质的本构方程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b/>
          <w:bCs w:val="0"/>
          <w:color w:val="000000"/>
          <w:kern w:val="0"/>
          <w:sz w:val="24"/>
          <w:lang w:val="en-US" w:eastAsia="zh-CN"/>
        </w:rPr>
      </w:pPr>
      <w:r>
        <w:rPr>
          <w:rFonts w:hint="eastAsia" w:ascii="宋体" w:hAnsi="宋体"/>
          <w:b/>
          <w:bCs w:val="0"/>
          <w:color w:val="000000"/>
          <w:kern w:val="0"/>
          <w:sz w:val="24"/>
          <w:lang w:val="en-US" w:eastAsia="zh-CN"/>
        </w:rPr>
        <w:t>4.3 恒定磁场的边界条件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b w:val="0"/>
          <w:bCs/>
          <w:color w:val="FF0000"/>
          <w:kern w:val="0"/>
          <w:sz w:val="24"/>
          <w:lang w:val="en-US" w:eastAsia="zh-CN"/>
        </w:rPr>
      </w:pPr>
      <w:r>
        <w:rPr>
          <w:rFonts w:hint="eastAsia" w:ascii="宋体" w:hAnsi="宋体"/>
          <w:b w:val="0"/>
          <w:bCs/>
          <w:color w:val="FF0000"/>
          <w:kern w:val="0"/>
          <w:sz w:val="24"/>
          <w:lang w:val="en-US" w:eastAsia="zh-CN"/>
        </w:rPr>
        <w:t>熟练掌握恒定磁场边界条件的微分、积分形式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b/>
          <w:bCs w:val="0"/>
          <w:color w:val="000000"/>
          <w:kern w:val="0"/>
          <w:sz w:val="24"/>
          <w:lang w:val="en-US" w:eastAsia="zh-CN"/>
        </w:rPr>
      </w:pPr>
      <w:r>
        <w:rPr>
          <w:rFonts w:hint="eastAsia" w:ascii="宋体" w:hAnsi="宋体"/>
          <w:b/>
          <w:bCs w:val="0"/>
          <w:color w:val="000000"/>
          <w:kern w:val="0"/>
          <w:sz w:val="24"/>
          <w:lang w:val="en-US" w:eastAsia="zh-CN"/>
        </w:rPr>
        <w:t>4.4 自感、互感与磁耦合</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宋体" w:hAnsi="宋体"/>
          <w:b w:val="0"/>
          <w:bCs/>
          <w:color w:val="000000"/>
          <w:kern w:val="0"/>
          <w:sz w:val="24"/>
          <w:lang w:val="en-US" w:eastAsia="zh-CN"/>
        </w:rPr>
      </w:pPr>
      <w:r>
        <w:rPr>
          <w:rFonts w:hint="eastAsia" w:ascii="宋体" w:hAnsi="宋体"/>
          <w:b w:val="0"/>
          <w:bCs/>
          <w:color w:val="000000"/>
          <w:kern w:val="0"/>
          <w:sz w:val="24"/>
          <w:lang w:val="en-US" w:eastAsia="zh-CN"/>
        </w:rPr>
        <w:t>例4-7 例4-8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b/>
          <w:bCs w:val="0"/>
          <w:color w:val="000000" w:themeColor="text1"/>
          <w:kern w:val="0"/>
          <w:sz w:val="24"/>
          <w:lang w:val="en-US" w:eastAsia="zh-CN"/>
          <w14:textFill>
            <w14:solidFill>
              <w14:schemeClr w14:val="tx1"/>
            </w14:solidFill>
          </w14:textFill>
        </w:rPr>
      </w:pPr>
      <w:r>
        <w:rPr>
          <w:rFonts w:hint="eastAsia" w:ascii="宋体" w:hAnsi="宋体"/>
          <w:b/>
          <w:bCs w:val="0"/>
          <w:color w:val="000000" w:themeColor="text1"/>
          <w:kern w:val="0"/>
          <w:sz w:val="24"/>
          <w:lang w:val="en-US" w:eastAsia="zh-CN"/>
          <w14:textFill>
            <w14:solidFill>
              <w14:schemeClr w14:val="tx1"/>
            </w14:solidFill>
          </w14:textFill>
        </w:rPr>
        <w:t xml:space="preserve">书P107 4.7 学习指导P87 4.1 4.2 4.3 4.5 4.7 4.8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b/>
          <w:bCs/>
          <w:color w:val="000000" w:themeColor="text1"/>
          <w:sz w:val="28"/>
          <w:szCs w:val="28"/>
          <w:lang w:val="en-US" w:eastAsia="zh-CN"/>
          <w14:textFill>
            <w14:solidFill>
              <w14:schemeClr w14:val="tx1"/>
            </w14:solidFill>
          </w14:textFill>
        </w:rPr>
      </w:pPr>
      <w:r>
        <w:rPr>
          <w:rFonts w:hint="eastAsia" w:ascii="Times New Roman" w:hAnsi="Times New Roman" w:cs="Times New Roman"/>
          <w:b/>
          <w:bCs/>
          <w:color w:val="000000" w:themeColor="text1"/>
          <w:sz w:val="28"/>
          <w:szCs w:val="28"/>
          <w:lang w:val="en-US" w:eastAsia="zh-CN"/>
          <w14:textFill>
            <w14:solidFill>
              <w14:schemeClr w14:val="tx1"/>
            </w14:solidFill>
          </w14:textFill>
        </w:rPr>
        <w:t>考试真题</w:t>
      </w:r>
    </w:p>
    <w:p>
      <w:pPr>
        <w:widowControl/>
        <w:numPr>
          <w:ilvl w:val="0"/>
          <w:numId w:val="4"/>
        </w:numPr>
        <w:ind w:left="31" w:leftChars="0" w:firstLine="0" w:firstLineChars="0"/>
        <w:rPr>
          <w:b/>
          <w:color w:val="000000"/>
          <w:kern w:val="0"/>
          <w:szCs w:val="21"/>
        </w:rPr>
      </w:pPr>
      <w:r>
        <w:rPr>
          <w:rFonts w:hint="eastAsia" w:ascii="宋体" w:hAnsi="宋体"/>
          <w:b/>
          <w:color w:val="000000"/>
          <w:kern w:val="0"/>
          <w:sz w:val="24"/>
        </w:rPr>
        <w:t>简述磁通连续性原理，并写出其数学表达式。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color w:val="000000" w:themeColor="text1"/>
          <w:sz w:val="28"/>
          <w:szCs w:val="28"/>
          <w:lang w:val="en-US" w:eastAsia="zh-CN"/>
          <w14:textFill>
            <w14:solidFill>
              <w14:schemeClr w14:val="tx1"/>
            </w14:solidFill>
          </w14:textFill>
        </w:rPr>
      </w:pPr>
      <w:r>
        <w:drawing>
          <wp:inline distT="0" distB="0" distL="114300" distR="114300">
            <wp:extent cx="5273675" cy="2239010"/>
            <wp:effectExtent l="0" t="0" r="14605" b="127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17"/>
                    <a:stretch>
                      <a:fillRect/>
                    </a:stretch>
                  </pic:blipFill>
                  <pic:spPr>
                    <a:xfrm>
                      <a:off x="0" y="0"/>
                      <a:ext cx="5273675" cy="22390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272405" cy="435610"/>
            <wp:effectExtent l="0" t="0" r="635" b="635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8"/>
                    <a:stretch>
                      <a:fillRect/>
                    </a:stretch>
                  </pic:blipFill>
                  <pic:spPr>
                    <a:xfrm>
                      <a:off x="0" y="0"/>
                      <a:ext cx="5272405" cy="4356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drawing>
          <wp:inline distT="0" distB="0" distL="114300" distR="114300">
            <wp:extent cx="4024630" cy="1055370"/>
            <wp:effectExtent l="0" t="0" r="13970" b="1143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9"/>
                    <a:stretch>
                      <a:fillRect/>
                    </a:stretch>
                  </pic:blipFill>
                  <pic:spPr>
                    <a:xfrm>
                      <a:off x="0" y="0"/>
                      <a:ext cx="4024630" cy="1055370"/>
                    </a:xfrm>
                    <a:prstGeom prst="rect">
                      <a:avLst/>
                    </a:prstGeom>
                    <a:noFill/>
                    <a:ln>
                      <a:noFill/>
                    </a:ln>
                  </pic:spPr>
                </pic:pic>
              </a:graphicData>
            </a:graphic>
          </wp:inline>
        </w:drawing>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7Cx/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s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CS8KcvE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fzsLH8ICAADY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54EB23"/>
    <w:multiLevelType w:val="singleLevel"/>
    <w:tmpl w:val="A654EB23"/>
    <w:lvl w:ilvl="0" w:tentative="0">
      <w:start w:val="1"/>
      <w:numFmt w:val="chineseCounting"/>
      <w:suff w:val="nothing"/>
      <w:lvlText w:val="%1、"/>
      <w:lvlJc w:val="left"/>
      <w:rPr>
        <w:rFonts w:hint="eastAsia"/>
      </w:rPr>
    </w:lvl>
  </w:abstractNum>
  <w:abstractNum w:abstractNumId="1">
    <w:nsid w:val="C3D3634B"/>
    <w:multiLevelType w:val="multilevel"/>
    <w:tmpl w:val="C3D3634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26D0D65"/>
    <w:multiLevelType w:val="singleLevel"/>
    <w:tmpl w:val="126D0D65"/>
    <w:lvl w:ilvl="0" w:tentative="0">
      <w:start w:val="1"/>
      <w:numFmt w:val="decimal"/>
      <w:suff w:val="space"/>
      <w:lvlText w:val="%1."/>
      <w:lvlJc w:val="left"/>
      <w:pPr>
        <w:ind w:left="31" w:leftChars="0" w:firstLine="0" w:firstLineChars="0"/>
      </w:pPr>
    </w:lvl>
  </w:abstractNum>
  <w:abstractNum w:abstractNumId="3">
    <w:nsid w:val="4D40ACF3"/>
    <w:multiLevelType w:val="singleLevel"/>
    <w:tmpl w:val="4D40ACF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204A87"/>
    <w:rsid w:val="22470DF7"/>
    <w:rsid w:val="5C4A18A8"/>
    <w:rsid w:val="6F833B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孟凡泽</dc:creator>
  <cp:lastModifiedBy>孟凡泽</cp:lastModifiedBy>
  <dcterms:modified xsi:type="dcterms:W3CDTF">2019-11-25T07:18:48Z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