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r>
        <w:rPr>
          <w:rFonts w:hint="eastAsia" w:eastAsia="方正小标宋简体"/>
          <w:sz w:val="44"/>
          <w:szCs w:val="44"/>
        </w:rPr>
        <w:t>传感器实验设计作品报告</w:t>
      </w:r>
    </w:p>
    <w:p>
      <w:pPr>
        <w:adjustRightInd w:val="0"/>
        <w:snapToGrid w:val="0"/>
        <w:jc w:val="center"/>
        <w:rPr>
          <w:rFonts w:eastAsia="楷体"/>
          <w:sz w:val="44"/>
          <w:szCs w:val="44"/>
        </w:rPr>
      </w:pPr>
    </w:p>
    <w:p>
      <w:pPr>
        <w:spacing w:line="336" w:lineRule="auto"/>
        <w:rPr>
          <w:rFonts w:eastAsia="仿宋_GB2312"/>
          <w:bCs/>
          <w:sz w:val="32"/>
          <w:szCs w:val="32"/>
        </w:rPr>
      </w:pPr>
    </w:p>
    <w:p>
      <w:pPr>
        <w:spacing w:line="336" w:lineRule="auto"/>
        <w:rPr>
          <w:rFonts w:eastAsia="仿宋_GB2312"/>
          <w:bCs/>
          <w:sz w:val="32"/>
          <w:szCs w:val="32"/>
        </w:rPr>
      </w:pPr>
    </w:p>
    <w:tbl>
      <w:tblPr>
        <w:tblStyle w:val="6"/>
        <w:tblW w:w="6570" w:type="dxa"/>
        <w:jc w:val="center"/>
        <w:tblLayout w:type="fixed"/>
        <w:tblCellMar>
          <w:top w:w="0" w:type="dxa"/>
          <w:left w:w="108" w:type="dxa"/>
          <w:bottom w:w="0" w:type="dxa"/>
          <w:right w:w="108" w:type="dxa"/>
        </w:tblCellMar>
      </w:tblPr>
      <w:tblGrid>
        <w:gridCol w:w="2681"/>
        <w:gridCol w:w="3889"/>
      </w:tblGrid>
      <w:tr>
        <w:tblPrEx>
          <w:tblCellMar>
            <w:top w:w="0" w:type="dxa"/>
            <w:left w:w="108" w:type="dxa"/>
            <w:bottom w:w="0" w:type="dxa"/>
            <w:right w:w="108" w:type="dxa"/>
          </w:tblCellMar>
        </w:tblPrEx>
        <w:trPr>
          <w:trHeight w:val="567" w:hRule="atLeast"/>
          <w:jc w:val="center"/>
        </w:trPr>
        <w:tc>
          <w:tcPr>
            <w:tcW w:w="26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eastAsia="仿宋_GB2312"/>
                <w:bCs/>
                <w:sz w:val="32"/>
                <w:szCs w:val="32"/>
                <w:lang w:val="en-US" w:eastAsia="zh-CN"/>
              </w:rPr>
            </w:pPr>
            <w:r>
              <w:rPr>
                <w:rFonts w:hint="eastAsia" w:eastAsia="仿宋_GB2312"/>
                <w:sz w:val="28"/>
                <w:lang w:val="en-US" w:eastAsia="zh-CN"/>
              </w:rPr>
              <w:t>项目名称</w:t>
            </w:r>
          </w:p>
        </w:tc>
        <w:tc>
          <w:tcPr>
            <w:tcW w:w="3889"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336" w:lineRule="auto"/>
              <w:jc w:val="center"/>
              <w:rPr>
                <w:rFonts w:eastAsia="仿宋_GB2312"/>
                <w:bCs/>
                <w:sz w:val="32"/>
                <w:szCs w:val="32"/>
              </w:rPr>
            </w:pPr>
            <w:r>
              <w:rPr>
                <w:rFonts w:hint="eastAsia" w:eastAsia="仿宋_GB2312"/>
                <w:sz w:val="28"/>
                <w:lang w:val="en-US" w:eastAsia="zh-CN"/>
              </w:rPr>
              <w:t xml:space="preserve">重量测量系统的设计与实现 </w:t>
            </w:r>
          </w:p>
        </w:tc>
      </w:tr>
      <w:tr>
        <w:tblPrEx>
          <w:tblCellMar>
            <w:top w:w="0" w:type="dxa"/>
            <w:left w:w="108" w:type="dxa"/>
            <w:bottom w:w="0" w:type="dxa"/>
            <w:right w:w="108" w:type="dxa"/>
          </w:tblCellMar>
        </w:tblPrEx>
        <w:trPr>
          <w:trHeight w:val="567" w:hRule="atLeast"/>
          <w:jc w:val="center"/>
        </w:trPr>
        <w:tc>
          <w:tcPr>
            <w:tcW w:w="26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eastAsia="仿宋_GB2312"/>
                <w:sz w:val="28"/>
                <w:lang w:val="en-US" w:eastAsia="zh-CN"/>
              </w:rPr>
            </w:pPr>
            <w:r>
              <w:rPr>
                <w:rFonts w:hint="eastAsia" w:eastAsia="仿宋_GB2312"/>
                <w:sz w:val="28"/>
                <w:lang w:val="en-US" w:eastAsia="zh-CN"/>
              </w:rPr>
              <w:t>姓名</w:t>
            </w:r>
          </w:p>
        </w:tc>
        <w:tc>
          <w:tcPr>
            <w:tcW w:w="3889" w:type="dxa"/>
            <w:tcBorders>
              <w:top w:val="single" w:color="auto" w:sz="4" w:space="0"/>
              <w:left w:val="single" w:color="auto" w:sz="4" w:space="0"/>
              <w:bottom w:val="single" w:color="auto" w:sz="4" w:space="0"/>
              <w:right w:val="single" w:color="auto" w:sz="4" w:space="0"/>
            </w:tcBorders>
            <w:shd w:val="clear" w:color="auto" w:fill="auto"/>
          </w:tcPr>
          <w:p>
            <w:pPr>
              <w:jc w:val="center"/>
              <w:rPr>
                <w:rFonts w:hint="eastAsia" w:eastAsia="仿宋_GB2312"/>
                <w:sz w:val="28"/>
                <w:lang w:val="en-US" w:eastAsia="zh-CN"/>
              </w:rPr>
            </w:pPr>
            <w:r>
              <w:rPr>
                <w:rFonts w:hint="eastAsia" w:eastAsia="仿宋_GB2312"/>
                <w:sz w:val="28"/>
                <w:lang w:val="en-US" w:eastAsia="zh-CN"/>
              </w:rPr>
              <w:t>刘晓雨</w:t>
            </w:r>
          </w:p>
        </w:tc>
      </w:tr>
      <w:tr>
        <w:tblPrEx>
          <w:tblCellMar>
            <w:top w:w="0" w:type="dxa"/>
            <w:left w:w="108" w:type="dxa"/>
            <w:bottom w:w="0" w:type="dxa"/>
            <w:right w:w="108" w:type="dxa"/>
          </w:tblCellMar>
        </w:tblPrEx>
        <w:trPr>
          <w:trHeight w:val="567" w:hRule="atLeast"/>
          <w:jc w:val="center"/>
        </w:trPr>
        <w:tc>
          <w:tcPr>
            <w:tcW w:w="26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仿宋_GB2312"/>
                <w:bCs/>
                <w:sz w:val="32"/>
                <w:szCs w:val="32"/>
              </w:rPr>
            </w:pPr>
            <w:r>
              <w:rPr>
                <w:rFonts w:hint="eastAsia" w:eastAsia="仿宋_GB2312"/>
                <w:sz w:val="28"/>
              </w:rPr>
              <w:t>学号</w:t>
            </w:r>
          </w:p>
        </w:tc>
        <w:tc>
          <w:tcPr>
            <w:tcW w:w="3889" w:type="dxa"/>
            <w:tcBorders>
              <w:top w:val="single" w:color="auto" w:sz="4" w:space="0"/>
              <w:left w:val="single" w:color="auto" w:sz="4" w:space="0"/>
              <w:bottom w:val="single" w:color="auto" w:sz="4" w:space="0"/>
              <w:right w:val="single" w:color="auto" w:sz="4" w:space="0"/>
            </w:tcBorders>
            <w:shd w:val="clear" w:color="auto" w:fill="auto"/>
          </w:tcPr>
          <w:p>
            <w:pPr>
              <w:spacing w:line="336" w:lineRule="auto"/>
              <w:jc w:val="center"/>
              <w:rPr>
                <w:rFonts w:hint="default" w:eastAsia="仿宋_GB2312"/>
                <w:bCs/>
                <w:sz w:val="28"/>
                <w:szCs w:val="28"/>
                <w:lang w:val="en-US"/>
              </w:rPr>
            </w:pPr>
            <w:r>
              <w:rPr>
                <w:rFonts w:hint="eastAsia" w:eastAsia="仿宋_GB2312"/>
                <w:sz w:val="28"/>
                <w:lang w:val="en-US" w:eastAsia="zh-CN"/>
              </w:rPr>
              <w:t>2028410190</w:t>
            </w:r>
          </w:p>
        </w:tc>
      </w:tr>
      <w:tr>
        <w:tblPrEx>
          <w:tblCellMar>
            <w:top w:w="0" w:type="dxa"/>
            <w:left w:w="108" w:type="dxa"/>
            <w:bottom w:w="0" w:type="dxa"/>
            <w:right w:w="108" w:type="dxa"/>
          </w:tblCellMar>
        </w:tblPrEx>
        <w:trPr>
          <w:trHeight w:val="567" w:hRule="atLeast"/>
          <w:jc w:val="center"/>
        </w:trPr>
        <w:tc>
          <w:tcPr>
            <w:tcW w:w="26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eastAsia="仿宋_GB2312"/>
                <w:bCs/>
                <w:sz w:val="32"/>
                <w:szCs w:val="32"/>
                <w:lang w:val="en-US" w:eastAsia="zh-CN"/>
              </w:rPr>
            </w:pPr>
            <w:r>
              <w:rPr>
                <w:rFonts w:hint="eastAsia" w:eastAsia="仿宋_GB2312"/>
                <w:sz w:val="28"/>
                <w:lang w:val="en-US" w:eastAsia="zh-CN"/>
              </w:rPr>
              <w:t>联系方式</w:t>
            </w:r>
          </w:p>
        </w:tc>
        <w:tc>
          <w:tcPr>
            <w:tcW w:w="3889" w:type="dxa"/>
            <w:tcBorders>
              <w:top w:val="single" w:color="auto" w:sz="4" w:space="0"/>
              <w:left w:val="single" w:color="auto" w:sz="4" w:space="0"/>
              <w:bottom w:val="single" w:color="auto" w:sz="4" w:space="0"/>
              <w:right w:val="single" w:color="auto" w:sz="4" w:space="0"/>
            </w:tcBorders>
            <w:shd w:val="clear" w:color="auto" w:fill="auto"/>
          </w:tcPr>
          <w:p>
            <w:pPr>
              <w:spacing w:line="336" w:lineRule="auto"/>
              <w:jc w:val="center"/>
              <w:rPr>
                <w:rFonts w:hint="default" w:eastAsia="仿宋_GB2312"/>
                <w:bCs/>
                <w:sz w:val="32"/>
                <w:szCs w:val="32"/>
                <w:lang w:val="en-US"/>
              </w:rPr>
            </w:pPr>
            <w:r>
              <w:rPr>
                <w:rFonts w:hint="eastAsia" w:eastAsia="仿宋_GB2312"/>
                <w:sz w:val="28"/>
                <w:lang w:val="en-US" w:eastAsia="zh-CN"/>
              </w:rPr>
              <w:t>13663188709</w:t>
            </w:r>
          </w:p>
        </w:tc>
      </w:tr>
      <w:tr>
        <w:tblPrEx>
          <w:tblCellMar>
            <w:top w:w="0" w:type="dxa"/>
            <w:left w:w="108" w:type="dxa"/>
            <w:bottom w:w="0" w:type="dxa"/>
            <w:right w:w="108" w:type="dxa"/>
          </w:tblCellMar>
        </w:tblPrEx>
        <w:trPr>
          <w:trHeight w:val="567" w:hRule="atLeast"/>
          <w:jc w:val="center"/>
        </w:trPr>
        <w:tc>
          <w:tcPr>
            <w:tcW w:w="268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eastAsia="仿宋_GB2312"/>
                <w:sz w:val="28"/>
              </w:rPr>
            </w:pPr>
            <w:r>
              <w:rPr>
                <w:rFonts w:hint="eastAsia" w:eastAsia="仿宋_GB2312"/>
                <w:sz w:val="28"/>
              </w:rPr>
              <w:t>日期</w:t>
            </w:r>
          </w:p>
        </w:tc>
        <w:tc>
          <w:tcPr>
            <w:tcW w:w="3889" w:type="dxa"/>
            <w:tcBorders>
              <w:top w:val="single" w:color="auto" w:sz="4" w:space="0"/>
              <w:left w:val="single" w:color="auto" w:sz="4" w:space="0"/>
              <w:bottom w:val="single" w:color="auto" w:sz="4" w:space="0"/>
              <w:right w:val="single" w:color="auto" w:sz="4" w:space="0"/>
            </w:tcBorders>
            <w:shd w:val="clear" w:color="auto" w:fill="auto"/>
          </w:tcPr>
          <w:p>
            <w:pPr>
              <w:spacing w:line="336" w:lineRule="auto"/>
              <w:jc w:val="center"/>
              <w:rPr>
                <w:rFonts w:hint="default" w:eastAsia="仿宋_GB2312"/>
                <w:bCs/>
                <w:sz w:val="32"/>
                <w:szCs w:val="32"/>
                <w:lang w:val="en-US"/>
              </w:rPr>
            </w:pPr>
            <w:r>
              <w:rPr>
                <w:rFonts w:hint="eastAsia" w:eastAsia="仿宋_GB2312"/>
                <w:sz w:val="28"/>
                <w:lang w:val="en-US" w:eastAsia="zh-CN"/>
              </w:rPr>
              <w:t>2022.10.30</w:t>
            </w:r>
          </w:p>
        </w:tc>
      </w:tr>
    </w:tbl>
    <w:p>
      <w:pPr>
        <w:spacing w:line="336" w:lineRule="auto"/>
        <w:rPr>
          <w:rFonts w:eastAsia="仿宋_GB2312"/>
          <w:bCs/>
          <w:sz w:val="36"/>
          <w:szCs w:val="36"/>
        </w:rPr>
      </w:pPr>
    </w:p>
    <w:p>
      <w:pPr>
        <w:pStyle w:val="3"/>
        <w:numPr>
          <w:ilvl w:val="0"/>
          <w:numId w:val="1"/>
        </w:numPr>
        <w:bidi w:val="0"/>
        <w:rPr>
          <w:rFonts w:hint="eastAsia" w:ascii="宋体" w:hAnsi="宋体" w:eastAsia="宋体" w:cs="宋体"/>
          <w:lang w:val="en-US" w:eastAsia="zh-CN"/>
        </w:rPr>
      </w:pPr>
      <w:r>
        <w:br w:type="page"/>
      </w:r>
      <w:r>
        <w:rPr>
          <w:rFonts w:hint="eastAsia" w:ascii="宋体" w:hAnsi="宋体" w:eastAsia="宋体" w:cs="宋体"/>
          <w:lang w:val="en-US" w:eastAsia="zh-CN"/>
        </w:rPr>
        <w:t>研究背景与意义</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称重技术作为一种计量手段，广泛应用于工农业、科研、交通、内外贸易等各个领域，与我们的生活紧密相连。秤是最普遍、最普及的计量设备，电子秤取代机械秤是科技发展的必然规律。低成本、高智能的电子秤无疑具有极其广阔的市场前景。</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电子技术的发展，衡器技术也在不断进步和提高。从世界水平看，衡器技术已经经历了四个阶段，从传统的全部由机械元器件组成的机械秤到用电子线路代替部分机械元器件的机电结合秤，再从集成电路式到目前的单片机系统设计的电子计价秤</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电子秤是称重技术中的一种新型仪表，可广泛应用于各种场合。电子秤与机械秤相比具有体积小、重量轻、结构简单、价格低、实用价值强、维护方便等优点，能够在各种环境中工作，易于实现重量显示数字化，易于与计算机联网，易于实现生产过程自动化和提高劳动生产率。</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子称重技术从静态称重向动态称重发展；计量方法从模拟测量向数字测量发展;测量特点从单参数测量向多参数测量发展，特别是对快速称重和动态称重的研究与应用。通过分析近年来电子衡器产品的发展情况及国内外市场的需求，电子衡器总的发展趋势是小型化、模块化、集成化、智慧化:其技术性能趋向是速率高、准确度高、稳定性高、可靠性高。其功能趋向是称重计量的控制信息和非控制信息并重的“智能化"功能;其应用性能趋向于综合性和组合性</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。随着微电子技术的应用，市场上使用的传统称重工具已经满足不了人们的要求。为了改变传统称重工具在使用上存在的问题,在本设计中将智能化、自动化、人性化用在了电子秤重的控制系统中。</w:t>
      </w:r>
    </w:p>
    <w:p>
      <w:pPr>
        <w:pStyle w:val="9"/>
        <w:numPr>
          <w:ilvl w:val="0"/>
          <w:numId w:val="0"/>
        </w:numPr>
        <w:bidi w:val="0"/>
        <w:ind w:leftChars="0"/>
        <w:rPr>
          <w:rFonts w:hint="default" w:ascii="宋体" w:hAnsi="宋体" w:eastAsia="宋体" w:cs="宋体"/>
          <w:snapToGrid w:val="0"/>
          <w:color w:val="000000"/>
          <w:spacing w:val="0"/>
          <w:kern w:val="0"/>
          <w:sz w:val="32"/>
          <w:szCs w:val="21"/>
          <w:lang w:val="en-US" w:eastAsia="zh-CN" w:bidi="ar-SA"/>
        </w:rPr>
      </w:pPr>
      <w:r>
        <w:rPr>
          <w:rFonts w:hint="eastAsia" w:ascii="宋体" w:hAnsi="宋体" w:eastAsia="宋体" w:cs="宋体"/>
          <w:snapToGrid w:val="0"/>
          <w:color w:val="000000"/>
          <w:spacing w:val="0"/>
          <w:kern w:val="0"/>
          <w:sz w:val="32"/>
          <w:szCs w:val="21"/>
          <w:lang w:val="en-US" w:eastAsia="zh-CN" w:bidi="ar-SA"/>
        </w:rPr>
        <w:t>二、</w:t>
      </w:r>
      <w:r>
        <w:rPr>
          <w:rFonts w:hint="default" w:ascii="宋体" w:hAnsi="宋体" w:eastAsia="宋体" w:cs="宋体"/>
          <w:snapToGrid w:val="0"/>
          <w:color w:val="000000"/>
          <w:spacing w:val="0"/>
          <w:kern w:val="0"/>
          <w:sz w:val="32"/>
          <w:szCs w:val="21"/>
          <w:lang w:val="en-US" w:eastAsia="zh-CN" w:bidi="ar-SA"/>
        </w:rPr>
        <w:t>性能指标要求</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1.实时质量检测并显示在液晶显示屏LCD1602上；</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2.称重范围为0～5Kg，重量误差不大于±1g；</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3.当检测重量超过设置超量程时，蜂鸣器进行报警；</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4.按键操作，按键功能采用复合按键，具有去皮和校准的功能。</w:t>
      </w:r>
    </w:p>
    <w:p>
      <w:pPr>
        <w:pStyle w:val="9"/>
        <w:numPr>
          <w:ilvl w:val="0"/>
          <w:numId w:val="0"/>
        </w:numPr>
        <w:bidi w:val="0"/>
        <w:ind w:leftChars="0"/>
        <w:rPr>
          <w:rFonts w:hint="default" w:ascii="宋体" w:hAnsi="宋体" w:eastAsia="宋体" w:cs="宋体"/>
          <w:snapToGrid w:val="0"/>
          <w:color w:val="000000"/>
          <w:spacing w:val="0"/>
          <w:kern w:val="0"/>
          <w:sz w:val="32"/>
          <w:szCs w:val="21"/>
          <w:lang w:val="en-US" w:eastAsia="zh-CN" w:bidi="ar-SA"/>
        </w:rPr>
      </w:pPr>
      <w:r>
        <w:rPr>
          <w:rFonts w:hint="eastAsia" w:ascii="宋体" w:hAnsi="宋体" w:eastAsia="宋体" w:cs="宋体"/>
          <w:snapToGrid w:val="0"/>
          <w:color w:val="000000"/>
          <w:spacing w:val="0"/>
          <w:kern w:val="0"/>
          <w:sz w:val="32"/>
          <w:szCs w:val="21"/>
          <w:lang w:val="en-US" w:eastAsia="zh-CN" w:bidi="ar-SA"/>
        </w:rPr>
        <w:t>三、</w:t>
      </w:r>
      <w:r>
        <w:rPr>
          <w:rFonts w:hint="default" w:ascii="宋体" w:hAnsi="宋体" w:eastAsia="宋体" w:cs="宋体"/>
          <w:snapToGrid w:val="0"/>
          <w:color w:val="000000"/>
          <w:spacing w:val="0"/>
          <w:kern w:val="0"/>
          <w:sz w:val="32"/>
          <w:szCs w:val="21"/>
          <w:lang w:val="en-US" w:eastAsia="zh-CN" w:bidi="ar-SA"/>
        </w:rPr>
        <w:t>研究主要思路</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首先是通过压力传感器采集到被测物体的重量并将其转换成电压信号。输出电压信号通常很小，需要通过前端信号处理电路进行准确的线性放大。放大后的模拟电压信号经V/F转换电路转换成数字量被送入到主控电路的单片机中，再经过单片机控制译码显示器，从而显示出被测物体的重量。</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bookmarkStart w:id="0" w:name="_GoBack"/>
      <w:bookmarkEnd w:id="0"/>
      <w:r>
        <w:rPr>
          <w:rFonts w:hint="default" w:ascii="宋体" w:hAnsi="宋体" w:eastAsia="宋体" w:cs="宋体"/>
          <w:sz w:val="24"/>
          <w:szCs w:val="24"/>
          <w:lang w:val="en-US" w:eastAsia="zh-CN"/>
        </w:rPr>
        <w:t>按照设计的基本要求，系统可分为三大模块，数据采集模块、控制器模块、人机交互液晶显示界面模块。其中数据采集模块由压力传感器、信号的前级处理和V/F转换部分组成。转换后的数字信号送给控制器处理，由控制器完成对该数字量的处理，驱动显示模块完成人机间的信息交换。此部分对软件的设计要求比较高，系统的大部分功能都需要软件来控制。在扩展功能上，本设计增加了一个过载报警提示功能使本电子称的设计更人性化智能化。</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pPr>
      <w:r>
        <mc:AlternateContent>
          <mc:Choice Requires="wpg">
            <w:drawing>
              <wp:inline distT="0" distB="0" distL="114300" distR="114300">
                <wp:extent cx="4886325" cy="2743200"/>
                <wp:effectExtent l="0" t="0" r="0" b="0"/>
                <wp:docPr id="15" name="组合 15"/>
                <wp:cNvGraphicFramePr/>
                <a:graphic xmlns:a="http://schemas.openxmlformats.org/drawingml/2006/main">
                  <a:graphicData uri="http://schemas.microsoft.com/office/word/2010/wordprocessingGroup">
                    <wpg:wgp>
                      <wpg:cNvGrpSpPr/>
                      <wpg:grpSpPr>
                        <a:xfrm>
                          <a:off x="0" y="0"/>
                          <a:ext cx="4886325" cy="2743200"/>
                          <a:chOff x="0" y="0"/>
                          <a:chExt cx="6575" cy="3673"/>
                        </a:xfrm>
                      </wpg:grpSpPr>
                      <wps:wsp>
                        <wps:cNvPr id="2" name="矩形 2"/>
                        <wps:cNvSpPr>
                          <a:spLocks noChangeAspect="1" noTextEdit="1"/>
                        </wps:cNvSpPr>
                        <wps:spPr>
                          <a:xfrm>
                            <a:off x="0" y="0"/>
                            <a:ext cx="6575" cy="3673"/>
                          </a:xfrm>
                          <a:prstGeom prst="rect">
                            <a:avLst/>
                          </a:prstGeom>
                          <a:noFill/>
                          <a:ln>
                            <a:noFill/>
                          </a:ln>
                        </wps:spPr>
                        <wps:bodyPr upright="1"/>
                      </wps:wsp>
                      <wps:wsp>
                        <wps:cNvPr id="3" name="矩形 3"/>
                        <wps:cNvSpPr/>
                        <wps:spPr>
                          <a:xfrm>
                            <a:off x="104" y="424"/>
                            <a:ext cx="1357" cy="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数据采集</w:t>
                              </w:r>
                            </w:p>
                          </w:txbxContent>
                        </wps:txbx>
                        <wps:bodyPr upright="1"/>
                      </wps:wsp>
                      <wps:wsp>
                        <wps:cNvPr id="4" name="直接连接符 4"/>
                        <wps:cNvCnPr/>
                        <wps:spPr>
                          <a:xfrm flipV="1">
                            <a:off x="1462" y="1837"/>
                            <a:ext cx="312" cy="1"/>
                          </a:xfrm>
                          <a:prstGeom prst="line">
                            <a:avLst/>
                          </a:prstGeom>
                          <a:ln w="9525" cap="flat" cmpd="sng">
                            <a:solidFill>
                              <a:srgbClr val="000000"/>
                            </a:solidFill>
                            <a:prstDash val="solid"/>
                            <a:headEnd type="none" w="med" len="med"/>
                            <a:tailEnd type="triangle" w="med" len="med"/>
                          </a:ln>
                        </wps:spPr>
                        <wps:bodyPr/>
                      </wps:wsp>
                      <wps:wsp>
                        <wps:cNvPr id="5" name="矩形 5"/>
                        <wps:cNvSpPr/>
                        <wps:spPr>
                          <a:xfrm>
                            <a:off x="1774" y="1555"/>
                            <a:ext cx="1149" cy="56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AD转换</w:t>
                              </w:r>
                            </w:p>
                          </w:txbxContent>
                        </wps:txbx>
                        <wps:bodyPr upright="1"/>
                      </wps:wsp>
                      <wps:wsp>
                        <wps:cNvPr id="6" name="直接连接符 6"/>
                        <wps:cNvCnPr/>
                        <wps:spPr>
                          <a:xfrm>
                            <a:off x="2923" y="1837"/>
                            <a:ext cx="312" cy="1"/>
                          </a:xfrm>
                          <a:prstGeom prst="line">
                            <a:avLst/>
                          </a:prstGeom>
                          <a:ln w="9525" cap="flat" cmpd="sng">
                            <a:solidFill>
                              <a:srgbClr val="000000"/>
                            </a:solidFill>
                            <a:prstDash val="solid"/>
                            <a:headEnd type="none" w="med" len="med"/>
                            <a:tailEnd type="triangle" w="med" len="med"/>
                          </a:ln>
                        </wps:spPr>
                        <wps:bodyPr/>
                      </wps:wsp>
                      <wps:wsp>
                        <wps:cNvPr id="7" name="矩形 7"/>
                        <wps:cNvSpPr/>
                        <wps:spPr>
                          <a:xfrm>
                            <a:off x="3235" y="1555"/>
                            <a:ext cx="1357" cy="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单片机处理</w:t>
                              </w:r>
                            </w:p>
                          </w:txbxContent>
                        </wps:txbx>
                        <wps:bodyPr upright="1"/>
                      </wps:wsp>
                      <wps:wsp>
                        <wps:cNvPr id="8" name="直接连接符 8"/>
                        <wps:cNvCnPr/>
                        <wps:spPr>
                          <a:xfrm>
                            <a:off x="4592" y="1837"/>
                            <a:ext cx="313" cy="1"/>
                          </a:xfrm>
                          <a:prstGeom prst="line">
                            <a:avLst/>
                          </a:prstGeom>
                          <a:ln w="9525" cap="flat" cmpd="sng">
                            <a:solidFill>
                              <a:srgbClr val="000000"/>
                            </a:solidFill>
                            <a:prstDash val="solid"/>
                            <a:headEnd type="none" w="med" len="med"/>
                            <a:tailEnd type="triangle" w="med" len="med"/>
                          </a:ln>
                        </wps:spPr>
                        <wps:bodyPr/>
                      </wps:wsp>
                      <wps:wsp>
                        <wps:cNvPr id="9" name="矩形 9"/>
                        <wps:cNvSpPr/>
                        <wps:spPr>
                          <a:xfrm>
                            <a:off x="4936" y="1313"/>
                            <a:ext cx="1306" cy="9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LCD显示</w:t>
                              </w:r>
                            </w:p>
                            <w:p>
                              <w:pPr>
                                <w:jc w:val="center"/>
                              </w:pPr>
                              <w:r>
                                <w:rPr>
                                  <w:rFonts w:hint="eastAsia"/>
                                </w:rPr>
                                <w:t>时钟显示</w:t>
                              </w:r>
                            </w:p>
                            <w:p>
                              <w:pPr>
                                <w:jc w:val="center"/>
                              </w:pPr>
                              <w:r>
                                <w:rPr>
                                  <w:rFonts w:hint="eastAsia"/>
                                </w:rPr>
                                <w:t>计量显示</w:t>
                              </w:r>
                            </w:p>
                          </w:txbxContent>
                        </wps:txbx>
                        <wps:bodyPr upright="1"/>
                      </wps:wsp>
                      <wps:wsp>
                        <wps:cNvPr id="10" name="矩形 10"/>
                        <wps:cNvSpPr/>
                        <wps:spPr>
                          <a:xfrm>
                            <a:off x="3235" y="2684"/>
                            <a:ext cx="1356" cy="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按键处理</w:t>
                              </w:r>
                            </w:p>
                          </w:txbxContent>
                        </wps:txbx>
                        <wps:bodyPr upright="1"/>
                      </wps:wsp>
                      <wps:wsp>
                        <wps:cNvPr id="11" name="直接连接符 11"/>
                        <wps:cNvCnPr/>
                        <wps:spPr>
                          <a:xfrm flipV="1">
                            <a:off x="3861" y="2119"/>
                            <a:ext cx="1" cy="565"/>
                          </a:xfrm>
                          <a:prstGeom prst="line">
                            <a:avLst/>
                          </a:prstGeom>
                          <a:ln w="9525" cap="flat" cmpd="sng">
                            <a:solidFill>
                              <a:srgbClr val="000000"/>
                            </a:solidFill>
                            <a:prstDash val="solid"/>
                            <a:headEnd type="none" w="med" len="med"/>
                            <a:tailEnd type="triangle" w="med" len="med"/>
                          </a:ln>
                        </wps:spPr>
                        <wps:bodyPr/>
                      </wps:wsp>
                      <wps:wsp>
                        <wps:cNvPr id="12" name="矩形 12"/>
                        <wps:cNvSpPr/>
                        <wps:spPr>
                          <a:xfrm>
                            <a:off x="104" y="1554"/>
                            <a:ext cx="1356" cy="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信号放大</w:t>
                              </w:r>
                            </w:p>
                          </w:txbxContent>
                        </wps:txbx>
                        <wps:bodyPr upright="1"/>
                      </wps:wsp>
                      <wps:wsp>
                        <wps:cNvPr id="13" name="直接连接符 13"/>
                        <wps:cNvCnPr/>
                        <wps:spPr>
                          <a:xfrm>
                            <a:off x="731" y="989"/>
                            <a:ext cx="1" cy="565"/>
                          </a:xfrm>
                          <a:prstGeom prst="line">
                            <a:avLst/>
                          </a:prstGeom>
                          <a:ln w="9525" cap="flat" cmpd="sng">
                            <a:solidFill>
                              <a:srgbClr val="000000"/>
                            </a:solidFill>
                            <a:prstDash val="solid"/>
                            <a:headEnd type="none" w="med" len="med"/>
                            <a:tailEnd type="triangle" w="med" len="med"/>
                          </a:ln>
                        </wps:spPr>
                        <wps:bodyPr/>
                      </wps:wsp>
                      <wps:wsp>
                        <wps:cNvPr id="14" name="矩形 14"/>
                        <wps:cNvSpPr/>
                        <wps:spPr>
                          <a:xfrm>
                            <a:off x="3235" y="283"/>
                            <a:ext cx="1356" cy="5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eastAsia="宋体"/>
                                </w:rPr>
                              </w:pPr>
                              <w:r>
                                <w:rPr>
                                  <w:rFonts w:hint="eastAsia"/>
                                </w:rPr>
                                <w:t>预设报警值</w:t>
                              </w:r>
                            </w:p>
                          </w:txbxContent>
                        </wps:txbx>
                        <wps:bodyPr upright="1"/>
                      </wps:wsp>
                      <wps:wsp>
                        <wps:cNvPr id="17" name="直接连接符 15"/>
                        <wps:cNvCnPr/>
                        <wps:spPr>
                          <a:xfrm flipH="1">
                            <a:off x="3862" y="848"/>
                            <a:ext cx="1" cy="706"/>
                          </a:xfrm>
                          <a:prstGeom prst="line">
                            <a:avLst/>
                          </a:prstGeom>
                          <a:ln w="9525" cap="flat" cmpd="sng">
                            <a:solidFill>
                              <a:srgbClr val="000000"/>
                            </a:solidFill>
                            <a:prstDash val="solid"/>
                            <a:headEnd type="none" w="med" len="med"/>
                            <a:tailEnd type="triangle" w="med" len="med"/>
                          </a:ln>
                        </wps:spPr>
                        <wps:bodyPr/>
                      </wps:wsp>
                    </wpg:wgp>
                  </a:graphicData>
                </a:graphic>
              </wp:inline>
            </w:drawing>
          </mc:Choice>
          <mc:Fallback>
            <w:pict>
              <v:group id="_x0000_s1026" o:spid="_x0000_s1026" o:spt="203" style="height:216pt;width:384.75pt;" coordsize="6575,3673" o:gfxdata="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">
                <o:lock v:ext="edit" aspectratio="f"/>
                <v:rect id="_x0000_s1026" o:spid="_x0000_s1026" o:spt="1" style="position:absolute;left:0;top:0;height:3673;width:6575;" filled="f" stroked="f" coordsize="21600,21600" o:gfxdata="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tzq8AAAA&#10;2gAAAA8AAAAAAAAAAQAgAAAAIgAAAGRycy9kb3ducmV2LnhtbFBLAQIUABQAAAAIAIdO4kAzLwWe&#10;OwAAADkAAAAQAAAAAAAAAAEAIAAAAAsBAABkcnMvc2hhcGV4bWwueG1sUEsFBgAAAAAGAAYAWwEA&#10;ALUDAAAAAA==&#10;">
                  <v:fill on="f" focussize="0,0"/>
                  <v:stroke on="f"/>
                  <v:imagedata o:title=""/>
                  <o:lock v:ext="edit" text="t" aspectratio="t"/>
                </v:rect>
                <v:rect id="_x0000_s1026" o:spid="_x0000_s1026" o:spt="1" style="position:absolute;left:104;top:424;height:565;width:1357;"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数据采集</w:t>
                        </w:r>
                      </w:p>
                    </w:txbxContent>
                  </v:textbox>
                </v:rect>
                <v:line id="_x0000_s1026" o:spid="_x0000_s1026" o:spt="20" style="position:absolute;left:1462;top:1837;flip:y;height:1;width:312;" filled="f" stroked="t" coordsize="21600,21600" o:gfxdata="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4CNdr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_x0000_s1026" o:spid="_x0000_s1026" o:spt="1" style="position:absolute;left:1774;top:1555;height:564;width:1149;"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AD转换</w:t>
                        </w:r>
                      </w:p>
                    </w:txbxContent>
                  </v:textbox>
                </v:rect>
                <v:line id="_x0000_s1026" o:spid="_x0000_s1026" o:spt="20" style="position:absolute;left:2923;top:1837;height:1;width:312;" filled="f" stroked="t" coordsize="21600,21600" o:gfxdata="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q2Bq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_x0000_s1026" o:spid="_x0000_s1026" o:spt="1" style="position:absolute;left:3235;top:1555;height:565;width:1357;"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pPr>
                        <w:r>
                          <w:rPr>
                            <w:rFonts w:hint="eastAsia"/>
                          </w:rPr>
                          <w:t>单片机处理</w:t>
                        </w:r>
                      </w:p>
                    </w:txbxContent>
                  </v:textbox>
                </v:rect>
                <v:line id="_x0000_s1026" o:spid="_x0000_s1026" o:spt="20" style="position:absolute;left:4592;top:1837;height:1;width:313;" filled="f" stroked="t" coordsize="21600,21600" o:gfxdata="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eFGDugAAANo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line>
                <v:rect id="_x0000_s1026" o:spid="_x0000_s1026" o:spt="1" style="position:absolute;left:4936;top:1313;height:925;width:1306;" fillcolor="#FFFFFF" filled="t" stroked="t" coordsize="21600,21600" o:gfxdata="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WkE+8AAAA&#10;2g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LCD显示</w:t>
                        </w:r>
                      </w:p>
                      <w:p>
                        <w:pPr>
                          <w:jc w:val="center"/>
                        </w:pPr>
                        <w:r>
                          <w:rPr>
                            <w:rFonts w:hint="eastAsia"/>
                          </w:rPr>
                          <w:t>时钟显示</w:t>
                        </w:r>
                      </w:p>
                      <w:p>
                        <w:pPr>
                          <w:jc w:val="center"/>
                        </w:pPr>
                        <w:r>
                          <w:rPr>
                            <w:rFonts w:hint="eastAsia"/>
                          </w:rPr>
                          <w:t>计量显示</w:t>
                        </w:r>
                      </w:p>
                    </w:txbxContent>
                  </v:textbox>
                </v:rect>
                <v:rect id="_x0000_s1026" o:spid="_x0000_s1026" o:spt="1" style="position:absolute;left:3235;top:2684;height:565;width:1356;"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rPr>
                          <w:t>按键处理</w:t>
                        </w:r>
                      </w:p>
                    </w:txbxContent>
                  </v:textbox>
                </v:rect>
                <v:line id="_x0000_s1026" o:spid="_x0000_s1026" o:spt="20" style="position:absolute;left:3861;top:2119;flip:y;height:565;width:1;" filled="f" stroked="t" coordsize="21600,21600" o:gfxdata="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w+f+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104;top:1554;height:565;width:1356;"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pPr>
                        <w:r>
                          <w:rPr>
                            <w:rFonts w:hint="eastAsia"/>
                          </w:rPr>
                          <w:t>信号放大</w:t>
                        </w:r>
                      </w:p>
                    </w:txbxContent>
                  </v:textbox>
                </v:rect>
                <v:line id="_x0000_s1026" o:spid="_x0000_s1026" o:spt="20" style="position:absolute;left:731;top:989;height:565;width:1;" filled="f" stroked="t" coordsize="21600,21600" o:gfxdata="UEsDBAoAAAAAAIdO4kAAAAAAAAAAAAAAAAAEAAAAZHJzL1BLAwQUAAAACACHTuJAmXti3LwAAADb&#10;AAAADwAAAGRycy9kb3ducmV2LnhtbEVPS2vCQBC+F/oflil4q5so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l7Yt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_x0000_s1026" o:spid="_x0000_s1026" o:spt="1" style="position:absolute;left:3235;top:283;height:565;width:1356;" fillcolor="#FFFFFF" filled="t" stroked="t" coordsize="21600,21600" o:gfxdata="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pxiS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eastAsia="宋体"/>
                          </w:rPr>
                        </w:pPr>
                        <w:r>
                          <w:rPr>
                            <w:rFonts w:hint="eastAsia"/>
                          </w:rPr>
                          <w:t>预设报警值</w:t>
                        </w:r>
                      </w:p>
                    </w:txbxContent>
                  </v:textbox>
                </v:rect>
                <v:line id="直接连接符 15" o:spid="_x0000_s1026" o:spt="20" style="position:absolute;left:3862;top:848;flip:x;height:706;width:1;" filled="f" stroked="t" coordsize="21600,21600" o:gfxdata="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bQg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w10:wrap type="none"/>
                <w10:anchorlock/>
              </v:group>
            </w:pict>
          </mc:Fallback>
        </mc:AlternateContent>
      </w:r>
    </w:p>
    <w:p>
      <w:pPr>
        <w:pStyle w:val="9"/>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图1 系统设计硬件框图</w:t>
      </w:r>
    </w:p>
    <w:p>
      <w:pPr>
        <w:pStyle w:val="9"/>
        <w:numPr>
          <w:ilvl w:val="0"/>
          <w:numId w:val="0"/>
        </w:numPr>
        <w:bidi w:val="0"/>
        <w:ind w:leftChars="0"/>
        <w:rPr>
          <w:rFonts w:hint="default" w:ascii="宋体" w:hAnsi="宋体" w:eastAsia="宋体" w:cs="宋体"/>
          <w:snapToGrid w:val="0"/>
          <w:color w:val="000000"/>
          <w:spacing w:val="0"/>
          <w:kern w:val="0"/>
          <w:sz w:val="32"/>
          <w:szCs w:val="21"/>
          <w:lang w:val="en-US" w:eastAsia="zh-CN" w:bidi="ar-SA"/>
        </w:rPr>
      </w:pPr>
      <w:r>
        <w:rPr>
          <w:rFonts w:hint="eastAsia" w:ascii="宋体" w:hAnsi="宋体" w:eastAsia="宋体" w:cs="宋体"/>
          <w:snapToGrid w:val="0"/>
          <w:color w:val="000000"/>
          <w:spacing w:val="0"/>
          <w:kern w:val="0"/>
          <w:sz w:val="32"/>
          <w:szCs w:val="21"/>
          <w:lang w:val="en-US" w:eastAsia="zh-CN" w:bidi="ar-SA"/>
        </w:rPr>
        <w:t>四、</w:t>
      </w:r>
      <w:r>
        <w:rPr>
          <w:rFonts w:hint="default" w:ascii="宋体" w:hAnsi="宋体" w:eastAsia="宋体" w:cs="宋体"/>
          <w:snapToGrid w:val="0"/>
          <w:color w:val="000000"/>
          <w:spacing w:val="0"/>
          <w:kern w:val="0"/>
          <w:sz w:val="32"/>
          <w:szCs w:val="21"/>
          <w:lang w:val="en-US" w:eastAsia="zh-CN" w:bidi="ar-SA"/>
        </w:rPr>
        <w:t>阶段研究计划</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default" w:ascii="宋体" w:hAnsi="宋体" w:eastAsia="宋体" w:cs="宋体"/>
          <w:sz w:val="24"/>
          <w:szCs w:val="24"/>
          <w:lang w:val="en-US" w:eastAsia="zh-CN"/>
        </w:rPr>
        <w:t>收集整理相关资料，确认课题名称，撰写开题报告；</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完成程序的编写</w:t>
      </w:r>
      <w:r>
        <w:rPr>
          <w:rFonts w:hint="eastAsia" w:ascii="宋体" w:hAnsi="宋体" w:eastAsia="宋体" w:cs="宋体"/>
          <w:sz w:val="24"/>
          <w:szCs w:val="24"/>
          <w:lang w:val="en-US" w:eastAsia="zh-CN"/>
        </w:rPr>
        <w:t>并进行</w:t>
      </w:r>
      <w:r>
        <w:rPr>
          <w:rFonts w:hint="default" w:ascii="宋体" w:hAnsi="宋体" w:eastAsia="宋体" w:cs="宋体"/>
          <w:sz w:val="24"/>
          <w:szCs w:val="24"/>
          <w:lang w:val="en-US" w:eastAsia="zh-CN"/>
        </w:rPr>
        <w:t>调试；</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default" w:ascii="宋体" w:hAnsi="宋体" w:eastAsia="宋体" w:cs="宋体"/>
          <w:sz w:val="24"/>
          <w:szCs w:val="24"/>
          <w:lang w:val="en-US" w:eastAsia="zh-CN"/>
        </w:rPr>
        <w:t>完成硬件电路的焊接</w:t>
      </w:r>
      <w:r>
        <w:rPr>
          <w:rFonts w:hint="eastAsia" w:ascii="宋体" w:hAnsi="宋体" w:eastAsia="宋体" w:cs="宋体"/>
          <w:sz w:val="24"/>
          <w:szCs w:val="24"/>
          <w:lang w:val="en-US" w:eastAsia="zh-CN"/>
        </w:rPr>
        <w:t>并进行最终调试</w:t>
      </w:r>
      <w:r>
        <w:rPr>
          <w:rFonts w:hint="default" w:ascii="宋体" w:hAnsi="宋体" w:eastAsia="宋体" w:cs="宋体"/>
          <w:sz w:val="24"/>
          <w:szCs w:val="24"/>
          <w:lang w:val="en-US" w:eastAsia="zh-CN"/>
        </w:rPr>
        <w:t>；</w:t>
      </w:r>
    </w:p>
    <w:p>
      <w:pPr>
        <w:pStyle w:val="9"/>
        <w:numPr>
          <w:ilvl w:val="0"/>
          <w:numId w:val="0"/>
        </w:numPr>
        <w:bidi w:val="0"/>
        <w:ind w:leftChars="0"/>
        <w:rPr>
          <w:rFonts w:hint="default" w:ascii="宋体" w:hAnsi="宋体" w:eastAsia="宋体" w:cs="宋体"/>
          <w:snapToGrid w:val="0"/>
          <w:color w:val="000000"/>
          <w:spacing w:val="0"/>
          <w:kern w:val="0"/>
          <w:sz w:val="32"/>
          <w:szCs w:val="21"/>
          <w:lang w:val="en-US" w:eastAsia="zh-CN" w:bidi="ar-SA"/>
        </w:rPr>
      </w:pPr>
      <w:r>
        <w:rPr>
          <w:rFonts w:hint="eastAsia" w:ascii="宋体" w:hAnsi="宋体" w:eastAsia="宋体" w:cs="宋体"/>
          <w:snapToGrid w:val="0"/>
          <w:color w:val="000000"/>
          <w:spacing w:val="0"/>
          <w:kern w:val="0"/>
          <w:sz w:val="32"/>
          <w:szCs w:val="21"/>
          <w:lang w:val="en-US" w:eastAsia="zh-CN" w:bidi="ar-SA"/>
        </w:rPr>
        <w:t>五</w:t>
      </w:r>
      <w:r>
        <w:rPr>
          <w:rFonts w:hint="default" w:ascii="宋体" w:hAnsi="宋体" w:eastAsia="宋体" w:cs="宋体"/>
          <w:snapToGrid w:val="0"/>
          <w:color w:val="000000"/>
          <w:spacing w:val="0"/>
          <w:kern w:val="0"/>
          <w:sz w:val="32"/>
          <w:szCs w:val="21"/>
          <w:lang w:val="en-US" w:eastAsia="zh-CN" w:bidi="ar-SA"/>
        </w:rPr>
        <w:t>、参考文献</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[1]马鸿文.基于AT89C51单片机的电子计价秤的设计与实现[J].微计算机信息,2005(25):96-98.</w:t>
      </w:r>
    </w:p>
    <w:p>
      <w:pPr>
        <w:pStyle w:val="9"/>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2</w:t>
      </w:r>
      <w:r>
        <w:rPr>
          <w:rFonts w:hint="default" w:ascii="宋体" w:hAnsi="宋体" w:eastAsia="宋体" w:cs="宋体"/>
          <w:sz w:val="24"/>
          <w:szCs w:val="24"/>
          <w:lang w:val="en-US" w:eastAsia="zh-CN"/>
        </w:rPr>
        <w:t>]邵树春.电子称重技术现状和发展趋势[J].品牌与标准化,2011(16):20-21.</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4BB026"/>
    <w:multiLevelType w:val="singleLevel"/>
    <w:tmpl w:val="0B4BB02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iN2ZkYzc4NWMxMDViMzk5YTM4ZTYyODczMDc3MTAifQ=="/>
  </w:docVars>
  <w:rsids>
    <w:rsidRoot w:val="1C5D5091"/>
    <w:rsid w:val="014B6416"/>
    <w:rsid w:val="01A63033"/>
    <w:rsid w:val="01D60B10"/>
    <w:rsid w:val="02A12D62"/>
    <w:rsid w:val="03F117A3"/>
    <w:rsid w:val="0545660C"/>
    <w:rsid w:val="06523DC2"/>
    <w:rsid w:val="06DC6DC8"/>
    <w:rsid w:val="072C6D61"/>
    <w:rsid w:val="07E5385B"/>
    <w:rsid w:val="08892439"/>
    <w:rsid w:val="08A90BBF"/>
    <w:rsid w:val="0A360E64"/>
    <w:rsid w:val="0A432ABB"/>
    <w:rsid w:val="0BCE1A20"/>
    <w:rsid w:val="0CEE31B2"/>
    <w:rsid w:val="0DCC1243"/>
    <w:rsid w:val="0E4952AB"/>
    <w:rsid w:val="0E9A46BA"/>
    <w:rsid w:val="0F30058E"/>
    <w:rsid w:val="0F8971FA"/>
    <w:rsid w:val="10046849"/>
    <w:rsid w:val="13DB5B12"/>
    <w:rsid w:val="15A9411A"/>
    <w:rsid w:val="16233B79"/>
    <w:rsid w:val="17D27B2F"/>
    <w:rsid w:val="18334BB6"/>
    <w:rsid w:val="190B07B0"/>
    <w:rsid w:val="19C84130"/>
    <w:rsid w:val="1B5067BA"/>
    <w:rsid w:val="1BCA303C"/>
    <w:rsid w:val="1C5D5091"/>
    <w:rsid w:val="1C78404D"/>
    <w:rsid w:val="1DAD5900"/>
    <w:rsid w:val="1EF17BC3"/>
    <w:rsid w:val="20163104"/>
    <w:rsid w:val="21647640"/>
    <w:rsid w:val="21AA1E6F"/>
    <w:rsid w:val="21DC5877"/>
    <w:rsid w:val="22342FBD"/>
    <w:rsid w:val="22D60519"/>
    <w:rsid w:val="26093286"/>
    <w:rsid w:val="28C7023C"/>
    <w:rsid w:val="2B316D80"/>
    <w:rsid w:val="2BD67CB1"/>
    <w:rsid w:val="2BD837FF"/>
    <w:rsid w:val="2BFC374F"/>
    <w:rsid w:val="2CA1303B"/>
    <w:rsid w:val="2D68750B"/>
    <w:rsid w:val="2E291E44"/>
    <w:rsid w:val="2ECF78B6"/>
    <w:rsid w:val="2F1A79DF"/>
    <w:rsid w:val="2F8358F2"/>
    <w:rsid w:val="2F9462CD"/>
    <w:rsid w:val="33E278B0"/>
    <w:rsid w:val="33FE2155"/>
    <w:rsid w:val="347F5D19"/>
    <w:rsid w:val="34AD4CDC"/>
    <w:rsid w:val="35B63F27"/>
    <w:rsid w:val="36481456"/>
    <w:rsid w:val="37B65D16"/>
    <w:rsid w:val="3A797CAF"/>
    <w:rsid w:val="3A824DB6"/>
    <w:rsid w:val="3BCF065F"/>
    <w:rsid w:val="3CC97305"/>
    <w:rsid w:val="3F0C10F2"/>
    <w:rsid w:val="3FBB2594"/>
    <w:rsid w:val="40385C80"/>
    <w:rsid w:val="41480C16"/>
    <w:rsid w:val="415D5C35"/>
    <w:rsid w:val="41E03639"/>
    <w:rsid w:val="4242357C"/>
    <w:rsid w:val="435C5DD2"/>
    <w:rsid w:val="44307425"/>
    <w:rsid w:val="45EE0819"/>
    <w:rsid w:val="46B12B80"/>
    <w:rsid w:val="4BC863A1"/>
    <w:rsid w:val="4CAE59A6"/>
    <w:rsid w:val="4CAF41FD"/>
    <w:rsid w:val="4CF51418"/>
    <w:rsid w:val="4E0C7B21"/>
    <w:rsid w:val="4E416BAC"/>
    <w:rsid w:val="4E633104"/>
    <w:rsid w:val="4ED7625B"/>
    <w:rsid w:val="4FAB2261"/>
    <w:rsid w:val="4FF23423"/>
    <w:rsid w:val="52943342"/>
    <w:rsid w:val="53E87FBC"/>
    <w:rsid w:val="53F45F43"/>
    <w:rsid w:val="54332825"/>
    <w:rsid w:val="54463E92"/>
    <w:rsid w:val="56057387"/>
    <w:rsid w:val="56B458BB"/>
    <w:rsid w:val="59A815C0"/>
    <w:rsid w:val="5C4B6CC8"/>
    <w:rsid w:val="5D891708"/>
    <w:rsid w:val="5DD91E2A"/>
    <w:rsid w:val="5E8E1597"/>
    <w:rsid w:val="5EC625AF"/>
    <w:rsid w:val="5F1861FE"/>
    <w:rsid w:val="60F15F42"/>
    <w:rsid w:val="61095C8A"/>
    <w:rsid w:val="61D75732"/>
    <w:rsid w:val="62F82E6F"/>
    <w:rsid w:val="63864720"/>
    <w:rsid w:val="63B0096C"/>
    <w:rsid w:val="6479586A"/>
    <w:rsid w:val="68037187"/>
    <w:rsid w:val="687F7C3A"/>
    <w:rsid w:val="68BC6E36"/>
    <w:rsid w:val="69DA76C2"/>
    <w:rsid w:val="6A6E680F"/>
    <w:rsid w:val="6AF428B7"/>
    <w:rsid w:val="6CA84697"/>
    <w:rsid w:val="701D1CA0"/>
    <w:rsid w:val="7064352D"/>
    <w:rsid w:val="70692FCD"/>
    <w:rsid w:val="71381023"/>
    <w:rsid w:val="72223E85"/>
    <w:rsid w:val="726C6479"/>
    <w:rsid w:val="72912870"/>
    <w:rsid w:val="75E938B6"/>
    <w:rsid w:val="76FF4ABD"/>
    <w:rsid w:val="78D1141F"/>
    <w:rsid w:val="7B2D5E66"/>
    <w:rsid w:val="7D0007BC"/>
    <w:rsid w:val="7E0A17D6"/>
    <w:rsid w:val="7E1249C8"/>
    <w:rsid w:val="7E470AF8"/>
    <w:rsid w:val="7F33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60" w:lineRule="exact"/>
      <w:jc w:val="center"/>
      <w:outlineLvl w:val="0"/>
    </w:pPr>
    <w:rPr>
      <w:rFonts w:eastAsia="方正小标宋简体"/>
      <w:kern w:val="44"/>
      <w:sz w:val="44"/>
    </w:rPr>
  </w:style>
  <w:style w:type="paragraph" w:styleId="3">
    <w:name w:val="heading 2"/>
    <w:basedOn w:val="1"/>
    <w:next w:val="1"/>
    <w:unhideWhenUsed/>
    <w:qFormat/>
    <w:uiPriority w:val="0"/>
    <w:pPr>
      <w:keepNext/>
      <w:keepLines/>
      <w:spacing w:beforeLines="0" w:beforeAutospacing="0" w:afterLines="0" w:afterAutospacing="0" w:line="560" w:lineRule="exact"/>
      <w:ind w:firstLine="0" w:firstLineChars="0"/>
      <w:outlineLvl w:val="1"/>
    </w:pPr>
    <w:rPr>
      <w:rFonts w:ascii="Arial" w:hAnsi="Arial" w:eastAsia="黑体" w:cs="Arial"/>
      <w:snapToGrid w:val="0"/>
      <w:color w:val="000000"/>
      <w:kern w:val="0"/>
      <w:sz w:val="32"/>
      <w:szCs w:val="21"/>
    </w:rPr>
  </w:style>
  <w:style w:type="paragraph" w:styleId="4">
    <w:name w:val="heading 3"/>
    <w:basedOn w:val="1"/>
    <w:next w:val="1"/>
    <w:semiHidden/>
    <w:unhideWhenUsed/>
    <w:qFormat/>
    <w:uiPriority w:val="0"/>
    <w:pPr>
      <w:keepNext/>
      <w:keepLines/>
      <w:spacing w:beforeLines="0" w:beforeAutospacing="0" w:afterLines="0" w:afterAutospacing="0" w:line="560" w:lineRule="exact"/>
      <w:ind w:firstLine="0" w:firstLineChars="0"/>
      <w:outlineLvl w:val="2"/>
    </w:pPr>
    <w:rPr>
      <w:rFonts w:ascii="Arial" w:hAnsi="Arial" w:eastAsia="方正楷体简体" w:cs="Arial"/>
      <w:snapToGrid w:val="0"/>
      <w:color w:val="000000"/>
      <w:kern w:val="0"/>
      <w:sz w:val="32"/>
      <w:szCs w:val="21"/>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8">
    <w:name w:val="正文标题"/>
    <w:basedOn w:val="5"/>
    <w:uiPriority w:val="0"/>
    <w:pPr>
      <w:spacing w:line="204" w:lineRule="auto"/>
      <w:ind w:firstLine="11"/>
    </w:pPr>
    <w:rPr>
      <w:rFonts w:ascii="仿宋" w:hAnsi="仿宋" w:eastAsia="方正小标宋简体" w:cs="仿宋"/>
      <w:snapToGrid w:val="0"/>
      <w:color w:val="000000"/>
      <w:spacing w:val="-8"/>
      <w:kern w:val="0"/>
      <w:sz w:val="44"/>
      <w:szCs w:val="32"/>
    </w:rPr>
  </w:style>
  <w:style w:type="paragraph" w:customStyle="1" w:styleId="9">
    <w:name w:val="公文正文"/>
    <w:basedOn w:val="1"/>
    <w:qFormat/>
    <w:uiPriority w:val="0"/>
    <w:pPr>
      <w:spacing w:line="560" w:lineRule="exact"/>
      <w:ind w:firstLine="880" w:firstLineChars="200"/>
    </w:pPr>
    <w:rPr>
      <w:rFonts w:ascii="Times New Roman" w:hAnsi="Times New Roman" w:eastAsia="仿宋_GB2312" w:cs="仿宋"/>
      <w:snapToGrid w:val="0"/>
      <w:color w:val="000000"/>
      <w:spacing w:val="-6"/>
      <w:kern w:val="0"/>
      <w:sz w:val="32"/>
      <w:szCs w:val="32"/>
    </w:rPr>
  </w:style>
  <w:style w:type="paragraph" w:customStyle="1" w:styleId="10">
    <w:name w:val="二级标题"/>
    <w:basedOn w:val="11"/>
    <w:next w:val="9"/>
    <w:link w:val="14"/>
    <w:uiPriority w:val="0"/>
    <w:pPr>
      <w:jc w:val="left"/>
    </w:pPr>
    <w:rPr>
      <w:rFonts w:eastAsia="方正楷体简体"/>
    </w:rPr>
  </w:style>
  <w:style w:type="paragraph" w:customStyle="1" w:styleId="11">
    <w:name w:val="一级标题"/>
    <w:basedOn w:val="8"/>
    <w:next w:val="9"/>
    <w:qFormat/>
    <w:uiPriority w:val="0"/>
    <w:pPr>
      <w:jc w:val="left"/>
    </w:pPr>
    <w:rPr>
      <w:rFonts w:eastAsia="黑体"/>
      <w:b w:val="0"/>
      <w:sz w:val="32"/>
    </w:rPr>
  </w:style>
  <w:style w:type="paragraph" w:customStyle="1" w:styleId="12">
    <w:name w:val="三级标题"/>
    <w:basedOn w:val="9"/>
    <w:next w:val="9"/>
    <w:qFormat/>
    <w:uiPriority w:val="0"/>
    <w:pPr>
      <w:spacing w:line="204" w:lineRule="auto"/>
      <w:ind w:firstLine="11"/>
    </w:pPr>
    <w:rPr>
      <w:rFonts w:ascii="仿宋" w:hAnsi="仿宋" w:eastAsia="仿宋_GB2312"/>
      <w:spacing w:val="-8"/>
    </w:rPr>
  </w:style>
  <w:style w:type="paragraph" w:customStyle="1" w:styleId="13">
    <w:name w:val="四级标题"/>
    <w:basedOn w:val="9"/>
    <w:next w:val="9"/>
    <w:uiPriority w:val="0"/>
    <w:pPr>
      <w:spacing w:line="204" w:lineRule="auto"/>
      <w:ind w:firstLine="11"/>
    </w:pPr>
    <w:rPr>
      <w:rFonts w:ascii="仿宋" w:hAnsi="仿宋" w:eastAsia="仿宋_GB2312"/>
      <w:spacing w:val="-8"/>
    </w:rPr>
  </w:style>
  <w:style w:type="character" w:customStyle="1" w:styleId="14">
    <w:name w:val="二级标题 Char"/>
    <w:link w:val="10"/>
    <w:uiPriority w:val="0"/>
    <w:rPr>
      <w:rFonts w:eastAsia="方正楷体简体"/>
    </w:r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1245</Words>
  <Characters>1343</Characters>
  <Lines>0</Lines>
  <Paragraphs>0</Paragraphs>
  <TotalTime>0</TotalTime>
  <ScaleCrop>false</ScaleCrop>
  <LinksUpToDate>false</LinksUpToDate>
  <CharactersWithSpaces>1345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2022-10-30T13:10:00Z</dcterms:created>
  <dc:creator>刘晓雨</dc:creator>
  <cp:lastModifiedBy>刘晓雨</cp:lastModifiedBy>
  <dcterms:modified xsi:type="dcterms:W3CDTF">2022-10-31T13:35:14Z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952386DE881A4F05BD031117DB44C681</vt:lpwstr>
  </property>
</Properties>
</file>