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F37" w:rsidRPr="00885A1E" w:rsidRDefault="00C14F80" w:rsidP="00914F37">
      <w:pPr>
        <w:rPr>
          <w:rFonts w:eastAsia="黑体"/>
          <w:sz w:val="32"/>
          <w:szCs w:val="32"/>
        </w:rPr>
      </w:pPr>
      <w:r>
        <w:rPr>
          <w:rFonts w:eastAsia="黑体" w:hint="eastAsia"/>
          <w:bCs/>
          <w:sz w:val="32"/>
          <w:szCs w:val="32"/>
        </w:rPr>
        <w:t xml:space="preserve">                 </w:t>
      </w:r>
      <w:r w:rsidR="007B2AFB">
        <w:rPr>
          <w:rFonts w:eastAsia="黑体" w:hint="eastAsia"/>
          <w:bCs/>
          <w:sz w:val="32"/>
          <w:szCs w:val="32"/>
        </w:rPr>
        <w:t xml:space="preserve">                     </w:t>
      </w:r>
    </w:p>
    <w:p w:rsidR="00C14F80" w:rsidRDefault="00C14F80" w:rsidP="00C14F80">
      <w:pPr>
        <w:adjustRightInd w:val="0"/>
        <w:snapToGrid w:val="0"/>
        <w:jc w:val="center"/>
        <w:rPr>
          <w:rFonts w:eastAsia="方正小标宋简体" w:hint="eastAsia"/>
          <w:sz w:val="44"/>
          <w:szCs w:val="44"/>
        </w:rPr>
      </w:pPr>
    </w:p>
    <w:p w:rsidR="00914F37" w:rsidRPr="00DA2F15" w:rsidRDefault="00914F37" w:rsidP="00C14F80">
      <w:pPr>
        <w:adjustRightInd w:val="0"/>
        <w:snapToGrid w:val="0"/>
        <w:jc w:val="center"/>
        <w:rPr>
          <w:rFonts w:eastAsia="方正小标宋简体" w:hint="eastAsia"/>
          <w:sz w:val="44"/>
          <w:szCs w:val="44"/>
        </w:rPr>
      </w:pPr>
      <w:r>
        <w:rPr>
          <w:rFonts w:eastAsia="方正小标宋简体" w:hint="eastAsia"/>
          <w:sz w:val="44"/>
          <w:szCs w:val="44"/>
        </w:rPr>
        <w:t>课程总结</w:t>
      </w:r>
      <w:r w:rsidR="00C14F80">
        <w:rPr>
          <w:rFonts w:eastAsia="方正小标宋简体" w:hint="eastAsia"/>
          <w:sz w:val="44"/>
          <w:szCs w:val="44"/>
        </w:rPr>
        <w:t>与拓展</w:t>
      </w:r>
      <w:r>
        <w:rPr>
          <w:rFonts w:eastAsia="方正小标宋简体" w:hint="eastAsia"/>
          <w:sz w:val="44"/>
          <w:szCs w:val="44"/>
        </w:rPr>
        <w:t>报告</w:t>
      </w:r>
    </w:p>
    <w:p w:rsidR="00914F37" w:rsidRDefault="00914F37" w:rsidP="00914F37">
      <w:pPr>
        <w:spacing w:line="336" w:lineRule="auto"/>
        <w:rPr>
          <w:rFonts w:eastAsia="仿宋_GB2312" w:hint="eastAsia"/>
          <w:bCs/>
          <w:sz w:val="32"/>
          <w:szCs w:val="32"/>
        </w:rPr>
      </w:pPr>
      <w:r>
        <w:rPr>
          <w:rFonts w:eastAsia="仿宋_GB2312" w:hint="eastAsia"/>
          <w:bCs/>
          <w:sz w:val="32"/>
          <w:szCs w:val="32"/>
        </w:rPr>
        <w:t xml:space="preserve">        </w:t>
      </w:r>
    </w:p>
    <w:p w:rsidR="00914F37" w:rsidRPr="00C14F80" w:rsidRDefault="00914F37" w:rsidP="00914F37">
      <w:pPr>
        <w:spacing w:line="336" w:lineRule="auto"/>
        <w:rPr>
          <w:rFonts w:eastAsia="仿宋_GB2312" w:hint="eastAsia"/>
          <w:b/>
          <w:bCs/>
          <w:sz w:val="32"/>
          <w:szCs w:val="32"/>
        </w:rPr>
      </w:pPr>
    </w:p>
    <w:p w:rsidR="00914F37" w:rsidRPr="00C14F80" w:rsidRDefault="00914F37" w:rsidP="00C14F80">
      <w:pPr>
        <w:spacing w:line="336" w:lineRule="auto"/>
        <w:ind w:firstLineChars="350" w:firstLine="1124"/>
        <w:rPr>
          <w:rFonts w:eastAsia="仿宋_GB2312" w:hint="eastAsia"/>
          <w:b/>
          <w:bCs/>
          <w:sz w:val="32"/>
          <w:szCs w:val="32"/>
        </w:rPr>
      </w:pPr>
      <w:r w:rsidRPr="00C14F80">
        <w:rPr>
          <w:rFonts w:eastAsia="仿宋_GB2312" w:hint="eastAsia"/>
          <w:b/>
          <w:bCs/>
          <w:sz w:val="32"/>
          <w:szCs w:val="32"/>
        </w:rPr>
        <w:t>课程名称：</w:t>
      </w:r>
      <w:r w:rsidR="00C14F80" w:rsidRPr="00C14F80">
        <w:rPr>
          <w:rFonts w:eastAsia="仿宋_GB2312" w:hint="eastAsia"/>
          <w:b/>
          <w:bCs/>
          <w:sz w:val="32"/>
          <w:szCs w:val="32"/>
        </w:rPr>
        <w:t xml:space="preserve">    </w:t>
      </w:r>
      <w:r w:rsidR="00C14F80" w:rsidRPr="00C14F80">
        <w:rPr>
          <w:rFonts w:eastAsia="仿宋_GB2312" w:hint="eastAsia"/>
          <w:b/>
          <w:bCs/>
          <w:sz w:val="32"/>
          <w:szCs w:val="32"/>
        </w:rPr>
        <w:t>电磁场与电磁波</w:t>
      </w:r>
    </w:p>
    <w:p w:rsidR="00C14F80" w:rsidRDefault="00C14F80" w:rsidP="00914F37">
      <w:pPr>
        <w:spacing w:line="336" w:lineRule="auto"/>
        <w:ind w:firstLineChars="350" w:firstLine="1120"/>
        <w:rPr>
          <w:rFonts w:eastAsia="仿宋_GB2312" w:hint="eastAsia"/>
          <w:bCs/>
          <w:sz w:val="32"/>
          <w:szCs w:val="32"/>
        </w:rPr>
      </w:pPr>
    </w:p>
    <w:p w:rsidR="00C14F80" w:rsidRPr="00885A1E" w:rsidRDefault="00C14F80" w:rsidP="00914F37">
      <w:pPr>
        <w:spacing w:line="336" w:lineRule="auto"/>
        <w:ind w:firstLineChars="350" w:firstLine="1120"/>
        <w:rPr>
          <w:rFonts w:eastAsia="仿宋_GB2312"/>
          <w:bCs/>
          <w:sz w:val="32"/>
          <w:szCs w:val="32"/>
        </w:rPr>
      </w:pPr>
    </w:p>
    <w:tbl>
      <w:tblPr>
        <w:tblW w:w="0" w:type="auto"/>
        <w:tblInd w:w="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5"/>
        <w:gridCol w:w="4455"/>
      </w:tblGrid>
      <w:tr w:rsidR="00C14F80" w:rsidRPr="00DF6E65" w:rsidTr="00C14F80">
        <w:trPr>
          <w:trHeight w:val="567"/>
        </w:trPr>
        <w:tc>
          <w:tcPr>
            <w:tcW w:w="2115" w:type="dxa"/>
            <w:shd w:val="clear" w:color="auto" w:fill="auto"/>
            <w:vAlign w:val="bottom"/>
          </w:tcPr>
          <w:p w:rsidR="00C14F80" w:rsidRDefault="00C14F80" w:rsidP="00C14F80">
            <w:pPr>
              <w:jc w:val="center"/>
              <w:rPr>
                <w:rFonts w:eastAsia="仿宋_GB2312" w:hint="eastAsia"/>
                <w:sz w:val="28"/>
              </w:rPr>
            </w:pPr>
            <w:r>
              <w:rPr>
                <w:rFonts w:eastAsia="仿宋_GB2312" w:hint="eastAsia"/>
                <w:sz w:val="28"/>
              </w:rPr>
              <w:t>班级</w:t>
            </w:r>
          </w:p>
        </w:tc>
        <w:tc>
          <w:tcPr>
            <w:tcW w:w="4455" w:type="dxa"/>
            <w:shd w:val="clear" w:color="auto" w:fill="auto"/>
          </w:tcPr>
          <w:p w:rsidR="00C14F80" w:rsidRPr="00DF6E65" w:rsidRDefault="00E519EE" w:rsidP="007B2AFB">
            <w:pPr>
              <w:spacing w:line="336" w:lineRule="auto"/>
              <w:ind w:firstLine="614"/>
              <w:rPr>
                <w:rFonts w:eastAsia="仿宋_GB2312"/>
                <w:bCs/>
                <w:sz w:val="32"/>
                <w:szCs w:val="32"/>
              </w:rPr>
            </w:pPr>
            <w:r>
              <w:rPr>
                <w:rFonts w:eastAsia="仿宋_GB2312"/>
                <w:bCs/>
                <w:sz w:val="32"/>
                <w:szCs w:val="32"/>
              </w:rPr>
              <w:t>17</w:t>
            </w:r>
            <w:r>
              <w:rPr>
                <w:rFonts w:eastAsia="仿宋_GB2312" w:hint="eastAsia"/>
                <w:bCs/>
                <w:sz w:val="32"/>
                <w:szCs w:val="32"/>
              </w:rPr>
              <w:t>通信工程</w:t>
            </w:r>
          </w:p>
        </w:tc>
      </w:tr>
      <w:tr w:rsidR="00914F37" w:rsidRPr="00DF6E65" w:rsidTr="00C14F80">
        <w:trPr>
          <w:trHeight w:val="567"/>
        </w:trPr>
        <w:tc>
          <w:tcPr>
            <w:tcW w:w="2115" w:type="dxa"/>
            <w:shd w:val="clear" w:color="auto" w:fill="auto"/>
            <w:vAlign w:val="bottom"/>
          </w:tcPr>
          <w:p w:rsidR="00C14F80" w:rsidRPr="00C14F80" w:rsidRDefault="00914F37" w:rsidP="00C14F80">
            <w:pPr>
              <w:jc w:val="center"/>
              <w:rPr>
                <w:rFonts w:eastAsia="仿宋_GB2312"/>
                <w:sz w:val="28"/>
              </w:rPr>
            </w:pPr>
            <w:r>
              <w:rPr>
                <w:rFonts w:eastAsia="仿宋_GB2312" w:hint="eastAsia"/>
                <w:sz w:val="28"/>
              </w:rPr>
              <w:t>学号</w:t>
            </w:r>
          </w:p>
        </w:tc>
        <w:tc>
          <w:tcPr>
            <w:tcW w:w="4455" w:type="dxa"/>
            <w:shd w:val="clear" w:color="auto" w:fill="auto"/>
          </w:tcPr>
          <w:p w:rsidR="00914F37" w:rsidRPr="00DF6E65" w:rsidRDefault="00E519EE" w:rsidP="007B2AFB">
            <w:pPr>
              <w:spacing w:line="336" w:lineRule="auto"/>
              <w:ind w:firstLine="614"/>
              <w:rPr>
                <w:rFonts w:eastAsia="仿宋_GB2312"/>
                <w:bCs/>
                <w:sz w:val="32"/>
                <w:szCs w:val="32"/>
              </w:rPr>
            </w:pPr>
            <w:r>
              <w:rPr>
                <w:rFonts w:eastAsia="仿宋_GB2312"/>
                <w:bCs/>
                <w:sz w:val="32"/>
                <w:szCs w:val="32"/>
              </w:rPr>
              <w:t>1728404064</w:t>
            </w:r>
          </w:p>
        </w:tc>
      </w:tr>
      <w:tr w:rsidR="00914F37" w:rsidRPr="00DF6E65" w:rsidTr="00C14F80">
        <w:trPr>
          <w:trHeight w:val="567"/>
        </w:trPr>
        <w:tc>
          <w:tcPr>
            <w:tcW w:w="2115" w:type="dxa"/>
            <w:shd w:val="clear" w:color="auto" w:fill="auto"/>
            <w:vAlign w:val="bottom"/>
          </w:tcPr>
          <w:p w:rsidR="00914F37" w:rsidRDefault="00914F37" w:rsidP="00C14F80">
            <w:pPr>
              <w:jc w:val="center"/>
              <w:rPr>
                <w:rFonts w:eastAsia="仿宋_GB2312" w:hint="eastAsia"/>
                <w:sz w:val="28"/>
              </w:rPr>
            </w:pPr>
            <w:r>
              <w:rPr>
                <w:rFonts w:eastAsia="仿宋_GB2312" w:hint="eastAsia"/>
                <w:sz w:val="28"/>
              </w:rPr>
              <w:t>姓名</w:t>
            </w:r>
          </w:p>
        </w:tc>
        <w:tc>
          <w:tcPr>
            <w:tcW w:w="4455" w:type="dxa"/>
            <w:shd w:val="clear" w:color="auto" w:fill="auto"/>
          </w:tcPr>
          <w:p w:rsidR="00914F37" w:rsidRPr="00DF6E65" w:rsidRDefault="00E519EE" w:rsidP="007B2AFB">
            <w:pPr>
              <w:spacing w:line="336" w:lineRule="auto"/>
              <w:ind w:firstLine="614"/>
              <w:rPr>
                <w:rFonts w:eastAsia="仿宋_GB2312"/>
                <w:bCs/>
                <w:sz w:val="32"/>
                <w:szCs w:val="32"/>
              </w:rPr>
            </w:pPr>
            <w:r>
              <w:rPr>
                <w:rFonts w:eastAsia="仿宋_GB2312" w:hint="eastAsia"/>
                <w:bCs/>
                <w:sz w:val="32"/>
                <w:szCs w:val="32"/>
              </w:rPr>
              <w:t xml:space="preserve"> </w:t>
            </w:r>
            <w:r w:rsidR="00AB1C96">
              <w:rPr>
                <w:rFonts w:eastAsia="仿宋_GB2312" w:hint="eastAsia"/>
                <w:bCs/>
                <w:sz w:val="32"/>
                <w:szCs w:val="32"/>
              </w:rPr>
              <w:t xml:space="preserve"> </w:t>
            </w:r>
            <w:r>
              <w:rPr>
                <w:rFonts w:eastAsia="仿宋_GB2312" w:hint="eastAsia"/>
                <w:bCs/>
                <w:sz w:val="32"/>
                <w:szCs w:val="32"/>
              </w:rPr>
              <w:t>高珂</w:t>
            </w:r>
            <w:r>
              <w:rPr>
                <w:rFonts w:eastAsia="仿宋_GB2312" w:hint="eastAsia"/>
                <w:bCs/>
                <w:sz w:val="32"/>
                <w:szCs w:val="32"/>
              </w:rPr>
              <w:t xml:space="preserve"> </w:t>
            </w:r>
            <w:r w:rsidR="00AB1C96">
              <w:rPr>
                <w:rFonts w:eastAsia="仿宋_GB2312" w:hint="eastAsia"/>
                <w:bCs/>
                <w:sz w:val="32"/>
                <w:szCs w:val="32"/>
              </w:rPr>
              <w:t xml:space="preserve">   </w:t>
            </w:r>
          </w:p>
        </w:tc>
      </w:tr>
      <w:tr w:rsidR="00914F37" w:rsidRPr="00DF6E65" w:rsidTr="00C14F80">
        <w:trPr>
          <w:trHeight w:val="567"/>
        </w:trPr>
        <w:tc>
          <w:tcPr>
            <w:tcW w:w="2115" w:type="dxa"/>
            <w:shd w:val="clear" w:color="auto" w:fill="auto"/>
            <w:vAlign w:val="bottom"/>
          </w:tcPr>
          <w:p w:rsidR="00914F37" w:rsidRPr="00DF6E65" w:rsidRDefault="00914F37" w:rsidP="00C14F80">
            <w:pPr>
              <w:jc w:val="center"/>
              <w:rPr>
                <w:rFonts w:eastAsia="仿宋_GB2312" w:hint="eastAsia"/>
                <w:sz w:val="28"/>
              </w:rPr>
            </w:pPr>
            <w:r>
              <w:rPr>
                <w:rFonts w:eastAsia="仿宋_GB2312" w:hint="eastAsia"/>
                <w:sz w:val="28"/>
              </w:rPr>
              <w:t>联系电话</w:t>
            </w:r>
          </w:p>
        </w:tc>
        <w:tc>
          <w:tcPr>
            <w:tcW w:w="4455" w:type="dxa"/>
            <w:shd w:val="clear" w:color="auto" w:fill="auto"/>
          </w:tcPr>
          <w:p w:rsidR="00914F37" w:rsidRPr="00DF6E65" w:rsidRDefault="00E519EE" w:rsidP="007B2AFB">
            <w:pPr>
              <w:spacing w:line="336" w:lineRule="auto"/>
              <w:ind w:firstLine="614"/>
              <w:rPr>
                <w:rFonts w:eastAsia="仿宋_GB2312"/>
                <w:bCs/>
                <w:sz w:val="32"/>
                <w:szCs w:val="32"/>
              </w:rPr>
            </w:pPr>
            <w:r>
              <w:rPr>
                <w:rFonts w:eastAsia="仿宋_GB2312"/>
                <w:bCs/>
                <w:sz w:val="32"/>
                <w:szCs w:val="32"/>
              </w:rPr>
              <w:t>15563766625</w:t>
            </w:r>
          </w:p>
        </w:tc>
      </w:tr>
    </w:tbl>
    <w:p w:rsidR="00914F37" w:rsidRDefault="00914F37" w:rsidP="00914F37">
      <w:pPr>
        <w:snapToGrid w:val="0"/>
        <w:spacing w:line="336" w:lineRule="auto"/>
        <w:rPr>
          <w:rFonts w:eastAsia="黑体" w:hint="eastAsia"/>
          <w:spacing w:val="32"/>
          <w:sz w:val="36"/>
        </w:rPr>
      </w:pPr>
    </w:p>
    <w:p w:rsidR="00914F37" w:rsidRDefault="00914F37" w:rsidP="00914F37">
      <w:pPr>
        <w:snapToGrid w:val="0"/>
        <w:spacing w:line="336" w:lineRule="auto"/>
        <w:jc w:val="center"/>
        <w:rPr>
          <w:rFonts w:eastAsia="黑体" w:hint="eastAsia"/>
          <w:spacing w:val="32"/>
          <w:sz w:val="36"/>
        </w:rPr>
      </w:pPr>
    </w:p>
    <w:p w:rsidR="007B2AFB" w:rsidRDefault="007B2AFB" w:rsidP="00914F37">
      <w:pPr>
        <w:snapToGrid w:val="0"/>
        <w:spacing w:line="336" w:lineRule="auto"/>
        <w:jc w:val="center"/>
        <w:rPr>
          <w:rFonts w:eastAsia="黑体" w:hint="eastAsia"/>
          <w:spacing w:val="32"/>
          <w:sz w:val="36"/>
        </w:rPr>
      </w:pPr>
    </w:p>
    <w:p w:rsidR="007B2AFB" w:rsidRDefault="007B2AFB" w:rsidP="00914F37">
      <w:pPr>
        <w:snapToGrid w:val="0"/>
        <w:spacing w:line="336" w:lineRule="auto"/>
        <w:jc w:val="center"/>
        <w:rPr>
          <w:rFonts w:eastAsia="黑体" w:hint="eastAsia"/>
          <w:spacing w:val="32"/>
          <w:sz w:val="36"/>
        </w:rPr>
      </w:pPr>
    </w:p>
    <w:p w:rsidR="00914F37" w:rsidRDefault="00914F37" w:rsidP="00914F37">
      <w:pPr>
        <w:snapToGrid w:val="0"/>
        <w:spacing w:line="336" w:lineRule="auto"/>
        <w:jc w:val="center"/>
        <w:rPr>
          <w:rFonts w:eastAsia="黑体" w:hint="eastAsia"/>
          <w:spacing w:val="32"/>
          <w:sz w:val="36"/>
        </w:rPr>
      </w:pPr>
    </w:p>
    <w:p w:rsidR="00914F37" w:rsidRDefault="00914F37" w:rsidP="00914F37">
      <w:pPr>
        <w:snapToGrid w:val="0"/>
        <w:spacing w:line="336" w:lineRule="auto"/>
        <w:jc w:val="center"/>
        <w:rPr>
          <w:rFonts w:eastAsia="黑体" w:hint="eastAsia"/>
          <w:spacing w:val="32"/>
          <w:sz w:val="36"/>
        </w:rPr>
      </w:pPr>
    </w:p>
    <w:p w:rsidR="00914F37" w:rsidRDefault="00914F37" w:rsidP="00914F37">
      <w:pPr>
        <w:snapToGrid w:val="0"/>
        <w:spacing w:line="336" w:lineRule="auto"/>
        <w:jc w:val="center"/>
        <w:rPr>
          <w:rFonts w:eastAsia="黑体" w:hint="eastAsia"/>
          <w:spacing w:val="32"/>
          <w:sz w:val="36"/>
        </w:rPr>
      </w:pPr>
      <w:r>
        <w:rPr>
          <w:rFonts w:eastAsia="黑体" w:hint="eastAsia"/>
          <w:spacing w:val="32"/>
          <w:sz w:val="36"/>
        </w:rPr>
        <w:t>苏州大学电子信息学院</w:t>
      </w:r>
    </w:p>
    <w:p w:rsidR="00914F37" w:rsidRDefault="00914F37" w:rsidP="00914F37">
      <w:pPr>
        <w:snapToGrid w:val="0"/>
        <w:spacing w:line="336" w:lineRule="auto"/>
        <w:jc w:val="center"/>
        <w:outlineLvl w:val="0"/>
        <w:rPr>
          <w:rFonts w:eastAsia="黑体" w:hint="eastAsia"/>
          <w:spacing w:val="32"/>
          <w:sz w:val="36"/>
        </w:rPr>
      </w:pPr>
      <w:r>
        <w:rPr>
          <w:rFonts w:eastAsia="黑体" w:hint="eastAsia"/>
          <w:spacing w:val="32"/>
          <w:sz w:val="36"/>
        </w:rPr>
        <w:t>2019</w:t>
      </w:r>
      <w:r>
        <w:rPr>
          <w:rFonts w:eastAsia="黑体" w:hint="eastAsia"/>
          <w:spacing w:val="32"/>
          <w:sz w:val="36"/>
        </w:rPr>
        <w:t>年</w:t>
      </w:r>
      <w:r w:rsidR="0016536D">
        <w:rPr>
          <w:rFonts w:eastAsia="黑体" w:hint="eastAsia"/>
          <w:spacing w:val="32"/>
          <w:sz w:val="36"/>
        </w:rPr>
        <w:t>1</w:t>
      </w:r>
      <w:r>
        <w:rPr>
          <w:rFonts w:eastAsia="黑体" w:hint="eastAsia"/>
          <w:spacing w:val="32"/>
          <w:sz w:val="36"/>
        </w:rPr>
        <w:t>月</w:t>
      </w:r>
      <w:r w:rsidR="0016536D">
        <w:rPr>
          <w:rFonts w:eastAsia="黑体" w:hint="eastAsia"/>
          <w:spacing w:val="32"/>
          <w:sz w:val="36"/>
        </w:rPr>
        <w:t>7</w:t>
      </w:r>
      <w:r>
        <w:rPr>
          <w:rFonts w:eastAsia="黑体" w:hint="eastAsia"/>
          <w:spacing w:val="32"/>
          <w:sz w:val="36"/>
        </w:rPr>
        <w:t>日</w:t>
      </w:r>
    </w:p>
    <w:p w:rsidR="00914F37" w:rsidRDefault="00914F37" w:rsidP="00914F37">
      <w:pPr>
        <w:snapToGrid w:val="0"/>
        <w:spacing w:line="336" w:lineRule="auto"/>
        <w:rPr>
          <w:rFonts w:eastAsia="黑体" w:hint="eastAsia"/>
          <w:sz w:val="32"/>
          <w:szCs w:val="32"/>
        </w:rPr>
      </w:pPr>
    </w:p>
    <w:p w:rsidR="00914F37" w:rsidRDefault="00914F37" w:rsidP="00914F37">
      <w:pPr>
        <w:snapToGrid w:val="0"/>
        <w:spacing w:line="336" w:lineRule="auto"/>
        <w:rPr>
          <w:rFonts w:eastAsia="黑体" w:hint="eastAsia"/>
          <w:sz w:val="32"/>
          <w:szCs w:val="32"/>
        </w:rPr>
      </w:pPr>
    </w:p>
    <w:p w:rsidR="00914F37" w:rsidRPr="00885A1E" w:rsidRDefault="00914F37" w:rsidP="00914F37">
      <w:pPr>
        <w:snapToGrid w:val="0"/>
        <w:spacing w:line="336" w:lineRule="auto"/>
        <w:rPr>
          <w:rFonts w:eastAsia="黑体" w:hint="eastAsia"/>
          <w:sz w:val="32"/>
          <w:szCs w:val="32"/>
        </w:rPr>
      </w:pPr>
    </w:p>
    <w:p w:rsidR="0016536D" w:rsidRPr="00436965" w:rsidRDefault="00B96916" w:rsidP="0066619A">
      <w:pPr>
        <w:spacing w:line="360" w:lineRule="auto"/>
        <w:rPr>
          <w:rFonts w:hint="eastAsia"/>
          <w:b/>
          <w:sz w:val="28"/>
          <w:szCs w:val="28"/>
        </w:rPr>
      </w:pPr>
      <w:r w:rsidRPr="00436965">
        <w:rPr>
          <w:rFonts w:hint="eastAsia"/>
          <w:b/>
          <w:sz w:val="28"/>
          <w:szCs w:val="28"/>
        </w:rPr>
        <w:lastRenderedPageBreak/>
        <w:t>1</w:t>
      </w:r>
      <w:r w:rsidRPr="00436965">
        <w:rPr>
          <w:rFonts w:hint="eastAsia"/>
          <w:b/>
          <w:sz w:val="28"/>
          <w:szCs w:val="28"/>
        </w:rPr>
        <w:t>、趋肤效应的定义</w:t>
      </w:r>
    </w:p>
    <w:p w:rsidR="00382122" w:rsidRDefault="00382122" w:rsidP="00ED3AC7">
      <w:pPr>
        <w:spacing w:line="360" w:lineRule="auto"/>
        <w:ind w:firstLineChars="200" w:firstLine="420"/>
        <w:rPr>
          <w:rFonts w:hint="eastAsia"/>
        </w:rPr>
      </w:pPr>
      <w:r>
        <w:rPr>
          <w:rFonts w:hint="eastAsia"/>
        </w:rPr>
        <w:t>趋肤效应分为两种：</w:t>
      </w:r>
    </w:p>
    <w:p w:rsidR="00CB167F" w:rsidRDefault="00382122" w:rsidP="00ED3AC7">
      <w:pPr>
        <w:spacing w:line="360" w:lineRule="auto"/>
        <w:ind w:firstLineChars="200" w:firstLine="420"/>
        <w:rPr>
          <w:rFonts w:hint="eastAsia"/>
        </w:rPr>
      </w:pPr>
      <w:r w:rsidRPr="00382122">
        <w:rPr>
          <w:rFonts w:hint="eastAsia"/>
        </w:rPr>
        <w:t>一种是平面电磁波垂直入射良导体后，经过一段路程衰减至</w:t>
      </w:r>
      <w:r w:rsidRPr="00382122">
        <w:rPr>
          <w:rFonts w:hint="eastAsia"/>
        </w:rPr>
        <w:t>1/e</w:t>
      </w:r>
      <w:r w:rsidR="0086731A">
        <w:rPr>
          <w:rFonts w:hint="eastAsia"/>
        </w:rPr>
        <w:t>。这段路程被称为趋肤深度</w:t>
      </w:r>
      <w:r w:rsidR="00E0245D">
        <w:rPr>
          <w:rFonts w:hint="eastAsia"/>
        </w:rPr>
        <w:sym w:font="Symbol" w:char="F064"/>
      </w:r>
      <w:r w:rsidR="00E0245D">
        <w:rPr>
          <w:rFonts w:hint="eastAsia"/>
        </w:rPr>
        <w:t>=</w:t>
      </w:r>
      <m:oMath>
        <m:f>
          <m:fPr>
            <m:ctrlPr>
              <w:rPr>
                <w:rFonts w:ascii="Cambria Math" w:eastAsia="Cambria Math" w:hAnsi="Cambria Math"/>
              </w:rPr>
            </m:ctrlPr>
          </m:fPr>
          <m:num>
            <m:r>
              <m:rPr>
                <m:sty m:val="p"/>
              </m:rPr>
              <w:rPr>
                <w:rFonts w:ascii="Cambria Math" w:eastAsia="Cambria Math" w:hAnsi="Cambria Math" w:cs="Cambria Math"/>
              </w:rPr>
              <m:t>1</m:t>
            </m:r>
          </m:num>
          <m:den>
            <m:rad>
              <m:radPr>
                <m:degHide m:val="1"/>
                <m:ctrlPr>
                  <w:rPr>
                    <w:rFonts w:ascii="Cambria Math" w:eastAsia="Cambria Math" w:hAnsi="Cambria Math" w:cs="Cambria Math"/>
                  </w:rPr>
                </m:ctrlPr>
              </m:radPr>
              <m:deg/>
              <m:e>
                <m:r>
                  <w:rPr>
                    <w:rFonts w:ascii="Cambria Math" w:eastAsia="Cambria Math" w:hAnsi="Cambria Math" w:cs="Cambria Math"/>
                  </w:rPr>
                  <m:t>fπμσ</m:t>
                </m:r>
              </m:e>
            </m:rad>
          </m:den>
        </m:f>
      </m:oMath>
      <w:r w:rsidR="0086731A">
        <w:rPr>
          <w:rFonts w:hint="eastAsia"/>
        </w:rPr>
        <w:t>。</w:t>
      </w:r>
      <w:r w:rsidRPr="00382122">
        <w:rPr>
          <w:rFonts w:hint="eastAsia"/>
        </w:rPr>
        <w:t>另外一种是，单根圆导体通以高频交流电流，其自身感应磁</w:t>
      </w:r>
      <w:r>
        <w:rPr>
          <w:rFonts w:hint="eastAsia"/>
        </w:rPr>
        <w:t>场导致的涡流使得电流只在导体表面往内一定深度分布而不是均匀分布，</w:t>
      </w:r>
      <w:r w:rsidRPr="00382122">
        <w:rPr>
          <w:rFonts w:hint="eastAsia"/>
        </w:rPr>
        <w:t>这个深度也被称为趋肤深度</w:t>
      </w:r>
      <w:r>
        <w:rPr>
          <w:rFonts w:hint="eastAsia"/>
        </w:rPr>
        <w:t>。</w:t>
      </w:r>
      <w:r w:rsidR="0071421C" w:rsidRPr="0071421C">
        <w:rPr>
          <w:rFonts w:hint="eastAsia"/>
        </w:rPr>
        <w:t>第一种趋肤深度与第二种趋肤深度通过相同的边界条件联系到了一起。</w:t>
      </w:r>
    </w:p>
    <w:p w:rsidR="00382122" w:rsidRDefault="0086731A" w:rsidP="00ED3AC7">
      <w:pPr>
        <w:spacing w:line="360" w:lineRule="auto"/>
        <w:ind w:firstLineChars="200" w:firstLine="420"/>
        <w:rPr>
          <w:rFonts w:hint="eastAsia"/>
        </w:rPr>
      </w:pPr>
      <w:r>
        <w:rPr>
          <w:rFonts w:hint="eastAsia"/>
        </w:rPr>
        <w:t>由电磁场与电磁波课本</w:t>
      </w:r>
      <w:r w:rsidR="00CB167F">
        <w:rPr>
          <w:rFonts w:hint="eastAsia"/>
        </w:rPr>
        <w:t>知识</w:t>
      </w:r>
      <w:r>
        <w:rPr>
          <w:rFonts w:hint="eastAsia"/>
        </w:rPr>
        <w:t>可知</w:t>
      </w:r>
      <w:r w:rsidR="00A3302B">
        <w:rPr>
          <w:rFonts w:hint="eastAsia"/>
          <w:vertAlign w:val="superscript"/>
        </w:rPr>
        <w:t>[1]</w:t>
      </w:r>
      <w:r>
        <w:rPr>
          <w:rFonts w:hint="eastAsia"/>
        </w:rPr>
        <w:t>：</w:t>
      </w:r>
    </w:p>
    <w:p w:rsidR="00B16E52" w:rsidRDefault="00B16E52" w:rsidP="00ED3AC7">
      <w:pPr>
        <w:spacing w:line="360" w:lineRule="auto"/>
        <w:ind w:firstLineChars="200" w:firstLine="420"/>
        <w:rPr>
          <w:rFonts w:hint="eastAsia"/>
        </w:rPr>
      </w:pPr>
      <w:r>
        <w:rPr>
          <w:rFonts w:hint="eastAsia"/>
        </w:rPr>
        <w:t>导体材料中的传播常数为</w:t>
      </w:r>
    </w:p>
    <w:p w:rsidR="00B16E52" w:rsidRDefault="00B16E52" w:rsidP="00ED3AC7">
      <w:pPr>
        <w:spacing w:line="360" w:lineRule="auto"/>
        <w:ind w:firstLineChars="200" w:firstLine="420"/>
        <w:jc w:val="center"/>
        <w:rPr>
          <w:rFonts w:hint="eastAsia"/>
        </w:rPr>
      </w:pPr>
      <w:r>
        <w:rPr>
          <w:rFonts w:hint="eastAsia"/>
        </w:rPr>
        <w:t>k=</w:t>
      </w:r>
      <m:oMath>
        <m:rad>
          <m:radPr>
            <m:degHide m:val="1"/>
            <m:ctrlPr>
              <w:rPr>
                <w:rFonts w:ascii="Cambria Math" w:eastAsia="Cambria Math" w:hAnsi="Cambria Math"/>
              </w:rPr>
            </m:ctrlPr>
          </m:radPr>
          <m:deg/>
          <m:e>
            <m:f>
              <m:fPr>
                <m:ctrlPr>
                  <w:rPr>
                    <w:rFonts w:ascii="Cambria Math" w:eastAsia="Cambria Math" w:hAnsi="Cambria Math"/>
                    <w:i/>
                  </w:rPr>
                </m:ctrlPr>
              </m:fPr>
              <m:num>
                <m:r>
                  <w:rPr>
                    <w:rFonts w:ascii="Cambria Math" w:eastAsia="Cambria Math" w:hAnsi="Cambria Math"/>
                  </w:rPr>
                  <m:t>ωμσ</m:t>
                </m:r>
              </m:num>
              <m:den>
                <m:r>
                  <w:rPr>
                    <w:rFonts w:ascii="Cambria Math" w:eastAsia="Cambria Math" w:hAnsi="Cambria Math"/>
                  </w:rPr>
                  <m:t>2</m:t>
                </m:r>
              </m:den>
            </m:f>
          </m:e>
        </m:rad>
      </m:oMath>
      <w:r>
        <w:rPr>
          <w:rFonts w:hint="eastAsia"/>
        </w:rPr>
        <w:t>-j</w:t>
      </w:r>
      <m:oMath>
        <m:rad>
          <m:radPr>
            <m:degHide m:val="1"/>
            <m:ctrlPr>
              <w:rPr>
                <w:rFonts w:ascii="Cambria Math" w:eastAsia="Cambria Math" w:hAnsi="Cambria Math"/>
              </w:rPr>
            </m:ctrlPr>
          </m:radPr>
          <m:deg/>
          <m:e>
            <m:f>
              <m:fPr>
                <m:ctrlPr>
                  <w:rPr>
                    <w:rFonts w:ascii="Cambria Math" w:eastAsia="Cambria Math" w:hAnsi="Cambria Math"/>
                    <w:i/>
                  </w:rPr>
                </m:ctrlPr>
              </m:fPr>
              <m:num>
                <m:r>
                  <w:rPr>
                    <w:rFonts w:ascii="Cambria Math" w:eastAsia="Cambria Math" w:hAnsi="Cambria Math"/>
                  </w:rPr>
                  <m:t>ωμσ</m:t>
                </m:r>
              </m:num>
              <m:den>
                <m:r>
                  <w:rPr>
                    <w:rFonts w:ascii="Cambria Math" w:eastAsia="Cambria Math" w:hAnsi="Cambria Math"/>
                  </w:rPr>
                  <m:t>2</m:t>
                </m:r>
              </m:den>
            </m:f>
          </m:e>
        </m:rad>
      </m:oMath>
      <w:r w:rsidR="00A50F14">
        <w:rPr>
          <w:rFonts w:hint="eastAsia"/>
        </w:rPr>
        <w:t xml:space="preserve">                      </w:t>
      </w:r>
      <w:r w:rsidR="008C7EC2">
        <w:rPr>
          <w:rFonts w:hint="eastAsia"/>
        </w:rPr>
        <w:t xml:space="preserve">                           </w:t>
      </w:r>
      <w:r w:rsidR="00A50F14">
        <w:rPr>
          <w:rFonts w:hint="eastAsia"/>
        </w:rPr>
        <w:t xml:space="preserve">     (1)</w:t>
      </w:r>
    </w:p>
    <w:p w:rsidR="00DF3BBD" w:rsidRDefault="00DF3BBD" w:rsidP="00ED3AC7">
      <w:pPr>
        <w:spacing w:line="360" w:lineRule="auto"/>
        <w:ind w:firstLineChars="200" w:firstLine="420"/>
        <w:rPr>
          <w:rFonts w:hint="eastAsia"/>
        </w:rPr>
      </w:pPr>
      <w:r>
        <w:rPr>
          <w:rFonts w:hint="eastAsia"/>
        </w:rPr>
        <w:t>在</w:t>
      </w:r>
      <w:r w:rsidR="005203BE">
        <w:rPr>
          <w:rFonts w:hint="eastAsia"/>
        </w:rPr>
        <w:t>导体中均匀平面电磁波的电磁场及平均坡印廷矢量为</w:t>
      </w:r>
    </w:p>
    <w:p w:rsidR="00B16E52" w:rsidRPr="00A50F14" w:rsidRDefault="002F099E" w:rsidP="0066619A">
      <w:pPr>
        <w:spacing w:line="360" w:lineRule="auto"/>
        <w:ind w:firstLineChars="200" w:firstLine="420"/>
        <w:jc w:val="center"/>
        <w:rPr>
          <w:rFonts w:hint="eastAsia"/>
        </w:rPr>
      </w:pPr>
      <m:oMath>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X</m:t>
            </m:r>
          </m:sub>
        </m:sSub>
        <m:r>
          <m:rPr>
            <m:sty m:val="p"/>
          </m:rPr>
          <w:rPr>
            <w:rFonts w:ascii="Cambria Math" w:eastAsia="Cambria Math" w:hAnsi="Cambria Math" w:cs="Cambria Math"/>
          </w:rPr>
          <m:t>=</m:t>
        </m:r>
        <m:sSub>
          <m:sSubPr>
            <m:ctrlPr>
              <w:rPr>
                <w:rFonts w:ascii="Cambria Math" w:eastAsia="Cambria Math" w:hAnsi="Cambria Math"/>
              </w:rPr>
            </m:ctrlPr>
          </m:sSubPr>
          <m:e>
            <m:r>
              <w:rPr>
                <w:rFonts w:ascii="Cambria Math" w:eastAsia="Cambria Math" w:hAnsi="Cambria Math"/>
              </w:rPr>
              <m:t>E</m:t>
            </m:r>
          </m:e>
          <m:sub>
            <m:r>
              <w:rPr>
                <w:rFonts w:ascii="Cambria Math" w:eastAsia="Cambria Math" w:hAnsi="Cambria Math"/>
              </w:rPr>
              <m:t>0</m:t>
            </m:r>
          </m:sub>
        </m:sSub>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-αz</m:t>
            </m:r>
          </m:sup>
        </m:sSup>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-jβz</m:t>
            </m:r>
          </m:sup>
        </m:sSup>
      </m:oMath>
      <w:r w:rsidR="00B16E52">
        <w:rPr>
          <w:rFonts w:hint="eastAsia"/>
        </w:rPr>
        <w:t xml:space="preserve">                      </w:t>
      </w:r>
      <w:r w:rsidR="008C7EC2">
        <w:rPr>
          <w:rFonts w:hint="eastAsia"/>
        </w:rPr>
        <w:t xml:space="preserve">                           </w:t>
      </w:r>
      <w:r w:rsidR="00B16E52">
        <w:rPr>
          <w:rFonts w:hint="eastAsia"/>
        </w:rPr>
        <w:t xml:space="preserve">  </w:t>
      </w:r>
      <w:r w:rsidR="00B16E52">
        <w:rPr>
          <w:rFonts w:hint="eastAsia"/>
        </w:rPr>
        <w:t>（</w:t>
      </w:r>
      <w:r w:rsidR="00A50F14">
        <w:rPr>
          <w:rFonts w:hint="eastAsia"/>
        </w:rPr>
        <w:t>2</w:t>
      </w:r>
      <w:r w:rsidR="00B16E52">
        <w:rPr>
          <w:rFonts w:hint="eastAsia"/>
        </w:rPr>
        <w:t>）</w:t>
      </w:r>
    </w:p>
    <w:p w:rsidR="00B16E52" w:rsidRPr="00B16E52" w:rsidRDefault="002F099E" w:rsidP="0066619A">
      <w:pPr>
        <w:spacing w:line="360" w:lineRule="auto"/>
        <w:ind w:firstLineChars="200" w:firstLine="420"/>
        <w:jc w:val="center"/>
        <w:rPr>
          <w:rFonts w:hint="eastAsia"/>
        </w:rPr>
      </w:pPr>
      <m:oMath>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y</m:t>
            </m:r>
          </m:sub>
        </m:sSub>
        <m:r>
          <m:rPr>
            <m:sty m:val="p"/>
          </m:rPr>
          <w:rPr>
            <w:rFonts w:ascii="Cambria Math" w:eastAsia="Cambria Math" w:hAnsi="Cambria Math" w:cs="Cambria Math"/>
          </w:rPr>
          <m:t>=</m:t>
        </m:r>
        <m:rad>
          <m:radPr>
            <m:degHide m:val="1"/>
            <m:ctrlPr>
              <w:rPr>
                <w:rFonts w:ascii="Cambria Math" w:eastAsia="Cambria Math" w:hAnsi="Cambria Math"/>
              </w:rPr>
            </m:ctrlPr>
          </m:radPr>
          <m:deg/>
          <m:e>
            <m:f>
              <m:fPr>
                <m:ctrlPr>
                  <w:rPr>
                    <w:rFonts w:ascii="Cambria Math" w:eastAsia="Cambria Math" w:hAnsi="Cambria Math"/>
                    <w:i/>
                  </w:rPr>
                </m:ctrlPr>
              </m:fPr>
              <m:num>
                <m:r>
                  <w:rPr>
                    <w:rFonts w:ascii="Cambria Math" w:eastAsia="Cambria Math" w:hAnsi="Cambria Math"/>
                  </w:rPr>
                  <m:t>σ</m:t>
                </m:r>
              </m:num>
              <m:den>
                <m:r>
                  <w:rPr>
                    <w:rFonts w:ascii="Cambria Math" w:eastAsia="Cambria Math" w:hAnsi="Cambria Math"/>
                  </w:rPr>
                  <m:t>ωμ</m:t>
                </m:r>
              </m:den>
            </m:f>
          </m:e>
        </m:rad>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0</m:t>
                </m:r>
              </m:sub>
            </m:sSub>
            <m:r>
              <w:rPr>
                <w:rFonts w:ascii="Cambria Math" w:eastAsia="Cambria Math" w:hAnsi="Cambria Math"/>
              </w:rPr>
              <m:t>e</m:t>
            </m:r>
          </m:e>
          <m:sup>
            <m:r>
              <w:rPr>
                <w:rFonts w:ascii="Cambria Math" w:eastAsia="Cambria Math" w:hAnsi="Cambria Math"/>
              </w:rPr>
              <m:t>-αz</m:t>
            </m:r>
          </m:sup>
        </m:sSup>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-jβz</m:t>
            </m:r>
          </m:sup>
        </m:sSup>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-jπ/4</m:t>
            </m:r>
          </m:sup>
        </m:sSup>
      </m:oMath>
      <w:r w:rsidR="00B16E52">
        <w:rPr>
          <w:rFonts w:hint="eastAsia"/>
        </w:rPr>
        <w:t xml:space="preserve">         </w:t>
      </w:r>
      <w:r w:rsidR="008C7EC2">
        <w:rPr>
          <w:rFonts w:hint="eastAsia"/>
        </w:rPr>
        <w:t xml:space="preserve">                            </w:t>
      </w:r>
      <w:r w:rsidR="00B16E52">
        <w:rPr>
          <w:rFonts w:hint="eastAsia"/>
        </w:rPr>
        <w:t xml:space="preserve">     </w:t>
      </w:r>
      <w:r w:rsidR="00B16E52">
        <w:rPr>
          <w:rFonts w:hint="eastAsia"/>
        </w:rPr>
        <w:t>（</w:t>
      </w:r>
      <w:r w:rsidR="00A50F14">
        <w:rPr>
          <w:rFonts w:hint="eastAsia"/>
        </w:rPr>
        <w:t>3</w:t>
      </w:r>
      <w:r w:rsidR="00B16E52">
        <w:rPr>
          <w:rFonts w:hint="eastAsia"/>
        </w:rPr>
        <w:t>）</w:t>
      </w:r>
    </w:p>
    <w:p w:rsidR="00B16E52" w:rsidRPr="00B16E52" w:rsidRDefault="00B16E52" w:rsidP="00ED3AC7">
      <w:pPr>
        <w:spacing w:line="360" w:lineRule="auto"/>
        <w:ind w:firstLineChars="200" w:firstLine="420"/>
        <w:jc w:val="center"/>
        <w:rPr>
          <w:rFonts w:eastAsiaTheme="minorEastAsia" w:hint="eastAsia"/>
        </w:rPr>
      </w:pPr>
      <m:oMath>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av</m:t>
            </m:r>
          </m:sub>
        </m:sSub>
        <m:r>
          <m:rPr>
            <m:sty m:val="p"/>
          </m:rPr>
          <w:rPr>
            <w:rFonts w:ascii="Cambria Math" w:eastAsia="Cambria Math" w:hAnsi="Cambria Math" w:cs="Cambria Math"/>
          </w:rPr>
          <m:t>=</m:t>
        </m:r>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z</m:t>
            </m:r>
          </m:sub>
        </m:sSub>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2</m:t>
            </m:r>
            <m:rad>
              <m:radPr>
                <m:degHide m:val="1"/>
                <m:ctrlPr>
                  <w:rPr>
                    <w:rFonts w:ascii="Cambria Math" w:eastAsia="Cambria Math" w:hAnsi="Cambria Math"/>
                    <w:i/>
                  </w:rPr>
                </m:ctrlPr>
              </m:radPr>
              <m:deg/>
              <m:e>
                <m:r>
                  <w:rPr>
                    <w:rFonts w:ascii="Cambria Math" w:eastAsia="Cambria Math" w:hAnsi="Cambria Math"/>
                  </w:rPr>
                  <m:t>2</m:t>
                </m:r>
              </m:e>
            </m:rad>
          </m:den>
        </m:f>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0</m:t>
            </m:r>
          </m:sub>
        </m:sSub>
        <m:r>
          <w:rPr>
            <w:rFonts w:ascii="Cambria Math" w:eastAsia="Cambria Math" w:hAnsi="Cambria Math"/>
          </w:rPr>
          <m:t>|^2</m:t>
        </m:r>
        <m:rad>
          <m:radPr>
            <m:degHide m:val="1"/>
            <m:ctrlPr>
              <w:rPr>
                <w:rFonts w:ascii="Cambria Math" w:eastAsiaTheme="minorEastAsia" w:hAnsi="Cambria Math"/>
              </w:rPr>
            </m:ctrlPr>
          </m:radPr>
          <m:deg/>
          <m:e>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ωμ</m:t>
                </m:r>
              </m:den>
            </m:f>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-αz</m:t>
            </m:r>
          </m:sup>
        </m:sSup>
      </m:oMath>
      <w:r>
        <w:rPr>
          <w:rFonts w:eastAsiaTheme="minorEastAsia" w:hint="eastAsia"/>
        </w:rPr>
        <w:t xml:space="preserve">          </w:t>
      </w:r>
      <w:r w:rsidR="008C7EC2">
        <w:rPr>
          <w:rFonts w:eastAsiaTheme="minorEastAsia" w:hint="eastAsia"/>
        </w:rPr>
        <w:t xml:space="preserve">                            </w:t>
      </w:r>
      <w:r>
        <w:rPr>
          <w:rFonts w:eastAsiaTheme="minorEastAsia" w:hint="eastAsia"/>
        </w:rPr>
        <w:t xml:space="preserve">     </w:t>
      </w:r>
      <w:r>
        <w:rPr>
          <w:rFonts w:eastAsiaTheme="minorEastAsia" w:hint="eastAsia"/>
        </w:rPr>
        <w:t>（</w:t>
      </w:r>
      <w:r w:rsidR="00A50F14">
        <w:rPr>
          <w:rFonts w:eastAsiaTheme="minorEastAsia" w:hint="eastAsia"/>
        </w:rPr>
        <w:t>4</w:t>
      </w:r>
      <w:r>
        <w:rPr>
          <w:rFonts w:eastAsiaTheme="minorEastAsia" w:hint="eastAsia"/>
        </w:rPr>
        <w:t>）</w:t>
      </w:r>
    </w:p>
    <w:p w:rsidR="0016536D" w:rsidRDefault="00B16E52" w:rsidP="00ED3AC7">
      <w:pPr>
        <w:spacing w:line="360" w:lineRule="auto"/>
        <w:ind w:firstLineChars="200" w:firstLine="420"/>
        <w:rPr>
          <w:rFonts w:hint="eastAsia"/>
        </w:rPr>
      </w:pPr>
      <w:r>
        <w:rPr>
          <w:rFonts w:hint="eastAsia"/>
        </w:rPr>
        <w:t>上述分析表明</w:t>
      </w:r>
      <w:r w:rsidR="00DF3BBD">
        <w:rPr>
          <w:rFonts w:hint="eastAsia"/>
        </w:rPr>
        <w:t>当电磁波在电导率</w:t>
      </w:r>
      <w:r w:rsidR="00DF3BBD">
        <w:rPr>
          <w:rFonts w:hint="eastAsia"/>
        </w:rPr>
        <w:sym w:font="Symbol" w:char="F073"/>
      </w:r>
      <w:r w:rsidR="00DF3BBD">
        <w:rPr>
          <w:rFonts w:hint="eastAsia"/>
        </w:rPr>
        <w:t>很大良导体中传播时，衰减常数</w:t>
      </w:r>
      <w:r w:rsidR="00DF3BBD">
        <w:rPr>
          <w:rFonts w:hint="eastAsia"/>
        </w:rPr>
        <w:sym w:font="Symbol" w:char="F061"/>
      </w:r>
      <w:r w:rsidR="00DF3BBD">
        <w:rPr>
          <w:rFonts w:hint="eastAsia"/>
        </w:rPr>
        <w:t>一般也很大。因此，电磁波在良导体中衰减很快，特别</w:t>
      </w:r>
      <w:r w:rsidR="00D93A52">
        <w:rPr>
          <w:rFonts w:hint="eastAsia"/>
        </w:rPr>
        <w:t>是当频率很高时，情况更是如此。电磁波进入良导体中很小距离后，能量</w:t>
      </w:r>
      <w:r w:rsidR="00DF3BBD">
        <w:rPr>
          <w:rFonts w:hint="eastAsia"/>
        </w:rPr>
        <w:t>几乎被衰减掉。换句话说，高频电磁波只集中在良导体的表面薄层，而在良导体内部则几乎无高频电磁波存在，这种现象称为趋肤效应。</w:t>
      </w:r>
    </w:p>
    <w:p w:rsidR="0016536D" w:rsidRPr="00436965" w:rsidRDefault="000355BB" w:rsidP="0066619A">
      <w:pPr>
        <w:spacing w:line="360" w:lineRule="auto"/>
        <w:rPr>
          <w:rFonts w:hint="eastAsia"/>
          <w:b/>
          <w:sz w:val="28"/>
          <w:szCs w:val="28"/>
        </w:rPr>
      </w:pPr>
      <w:r w:rsidRPr="00436965">
        <w:rPr>
          <w:rFonts w:hint="eastAsia"/>
          <w:b/>
          <w:sz w:val="28"/>
          <w:szCs w:val="28"/>
        </w:rPr>
        <w:t>2</w:t>
      </w:r>
      <w:r w:rsidR="006B6C33" w:rsidRPr="00436965">
        <w:rPr>
          <w:rFonts w:hint="eastAsia"/>
          <w:b/>
          <w:sz w:val="28"/>
          <w:szCs w:val="28"/>
        </w:rPr>
        <w:t>、</w:t>
      </w:r>
      <w:r w:rsidR="00D72EBC" w:rsidRPr="00436965">
        <w:rPr>
          <w:rFonts w:hint="eastAsia"/>
          <w:b/>
          <w:sz w:val="28"/>
          <w:szCs w:val="28"/>
        </w:rPr>
        <w:t>趋肤效应</w:t>
      </w:r>
      <w:r w:rsidR="006A7618" w:rsidRPr="00436965">
        <w:rPr>
          <w:rFonts w:hint="eastAsia"/>
          <w:b/>
          <w:sz w:val="28"/>
          <w:szCs w:val="28"/>
        </w:rPr>
        <w:t>造成的交流电信号失真</w:t>
      </w:r>
    </w:p>
    <w:p w:rsidR="0066619A" w:rsidRPr="0066619A" w:rsidRDefault="0066619A" w:rsidP="0066619A">
      <w:pPr>
        <w:spacing w:line="360" w:lineRule="auto"/>
        <w:ind w:firstLineChars="200" w:firstLine="422"/>
        <w:rPr>
          <w:rFonts w:hint="eastAsia"/>
          <w:b/>
        </w:rPr>
      </w:pPr>
      <w:r w:rsidRPr="0066619A">
        <w:rPr>
          <w:rFonts w:hint="eastAsia"/>
          <w:b/>
        </w:rPr>
        <w:t>2.1</w:t>
      </w:r>
      <w:r w:rsidRPr="0066619A">
        <w:rPr>
          <w:rFonts w:hint="eastAsia"/>
          <w:b/>
        </w:rPr>
        <w:t>电信号的定义</w:t>
      </w:r>
    </w:p>
    <w:p w:rsidR="006B6C33" w:rsidRPr="00CF48AE" w:rsidRDefault="006B6C33" w:rsidP="00ED3AC7">
      <w:pPr>
        <w:spacing w:line="360" w:lineRule="auto"/>
        <w:ind w:firstLineChars="200" w:firstLine="420"/>
        <w:rPr>
          <w:rFonts w:hint="eastAsia"/>
          <w:vertAlign w:val="superscript"/>
        </w:rPr>
      </w:pPr>
      <w:r>
        <w:rPr>
          <w:rFonts w:hint="eastAsia"/>
        </w:rPr>
        <w:t>电信号传输是指含有信息的电信号通过具体物理媒质从一处传输到另一处的传输过程。电信号的本质是指随着时间而变化的电压或电流，在数学描述上可将它表示为时间的</w:t>
      </w:r>
      <w:r w:rsidR="00382122">
        <w:rPr>
          <w:rFonts w:hint="eastAsia"/>
        </w:rPr>
        <w:t>函数，</w:t>
      </w:r>
      <w:r>
        <w:rPr>
          <w:rFonts w:hint="eastAsia"/>
        </w:rPr>
        <w:t>并可画出其波形，且其波形能够反映信息，便是电信号。</w:t>
      </w:r>
      <w:r w:rsidR="00CF48AE">
        <w:rPr>
          <w:rFonts w:hint="eastAsia"/>
          <w:vertAlign w:val="superscript"/>
        </w:rPr>
        <w:t>[2]</w:t>
      </w:r>
    </w:p>
    <w:p w:rsidR="0066619A" w:rsidRPr="0066619A" w:rsidRDefault="0066619A" w:rsidP="0066619A">
      <w:pPr>
        <w:spacing w:line="360" w:lineRule="auto"/>
        <w:ind w:firstLineChars="200" w:firstLine="422"/>
        <w:rPr>
          <w:rFonts w:hint="eastAsia"/>
          <w:b/>
        </w:rPr>
      </w:pPr>
      <w:r w:rsidRPr="0066619A">
        <w:rPr>
          <w:rFonts w:hint="eastAsia"/>
          <w:b/>
        </w:rPr>
        <w:t>2.2</w:t>
      </w:r>
      <w:r w:rsidRPr="0066619A">
        <w:rPr>
          <w:rFonts w:hint="eastAsia"/>
          <w:b/>
        </w:rPr>
        <w:t>趋肤效应对交流电信号的影响</w:t>
      </w:r>
    </w:p>
    <w:p w:rsidR="00461E62" w:rsidRPr="00DF3BBD" w:rsidRDefault="00461E62" w:rsidP="00ED3AC7">
      <w:pPr>
        <w:spacing w:line="360" w:lineRule="auto"/>
        <w:ind w:firstLineChars="200" w:firstLine="420"/>
        <w:rPr>
          <w:rFonts w:hint="eastAsia"/>
        </w:rPr>
      </w:pPr>
      <w:r>
        <w:rPr>
          <w:rFonts w:hint="eastAsia"/>
        </w:rPr>
        <w:t>直流电路中，电流在导线内均匀分布．</w:t>
      </w:r>
      <w:r>
        <w:rPr>
          <w:rFonts w:hint="eastAsia"/>
        </w:rPr>
        <w:t xml:space="preserve"> </w:t>
      </w:r>
      <w:r>
        <w:rPr>
          <w:rFonts w:hint="eastAsia"/>
        </w:rPr>
        <w:t>但当交变电流通过导线时，由于电磁感应使导体横截</w:t>
      </w:r>
      <w:r w:rsidR="002B5318">
        <w:rPr>
          <w:rFonts w:hint="eastAsia"/>
        </w:rPr>
        <w:t>面上电流分布不均匀。</w:t>
      </w:r>
      <w:r>
        <w:rPr>
          <w:rFonts w:hint="eastAsia"/>
        </w:rPr>
        <w:t>随着信号频率的提高，电</w:t>
      </w:r>
      <w:r w:rsidR="002B5318">
        <w:rPr>
          <w:rFonts w:hint="eastAsia"/>
        </w:rPr>
        <w:t>流分布会越来越向导线表面集中。</w:t>
      </w:r>
      <w:r>
        <w:rPr>
          <w:rFonts w:hint="eastAsia"/>
        </w:rPr>
        <w:t>当达到一定高频时，电流绝大部分集中在导体表面，载流导线有效横截面积减小，导线的电阻增加，趋肤效应显著存在</w:t>
      </w:r>
      <w:r w:rsidR="00E733BF">
        <w:rPr>
          <w:rFonts w:hint="eastAsia"/>
        </w:rPr>
        <w:t>，大大降低了导线的利用率</w:t>
      </w:r>
      <w:r w:rsidR="00CF48AE">
        <w:rPr>
          <w:rFonts w:hint="eastAsia"/>
          <w:vertAlign w:val="superscript"/>
        </w:rPr>
        <w:t>[3]</w:t>
      </w:r>
      <w:r w:rsidR="002B5318">
        <w:rPr>
          <w:rFonts w:hint="eastAsia"/>
        </w:rPr>
        <w:t>。</w:t>
      </w:r>
    </w:p>
    <w:p w:rsidR="00D72EBC" w:rsidRDefault="00D72EBC" w:rsidP="00ED3AC7">
      <w:pPr>
        <w:spacing w:line="360" w:lineRule="auto"/>
        <w:ind w:firstLineChars="200" w:firstLine="420"/>
        <w:rPr>
          <w:rFonts w:hint="eastAsia"/>
        </w:rPr>
      </w:pPr>
      <w:r>
        <w:rPr>
          <w:rFonts w:hint="eastAsia"/>
        </w:rPr>
        <w:t>一般的正弦交流电信号可表示为</w:t>
      </w:r>
      <m:oMath>
        <m:r>
          <w:rPr>
            <w:rFonts w:ascii="Cambria Math" w:eastAsiaTheme="minorEastAsia" w:hAnsi="Cambria Math" w:cs="Cambria Math"/>
          </w:rPr>
          <m:t>y</m:t>
        </m:r>
        <m:r>
          <m:rPr>
            <m:sty m:val="p"/>
          </m:rPr>
          <w:rPr>
            <w:rFonts w:ascii="Cambria Math" w:eastAsia="Cambria Math" w:hAnsi="Cambria Math" w:cs="Cambria Math"/>
          </w:rPr>
          <m:t>=</m:t>
        </m:r>
        <m:r>
          <m:rPr>
            <m:sty m:val="p"/>
          </m:rPr>
          <w:rPr>
            <w:rFonts w:ascii="Cambria Math" w:eastAsia="Cambria Math" w:hAnsi="Cambria Math"/>
          </w:rPr>
          <m:t>Asin(ωt+φ)</m:t>
        </m:r>
      </m:oMath>
      <w:r>
        <w:t>。</w:t>
      </w:r>
      <w:proofErr w:type="gramStart"/>
      <w:r>
        <w:rPr>
          <w:rFonts w:hint="eastAsia"/>
        </w:rPr>
        <w:t>此式仅表示</w:t>
      </w:r>
      <w:proofErr w:type="gramEnd"/>
      <w:r>
        <w:rPr>
          <w:rFonts w:hint="eastAsia"/>
        </w:rPr>
        <w:t>相同频率</w:t>
      </w:r>
      <w:r w:rsidR="0066619A">
        <w:rPr>
          <w:rFonts w:hint="eastAsia"/>
        </w:rPr>
        <w:t>下的正弦交流</w:t>
      </w:r>
      <w:r w:rsidR="0066619A">
        <w:rPr>
          <w:rFonts w:hint="eastAsia"/>
        </w:rPr>
        <w:lastRenderedPageBreak/>
        <w:t>信号，但一般需要各个频率进行相互整合。</w:t>
      </w:r>
      <w:r>
        <w:rPr>
          <w:rFonts w:hint="eastAsia"/>
        </w:rPr>
        <w:t>在不考虑不同频率间传输时的互相干扰的情况下，各频率的信号在传输过程中，</w:t>
      </w:r>
      <w:r w:rsidR="0066619A">
        <w:rPr>
          <w:rFonts w:hint="eastAsia"/>
        </w:rPr>
        <w:t>能量会衰减，会使振幅减小，由趋肤深度的公式可知，不同频率的信号在传输过程中趋肤深度不同，各频率电流在导线分布情况不一致，使在输出端所输出的信号各频率分量的相对幅度发生变化，接收各个频率分量在时间轴上的相对位置发生了变化，从而导致</w:t>
      </w:r>
      <w:r>
        <w:rPr>
          <w:rFonts w:hint="eastAsia"/>
        </w:rPr>
        <w:t>A</w:t>
      </w:r>
      <w:r>
        <w:rPr>
          <w:rFonts w:hint="eastAsia"/>
        </w:rPr>
        <w:t>、</w:t>
      </w:r>
      <w:r>
        <w:rPr>
          <w:rFonts w:hint="eastAsia"/>
        </w:rPr>
        <w:sym w:font="Symbol" w:char="F06A"/>
      </w:r>
      <w:r w:rsidR="001C2333">
        <w:rPr>
          <w:rFonts w:hint="eastAsia"/>
        </w:rPr>
        <w:t>其中任意一个参数</w:t>
      </w:r>
      <w:r w:rsidR="0066619A">
        <w:rPr>
          <w:rFonts w:hint="eastAsia"/>
        </w:rPr>
        <w:t>发生改变</w:t>
      </w:r>
      <w:r w:rsidR="006A7618">
        <w:rPr>
          <w:rFonts w:hint="eastAsia"/>
        </w:rPr>
        <w:t>，</w:t>
      </w:r>
      <w:r>
        <w:rPr>
          <w:rFonts w:hint="eastAsia"/>
        </w:rPr>
        <w:t>其信号本身便会改变。在各频率间互相整合之后会导致输入端和输出端的交流电信号不一致，便会造成信号失真。</w:t>
      </w:r>
    </w:p>
    <w:p w:rsidR="0016536D" w:rsidRPr="001C2333" w:rsidRDefault="00436965">
      <w:pPr>
        <w:rPr>
          <w:rFonts w:hint="eastAsia"/>
          <w:b/>
          <w:sz w:val="28"/>
          <w:szCs w:val="28"/>
        </w:rPr>
      </w:pPr>
      <w:r w:rsidRPr="001C2333">
        <w:rPr>
          <w:rFonts w:hint="eastAsia"/>
          <w:b/>
          <w:sz w:val="28"/>
          <w:szCs w:val="28"/>
        </w:rPr>
        <w:t>3</w:t>
      </w:r>
      <w:r w:rsidRPr="001C2333">
        <w:rPr>
          <w:rFonts w:hint="eastAsia"/>
          <w:b/>
          <w:sz w:val="28"/>
          <w:szCs w:val="28"/>
        </w:rPr>
        <w:t>、</w:t>
      </w:r>
      <w:r w:rsidR="001C2333" w:rsidRPr="001C2333">
        <w:rPr>
          <w:rFonts w:hint="eastAsia"/>
          <w:b/>
          <w:sz w:val="28"/>
          <w:szCs w:val="28"/>
        </w:rPr>
        <w:t>减小趋肤效应影响的方法</w:t>
      </w:r>
    </w:p>
    <w:p w:rsidR="00966E3B" w:rsidRDefault="001C2333" w:rsidP="00966E3B">
      <w:pPr>
        <w:spacing w:line="360" w:lineRule="auto"/>
        <w:ind w:firstLineChars="200" w:firstLine="420"/>
        <w:rPr>
          <w:rFonts w:hint="eastAsia"/>
        </w:rPr>
      </w:pPr>
      <w:r>
        <w:rPr>
          <w:rFonts w:hint="eastAsia"/>
        </w:rPr>
        <w:t>减小趋肤效应对交</w:t>
      </w:r>
      <w:r w:rsidR="003246BC">
        <w:rPr>
          <w:rFonts w:hint="eastAsia"/>
        </w:rPr>
        <w:t>流电信号影响的方法有很多，最主要是导线材料的选取、改变导线截面的形状</w:t>
      </w:r>
      <w:r>
        <w:rPr>
          <w:rFonts w:hint="eastAsia"/>
        </w:rPr>
        <w:t>。</w:t>
      </w:r>
    </w:p>
    <w:p w:rsidR="003246BC" w:rsidRPr="00A3302B" w:rsidRDefault="003246BC" w:rsidP="00966E3B">
      <w:pPr>
        <w:spacing w:line="360" w:lineRule="auto"/>
        <w:ind w:firstLineChars="200" w:firstLine="420"/>
        <w:rPr>
          <w:rFonts w:hint="eastAsia"/>
          <w:vertAlign w:val="superscript"/>
        </w:rPr>
      </w:pPr>
      <w:r>
        <w:rPr>
          <w:rFonts w:hint="eastAsia"/>
        </w:rPr>
        <w:t>降低趋肤效应最直接的方法就是改变截面的形状，尽量使趋肤效应面积和截面面积相同。可用多股细线代替单根导线，或用带状导线降低趋肤深度</w:t>
      </w:r>
      <w:r w:rsidR="00A3302B">
        <w:rPr>
          <w:rFonts w:hint="eastAsia"/>
          <w:vertAlign w:val="superscript"/>
        </w:rPr>
        <w:t>[</w:t>
      </w:r>
      <w:r w:rsidR="007D2F90">
        <w:rPr>
          <w:rFonts w:hint="eastAsia"/>
          <w:vertAlign w:val="superscript"/>
        </w:rPr>
        <w:t>4</w:t>
      </w:r>
      <w:r w:rsidR="00A3302B">
        <w:rPr>
          <w:rFonts w:hint="eastAsia"/>
          <w:vertAlign w:val="superscript"/>
        </w:rPr>
        <w:t>]</w:t>
      </w:r>
    </w:p>
    <w:p w:rsidR="001C2333" w:rsidRDefault="003246BC" w:rsidP="00966E3B">
      <w:pPr>
        <w:spacing w:line="360" w:lineRule="auto"/>
        <w:ind w:firstLineChars="200" w:firstLine="420"/>
        <w:rPr>
          <w:rFonts w:hint="eastAsia"/>
        </w:rPr>
      </w:pPr>
      <w:r>
        <w:rPr>
          <w:rFonts w:hint="eastAsia"/>
        </w:rPr>
        <w:t>其次可以改变导线的材料，</w:t>
      </w:r>
      <w:r w:rsidR="001C2333">
        <w:rPr>
          <w:rFonts w:hint="eastAsia"/>
        </w:rPr>
        <w:t>由趋肤深度公式</w:t>
      </w:r>
      <w:r w:rsidR="001C2333">
        <w:rPr>
          <w:rFonts w:hint="eastAsia"/>
        </w:rPr>
        <w:sym w:font="Symbol" w:char="F064"/>
      </w:r>
      <w:r w:rsidR="001C2333">
        <w:rPr>
          <w:rFonts w:hint="eastAsia"/>
        </w:rPr>
        <w:t>=</w:t>
      </w:r>
      <m:oMath>
        <m:f>
          <m:fPr>
            <m:ctrlPr>
              <w:rPr>
                <w:rFonts w:ascii="Cambria Math" w:eastAsia="Cambria Math" w:hAnsi="Cambria Math"/>
              </w:rPr>
            </m:ctrlPr>
          </m:fPr>
          <m:num>
            <m:r>
              <m:rPr>
                <m:sty m:val="p"/>
              </m:rPr>
              <w:rPr>
                <w:rFonts w:ascii="Cambria Math" w:eastAsia="Cambria Math" w:hAnsi="Cambria Math" w:cs="Cambria Math"/>
              </w:rPr>
              <m:t>1</m:t>
            </m:r>
          </m:num>
          <m:den>
            <m:rad>
              <m:radPr>
                <m:degHide m:val="1"/>
                <m:ctrlPr>
                  <w:rPr>
                    <w:rFonts w:ascii="Cambria Math" w:eastAsia="Cambria Math" w:hAnsi="Cambria Math" w:cs="Cambria Math"/>
                  </w:rPr>
                </m:ctrlPr>
              </m:radPr>
              <m:deg/>
              <m:e>
                <m:r>
                  <w:rPr>
                    <w:rFonts w:ascii="Cambria Math" w:eastAsia="Cambria Math" w:hAnsi="Cambria Math" w:cs="Cambria Math"/>
                  </w:rPr>
                  <m:t>fπμσ</m:t>
                </m:r>
              </m:e>
            </m:rad>
          </m:den>
        </m:f>
      </m:oMath>
      <w:r w:rsidR="001C2333">
        <w:rPr>
          <w:rFonts w:hint="eastAsia"/>
        </w:rPr>
        <w:t>可知，</w:t>
      </w:r>
      <w:r w:rsidR="00966E3B">
        <w:rPr>
          <w:rFonts w:hint="eastAsia"/>
        </w:rPr>
        <w:t>导体材料由两种性质影响其趋肤深度，一为磁导率，二为电阻率。电阻率与相对磁导率系数的商越大，趋肤深度也就越大。</w:t>
      </w:r>
      <w:r w:rsidR="00966E3B">
        <w:rPr>
          <w:rFonts w:hint="eastAsia"/>
        </w:rPr>
        <w:t>通过查资料可知</w:t>
      </w:r>
      <w:r w:rsidR="00966E3B">
        <w:rPr>
          <w:rFonts w:hint="eastAsia"/>
        </w:rPr>
        <w:t>在只用一种材料的情况下，在含有高频电路中，</w:t>
      </w:r>
      <w:proofErr w:type="gramStart"/>
      <w:r w:rsidR="00966E3B">
        <w:rPr>
          <w:rFonts w:hint="eastAsia"/>
        </w:rPr>
        <w:t>铜更适合</w:t>
      </w:r>
      <w:proofErr w:type="gramEnd"/>
      <w:r w:rsidR="00966E3B">
        <w:rPr>
          <w:rFonts w:hint="eastAsia"/>
        </w:rPr>
        <w:t>作导线线材。而在实际线材中并非只是使用单一的金属，更多是采取合金的方法。这样能够使各种类的材料发挥各自的优点。最常见的方法是在铜导体上镀银</w:t>
      </w:r>
      <w:r w:rsidR="00966E3B">
        <w:rPr>
          <w:rFonts w:hint="eastAsia"/>
        </w:rPr>
        <w:t>，</w:t>
      </w:r>
      <w:r w:rsidR="00966E3B">
        <w:rPr>
          <w:rFonts w:hint="eastAsia"/>
        </w:rPr>
        <w:t>可以得到比纯铜导线和纯银导线更好的信息传输效果。</w:t>
      </w:r>
    </w:p>
    <w:p w:rsidR="0016536D" w:rsidRPr="001C2333" w:rsidRDefault="0016536D">
      <w:pPr>
        <w:rPr>
          <w:rFonts w:hint="eastAsia"/>
        </w:rPr>
      </w:pPr>
    </w:p>
    <w:p w:rsidR="0016536D" w:rsidRPr="00D72EBC" w:rsidRDefault="0016536D">
      <w:pPr>
        <w:rPr>
          <w:rFonts w:hint="eastAsia"/>
        </w:rPr>
      </w:pPr>
    </w:p>
    <w:p w:rsidR="0016536D" w:rsidRDefault="0016536D">
      <w:pPr>
        <w:rPr>
          <w:rFonts w:hint="eastAsia"/>
        </w:rPr>
      </w:pPr>
    </w:p>
    <w:p w:rsidR="0016536D" w:rsidRDefault="0016536D">
      <w:pPr>
        <w:rPr>
          <w:rFonts w:hint="eastAsia"/>
        </w:rPr>
      </w:pPr>
    </w:p>
    <w:p w:rsidR="0016536D" w:rsidRPr="007D2F90" w:rsidRDefault="007D2F90">
      <w:pPr>
        <w:rPr>
          <w:rFonts w:hint="eastAsia"/>
          <w:b/>
          <w:sz w:val="28"/>
          <w:szCs w:val="28"/>
        </w:rPr>
      </w:pPr>
      <w:r w:rsidRPr="007D2F90">
        <w:rPr>
          <w:rFonts w:hint="eastAsia"/>
          <w:b/>
          <w:sz w:val="28"/>
          <w:szCs w:val="28"/>
        </w:rPr>
        <w:t>4</w:t>
      </w:r>
      <w:r>
        <w:rPr>
          <w:rFonts w:hint="eastAsia"/>
          <w:b/>
          <w:sz w:val="28"/>
          <w:szCs w:val="28"/>
        </w:rPr>
        <w:t>、</w:t>
      </w:r>
      <w:r w:rsidRPr="007D2F90">
        <w:rPr>
          <w:rFonts w:hint="eastAsia"/>
          <w:b/>
          <w:sz w:val="28"/>
          <w:szCs w:val="28"/>
        </w:rPr>
        <w:t>参考文献</w:t>
      </w:r>
    </w:p>
    <w:p w:rsidR="007D2F90" w:rsidRDefault="007D2F90" w:rsidP="007D2F90">
      <w:r>
        <w:rPr>
          <w:rFonts w:hint="eastAsia"/>
        </w:rPr>
        <w:t>[1]</w:t>
      </w:r>
      <w:r>
        <w:rPr>
          <w:rFonts w:hint="eastAsia"/>
        </w:rPr>
        <w:t>郭辉萍、刘学观</w:t>
      </w:r>
      <w:r>
        <w:rPr>
          <w:rFonts w:hint="eastAsia"/>
        </w:rPr>
        <w:t>.</w:t>
      </w:r>
      <w:r>
        <w:rPr>
          <w:rFonts w:hint="eastAsia"/>
        </w:rPr>
        <w:t>电磁场与电磁波（第五版）</w:t>
      </w:r>
      <w:r>
        <w:rPr>
          <w:rFonts w:hint="eastAsia"/>
        </w:rPr>
        <w:t>，</w:t>
      </w:r>
      <w:r>
        <w:rPr>
          <w:rFonts w:hint="eastAsia"/>
        </w:rPr>
        <w:t>[M]</w:t>
      </w:r>
      <w:r>
        <w:rPr>
          <w:rFonts w:hint="eastAsia"/>
        </w:rPr>
        <w:t>，</w:t>
      </w:r>
      <w:r>
        <w:rPr>
          <w:rFonts w:hint="eastAsia"/>
        </w:rPr>
        <w:t>西安电子科技大学出版社</w:t>
      </w:r>
      <w:r>
        <w:rPr>
          <w:rFonts w:hint="eastAsia"/>
        </w:rPr>
        <w:t>2017,138:139</w:t>
      </w:r>
      <w:r>
        <w:rPr>
          <w:rFonts w:hint="eastAsia"/>
        </w:rPr>
        <w:t>.</w:t>
      </w:r>
    </w:p>
    <w:p w:rsidR="007D2F90" w:rsidRDefault="007D2F90" w:rsidP="007D2F90">
      <w:r>
        <w:rPr>
          <w:rFonts w:hint="eastAsia"/>
        </w:rPr>
        <w:t>[2]</w:t>
      </w:r>
      <w:r w:rsidR="00DC3072">
        <w:rPr>
          <w:rFonts w:hint="eastAsia"/>
        </w:rPr>
        <w:t>朱冠霖，趋肤效应在交流电的影响的研究</w:t>
      </w:r>
      <w:r>
        <w:rPr>
          <w:rFonts w:hint="eastAsia"/>
        </w:rPr>
        <w:t>，</w:t>
      </w:r>
      <w:r>
        <w:rPr>
          <w:rFonts w:hint="eastAsia"/>
        </w:rPr>
        <w:t>[D]</w:t>
      </w:r>
      <w:r>
        <w:rPr>
          <w:rFonts w:hint="eastAsia"/>
        </w:rPr>
        <w:t>，</w:t>
      </w:r>
      <w:r w:rsidR="00DC3072" w:rsidRPr="00DC3072">
        <w:rPr>
          <w:rFonts w:hint="eastAsia"/>
        </w:rPr>
        <w:t>广东实验中学附属天河学校</w:t>
      </w:r>
      <w:r>
        <w:rPr>
          <w:rFonts w:hint="eastAsia"/>
        </w:rPr>
        <w:t>，</w:t>
      </w:r>
      <w:r w:rsidR="00DC3072">
        <w:rPr>
          <w:rFonts w:hint="eastAsia"/>
        </w:rPr>
        <w:t>2019:</w:t>
      </w:r>
      <w:proofErr w:type="gramStart"/>
      <w:r w:rsidR="00DC3072">
        <w:rPr>
          <w:rFonts w:hint="eastAsia"/>
        </w:rPr>
        <w:t>50-51</w:t>
      </w:r>
      <w:r>
        <w:rPr>
          <w:rFonts w:hint="eastAsia"/>
        </w:rPr>
        <w:t>.</w:t>
      </w:r>
      <w:proofErr w:type="gramEnd"/>
    </w:p>
    <w:p w:rsidR="007D2F90" w:rsidRDefault="007D2F90" w:rsidP="00DC3072">
      <w:r>
        <w:rPr>
          <w:rFonts w:hint="eastAsia"/>
        </w:rPr>
        <w:t>[3]</w:t>
      </w:r>
      <w:r w:rsidR="00DC3072" w:rsidRPr="00DC3072">
        <w:rPr>
          <w:rFonts w:hint="eastAsia"/>
        </w:rPr>
        <w:t xml:space="preserve"> </w:t>
      </w:r>
      <w:r w:rsidR="00DC3072">
        <w:rPr>
          <w:rFonts w:hint="eastAsia"/>
        </w:rPr>
        <w:t>张</w:t>
      </w:r>
      <w:r w:rsidR="00DC3072">
        <w:rPr>
          <w:rFonts w:hint="eastAsia"/>
        </w:rPr>
        <w:t xml:space="preserve"> </w:t>
      </w:r>
      <w:r w:rsidR="00DC3072">
        <w:rPr>
          <w:rFonts w:hint="eastAsia"/>
        </w:rPr>
        <w:t>晴</w:t>
      </w:r>
      <w:r w:rsidR="00DC3072">
        <w:rPr>
          <w:rFonts w:hint="eastAsia"/>
        </w:rPr>
        <w:t>，</w:t>
      </w:r>
      <w:r w:rsidR="00DC3072">
        <w:rPr>
          <w:rFonts w:hint="eastAsia"/>
        </w:rPr>
        <w:t>倪敏</w:t>
      </w:r>
      <w:r w:rsidR="00DC3072">
        <w:rPr>
          <w:rFonts w:hint="eastAsia"/>
        </w:rPr>
        <w:t>，</w:t>
      </w:r>
      <w:r w:rsidR="00DC3072">
        <w:rPr>
          <w:rFonts w:hint="eastAsia"/>
        </w:rPr>
        <w:t>郑源明</w:t>
      </w:r>
      <w:r w:rsidR="00DC3072">
        <w:rPr>
          <w:rFonts w:hint="eastAsia"/>
        </w:rPr>
        <w:t>，</w:t>
      </w:r>
      <w:r w:rsidR="00DC3072">
        <w:rPr>
          <w:rFonts w:hint="eastAsia"/>
        </w:rPr>
        <w:t>马丽娜</w:t>
      </w:r>
      <w:r>
        <w:rPr>
          <w:rFonts w:hint="eastAsia"/>
        </w:rPr>
        <w:t>，</w:t>
      </w:r>
      <w:r w:rsidR="00DC3072" w:rsidRPr="00DC3072">
        <w:rPr>
          <w:rFonts w:hint="eastAsia"/>
        </w:rPr>
        <w:t>高频通电导线间电磁感应及趋肤效应系列实验研究</w:t>
      </w:r>
      <w:r>
        <w:rPr>
          <w:rFonts w:hint="eastAsia"/>
        </w:rPr>
        <w:t>，</w:t>
      </w:r>
      <w:r>
        <w:rPr>
          <w:rFonts w:hint="eastAsia"/>
        </w:rPr>
        <w:t>[D]</w:t>
      </w:r>
      <w:r>
        <w:rPr>
          <w:rFonts w:hint="eastAsia"/>
        </w:rPr>
        <w:t>，</w:t>
      </w:r>
      <w:r w:rsidR="00DC3072" w:rsidRPr="00DC3072">
        <w:rPr>
          <w:rFonts w:hint="eastAsia"/>
        </w:rPr>
        <w:t>上海师范大学</w:t>
      </w:r>
      <w:r>
        <w:rPr>
          <w:rFonts w:hint="eastAsia"/>
        </w:rPr>
        <w:t>，</w:t>
      </w:r>
      <w:r w:rsidR="00DC3072">
        <w:rPr>
          <w:rFonts w:hint="eastAsia"/>
        </w:rPr>
        <w:t>2015:3</w:t>
      </w:r>
      <w:r>
        <w:rPr>
          <w:rFonts w:hint="eastAsia"/>
        </w:rPr>
        <w:t>.</w:t>
      </w:r>
    </w:p>
    <w:p w:rsidR="007D2F90" w:rsidRDefault="007D2F90" w:rsidP="007D2F90">
      <w:r>
        <w:rPr>
          <w:rFonts w:hint="eastAsia"/>
        </w:rPr>
        <w:t>.</w:t>
      </w:r>
    </w:p>
    <w:p w:rsidR="0016536D" w:rsidRPr="007D2F90" w:rsidRDefault="0016536D">
      <w:pPr>
        <w:rPr>
          <w:rFonts w:hint="eastAsia"/>
        </w:rPr>
      </w:pPr>
    </w:p>
    <w:p w:rsidR="0016536D" w:rsidRDefault="0016536D">
      <w:pPr>
        <w:rPr>
          <w:rFonts w:hint="eastAsia"/>
        </w:rPr>
      </w:pPr>
    </w:p>
    <w:p w:rsidR="0016536D" w:rsidRDefault="0016536D">
      <w:pPr>
        <w:rPr>
          <w:rFonts w:hint="eastAsia"/>
        </w:rPr>
      </w:pPr>
    </w:p>
    <w:p w:rsidR="0016536D" w:rsidRDefault="0016536D">
      <w:pPr>
        <w:rPr>
          <w:rFonts w:hint="eastAsia"/>
        </w:rPr>
      </w:pPr>
    </w:p>
    <w:p w:rsidR="0016536D" w:rsidRDefault="0016536D">
      <w:pPr>
        <w:rPr>
          <w:rFonts w:hint="eastAsia"/>
        </w:rPr>
      </w:pPr>
    </w:p>
    <w:p w:rsidR="0016536D" w:rsidRDefault="0016536D">
      <w:pPr>
        <w:rPr>
          <w:rFonts w:hint="eastAsia"/>
        </w:rPr>
      </w:pPr>
    </w:p>
    <w:p w:rsidR="0071421C" w:rsidRDefault="0071421C">
      <w:pPr>
        <w:rPr>
          <w:rFonts w:hint="eastAsia"/>
        </w:rPr>
      </w:pPr>
      <w:bookmarkStart w:id="0" w:name="_GoBack"/>
      <w:bookmarkEnd w:id="0"/>
    </w:p>
    <w:p w:rsidR="00914F37" w:rsidRDefault="00C14F80">
      <w:pPr>
        <w:rPr>
          <w:rFonts w:hint="eastAsia"/>
        </w:rPr>
      </w:pPr>
      <w:r>
        <w:rPr>
          <w:rFonts w:hint="eastAsia"/>
        </w:rPr>
        <w:lastRenderedPageBreak/>
        <w:t xml:space="preserve">                  </w:t>
      </w:r>
      <w:r>
        <w:rPr>
          <w:rFonts w:hint="eastAsia"/>
        </w:rPr>
        <w:t>填写说明</w:t>
      </w:r>
    </w:p>
    <w:p w:rsidR="00C14F80" w:rsidRDefault="00C14F80">
      <w:pPr>
        <w:rPr>
          <w:rFonts w:hint="eastAsia"/>
        </w:rPr>
      </w:pPr>
    </w:p>
    <w:p w:rsidR="00C14F80" w:rsidRDefault="00C14F80" w:rsidP="00C14F80">
      <w:pPr>
        <w:numPr>
          <w:ilvl w:val="0"/>
          <w:numId w:val="1"/>
        </w:numPr>
        <w:rPr>
          <w:rFonts w:hint="eastAsia"/>
        </w:rPr>
      </w:pPr>
      <w:r>
        <w:rPr>
          <w:rFonts w:hint="eastAsia"/>
        </w:rPr>
        <w:t>本报告用于记录同学对电磁场与电磁波课程的知识拓展及总结；</w:t>
      </w:r>
    </w:p>
    <w:p w:rsidR="00C14F80" w:rsidRDefault="00C14F80" w:rsidP="00C14F80">
      <w:pPr>
        <w:numPr>
          <w:ilvl w:val="0"/>
          <w:numId w:val="1"/>
        </w:numPr>
        <w:rPr>
          <w:rFonts w:hint="eastAsia"/>
        </w:rPr>
      </w:pPr>
      <w:r>
        <w:rPr>
          <w:rFonts w:hint="eastAsia"/>
        </w:rPr>
        <w:t>本报告的内容主要包括</w:t>
      </w:r>
      <w:r>
        <w:rPr>
          <w:rFonts w:hint="eastAsia"/>
        </w:rPr>
        <w:t>(</w:t>
      </w:r>
      <w:r>
        <w:rPr>
          <w:rFonts w:hint="eastAsia"/>
        </w:rPr>
        <w:t>但不限于</w:t>
      </w:r>
      <w:r>
        <w:rPr>
          <w:rFonts w:hint="eastAsia"/>
        </w:rPr>
        <w:t xml:space="preserve">): </w:t>
      </w:r>
      <w:r>
        <w:rPr>
          <w:rFonts w:hint="eastAsia"/>
        </w:rPr>
        <w:t>核心知识、课程中涉及的科学方法论、工程化概念的总结；有关知识（选其中之一拓展）的深度学习；课程教与学的意见和建议；</w:t>
      </w:r>
    </w:p>
    <w:p w:rsidR="00C14F80" w:rsidRDefault="00C14F80" w:rsidP="00C14F80">
      <w:pPr>
        <w:numPr>
          <w:ilvl w:val="0"/>
          <w:numId w:val="1"/>
        </w:numPr>
        <w:rPr>
          <w:rFonts w:hint="eastAsia"/>
        </w:rPr>
      </w:pPr>
      <w:r>
        <w:rPr>
          <w:rFonts w:hint="eastAsia"/>
        </w:rPr>
        <w:t>本报告须独立撰写，如有雷同按违纪处理；</w:t>
      </w:r>
    </w:p>
    <w:p w:rsidR="00C14F80" w:rsidRDefault="00C14F80" w:rsidP="00C14F80">
      <w:pPr>
        <w:numPr>
          <w:ilvl w:val="0"/>
          <w:numId w:val="1"/>
        </w:numPr>
        <w:rPr>
          <w:rFonts w:hint="eastAsia"/>
        </w:rPr>
      </w:pPr>
      <w:r>
        <w:rPr>
          <w:rFonts w:hint="eastAsia"/>
        </w:rPr>
        <w:t>本报告须本人签字。</w:t>
      </w:r>
    </w:p>
    <w:p w:rsidR="00C14F80" w:rsidRDefault="00C14F80" w:rsidP="00AB1C96">
      <w:pPr>
        <w:rPr>
          <w:rFonts w:hint="eastAsia"/>
        </w:rPr>
      </w:pPr>
    </w:p>
    <w:p w:rsidR="00AB1C96" w:rsidRDefault="00AB1C96" w:rsidP="00AB1C96"/>
    <w:sectPr w:rsidR="00AB1C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A0CA0"/>
    <w:multiLevelType w:val="hybridMultilevel"/>
    <w:tmpl w:val="CE482FB6"/>
    <w:lvl w:ilvl="0" w:tplc="41D25F4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F37"/>
    <w:rsid w:val="000355BB"/>
    <w:rsid w:val="0016536D"/>
    <w:rsid w:val="00181383"/>
    <w:rsid w:val="001C2333"/>
    <w:rsid w:val="002B5318"/>
    <w:rsid w:val="002F099E"/>
    <w:rsid w:val="003246BC"/>
    <w:rsid w:val="00382122"/>
    <w:rsid w:val="003D5F0D"/>
    <w:rsid w:val="00436965"/>
    <w:rsid w:val="00447985"/>
    <w:rsid w:val="00461E62"/>
    <w:rsid w:val="005203BE"/>
    <w:rsid w:val="0066619A"/>
    <w:rsid w:val="006A7618"/>
    <w:rsid w:val="006B6C33"/>
    <w:rsid w:val="0071421C"/>
    <w:rsid w:val="007B2AFB"/>
    <w:rsid w:val="007D2F90"/>
    <w:rsid w:val="0086731A"/>
    <w:rsid w:val="008C7EC2"/>
    <w:rsid w:val="00914F37"/>
    <w:rsid w:val="00966E3B"/>
    <w:rsid w:val="009D10AC"/>
    <w:rsid w:val="00A3302B"/>
    <w:rsid w:val="00A50F14"/>
    <w:rsid w:val="00AB1C96"/>
    <w:rsid w:val="00B16E52"/>
    <w:rsid w:val="00B82451"/>
    <w:rsid w:val="00B96916"/>
    <w:rsid w:val="00C14F80"/>
    <w:rsid w:val="00C279FC"/>
    <w:rsid w:val="00CB167F"/>
    <w:rsid w:val="00CF48AE"/>
    <w:rsid w:val="00D46BD4"/>
    <w:rsid w:val="00D72EBC"/>
    <w:rsid w:val="00D762AF"/>
    <w:rsid w:val="00D93A52"/>
    <w:rsid w:val="00DC3072"/>
    <w:rsid w:val="00DF3BBD"/>
    <w:rsid w:val="00E0245D"/>
    <w:rsid w:val="00E519EE"/>
    <w:rsid w:val="00E733BF"/>
    <w:rsid w:val="00ED3AC7"/>
    <w:rsid w:val="00F1705B"/>
    <w:rsid w:val="00FB6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14F37"/>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link w:val="Char"/>
    <w:rsid w:val="002F099E"/>
    <w:rPr>
      <w:sz w:val="18"/>
      <w:szCs w:val="18"/>
    </w:rPr>
  </w:style>
  <w:style w:type="character" w:customStyle="1" w:styleId="Char">
    <w:name w:val="批注框文本 Char"/>
    <w:basedOn w:val="a0"/>
    <w:link w:val="a3"/>
    <w:rsid w:val="002F099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14F37"/>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link w:val="Char"/>
    <w:rsid w:val="002F099E"/>
    <w:rPr>
      <w:sz w:val="18"/>
      <w:szCs w:val="18"/>
    </w:rPr>
  </w:style>
  <w:style w:type="character" w:customStyle="1" w:styleId="Char">
    <w:name w:val="批注框文本 Char"/>
    <w:basedOn w:val="a0"/>
    <w:link w:val="a3"/>
    <w:rsid w:val="002F099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1564</Words>
  <Characters>644</Characters>
  <Application>Microsoft Office Word</Application>
  <DocSecurity>0</DocSecurity>
  <Lines>5</Lines>
  <Paragraphs>4</Paragraphs>
  <ScaleCrop>false</ScaleCrop>
  <Company>Microsoft</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                         课程总成绩： </dc:title>
  <dc:subject/>
  <dc:creator>think</dc:creator>
  <cp:keywords/>
  <dc:description/>
  <cp:lastModifiedBy>asus</cp:lastModifiedBy>
  <cp:revision>27</cp:revision>
  <dcterms:created xsi:type="dcterms:W3CDTF">2019-12-26T14:05:00Z</dcterms:created>
  <dcterms:modified xsi:type="dcterms:W3CDTF">2019-12-26T16:03:00Z</dcterms:modified>
</cp:coreProperties>
</file>