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高频谐振功率放大器仿真研究</w:t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班级：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20电信2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班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姓名：张毅    学号：2013402036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摘要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本文将采用电路仿真软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Multisim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对高频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谐振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功率放大器的电路结构、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动态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特性和负载特性进行分析，从而理解各元器件参数变化对电路带来的影响和作用。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并在此基础上完成晶体管倍频器设计，更贴近实际使用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高频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谐振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功率放大器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关键词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高频谐振功率放大器；特性分析；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倍频器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正文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高频谐振功率放大器的工作原理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电路结构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高频谐振功率放大器的基本电路如图 1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所示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instrText xml:space="preserve"> REF _Ref557 \r \h </w:instrTex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[1]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075815"/>
            <wp:effectExtent l="0" t="0" r="63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图 1 高频功率放大器的基本电路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除电源和偏置电路外，它是由晶体管，谐振回路和输入回路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三个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部分组成。高频功放中常采用平面工艺制造的NPN高频大功率晶体管，它能承受高电压和大电流，并有较高的特征频率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f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。晶体管作为一个电流控制器件，它在较小的激励信号电压作用下，形成基极电流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控制了较大的集电极电流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流过谐振回路产生高频功率输出，从而完成把电源的直流功率转换为高频功率的任务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instrText xml:space="preserve"> REF _Ref557 \r \h </w:instrTex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[2]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为了使高频功放以高效输出大功率，常选在丙类状态下工作。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此时基极直流偏置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BB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使基极处于反向偏置状态。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其中各部分电压与电流关系如图2所示。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9725" cy="2232025"/>
            <wp:effectExtent l="0" t="0" r="15875" b="15875"/>
            <wp:docPr id="3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/>
                  </pic:nvPicPr>
                  <pic:blipFill>
                    <a:blip r:embed="rId5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9975" cy="1871980"/>
            <wp:effectExtent l="0" t="0" r="3175" b="13970"/>
            <wp:docPr id="4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/>
                  </pic:nvPicPr>
                  <pic:blipFill>
                    <a:blip r:embed="rId6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图2 高频功率放大器各部分电压与电流的关系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由工作原理可得关系式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外部电路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righ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=−</m:t>
        </m:r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BB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bm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cos</m:t>
        </m:r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ω</m:t>
        </m:r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t</m:t>
        </m:r>
      </m:oMath>
      <w:r>
        <w:rPr>
          <w:rFonts w:hint="eastAsia" w:hAnsi="Cambria Math" w:cstheme="minorEastAsia"/>
          <w:i w:val="0"/>
          <w:iCs w:val="0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(1.1)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righ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CC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cm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cos</m:t>
        </m:r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ω</m:t>
        </m:r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t</m:t>
        </m:r>
      </m:oMath>
      <w:r>
        <w:rPr>
          <w:rFonts w:hint="eastAsia" w:hAnsi="Cambria Math" w:cstheme="minorEastAsia"/>
          <w:i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(1.2)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宋体" w:hAnsi="宋体" w:cs="宋体" w:eastAsiaTheme="minor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为基极和集电极到发射极的瞬时电压，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BB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为基极电路的直流偏置，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CC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为集电极电路的直流电源电压，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bm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为基极交流信号电压振幅，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cm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为集电极回路交流输出电压振幅。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晶体管内部特性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在晶体管特性曲线的理想化前提下有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righ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BZ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)</m:t>
        </m:r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(1.3)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为集电极瞬时总电流，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为跨导，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为</w:t>
      </w:r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基极到发射极的瞬时电压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BZ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为截止电压或起始电压。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通角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通角</w:t>
      </w:r>
      <m:oMath>
        <m:sSub>
          <m:sSubPr>
            <m:ctrlPr>
              <w:rPr>
                <w:rFonts w:ascii="Cambria Math" w:hAnsi="Cambria Math" w:cstheme="minorEastAsia"/>
                <w:b w:val="0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4"/>
                <w:szCs w:val="24"/>
                <w:lang w:val="en-US"/>
              </w:rPr>
              <m:t>θ</m:t>
            </m:r>
            <m:ctrlPr>
              <w:rPr>
                <w:rFonts w:ascii="Cambria Math" w:hAnsi="Cambria Math" w:cstheme="minorEastAsia"/>
                <w:b w:val="0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 w:val="0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由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BB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BZ</m:t>
            </m:r>
            <m:ctrlPr>
              <w:rPr>
                <w:rFonts w:hint="default" w:ascii="Cambria Math" w:hAnsi="Cambria Math" w:cstheme="minorEastAsia"/>
                <w:bCs w:val="0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bm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确定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right"/>
        <w:rPr>
          <w:rFonts w:hint="default" w:hAnsi="Cambria Math" w:cstheme="minorEastAsia"/>
          <w:bCs w:val="0"/>
          <w:i w:val="0"/>
          <w:iCs w:val="0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cos</m:t>
        </m:r>
        <m:sSub>
          <m:sSubPr>
            <m:ctrlPr>
              <w:rPr>
                <w:rFonts w:ascii="Cambria Math" w:hAnsi="Cambria Math" w:cstheme="minorEastAsia"/>
                <w:b w:val="0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4"/>
                <w:szCs w:val="24"/>
                <w:lang w:val="en-US"/>
              </w:rPr>
              <m:t>θ</m:t>
            </m:r>
            <m:ctrlPr>
              <w:rPr>
                <w:rFonts w:ascii="Cambria Math" w:hAnsi="Cambria Math" w:cstheme="minorEastAsia"/>
                <w:b w:val="0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 w:val="0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EastAsia"/>
                    <w:bCs w:val="0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cstheme="minorEastAsia"/>
                    <w:bCs w:val="0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BB</m:t>
                </m:r>
                <m:ctrlPr>
                  <w:rPr>
                    <w:rFonts w:hint="default" w:ascii="Cambria Math" w:hAnsi="Cambria Math" w:cstheme="minorEastAsia"/>
                    <w:bCs w:val="0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eastAsia" w:ascii="Cambria Math" w:hAnsi="Cambria Math" w:cstheme="minorEastAsia"/>
                <w:sz w:val="24"/>
                <w:szCs w:val="24"/>
                <w:lang w:val="en-US" w:eastAsia="zh-CN"/>
              </w:rPr>
              <m:t>+</m:t>
            </m:r>
            <m:sSub>
              <m:sSubPr>
                <m:ctrlPr>
                  <w:rPr>
                    <w:rFonts w:hint="default" w:ascii="Cambria Math" w:hAnsi="Cambria Math" w:cstheme="minorEastAsia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cstheme="minorEastAsia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BZ</m:t>
                </m:r>
                <m:ctrlPr>
                  <w:rPr>
                    <w:rFonts w:hint="default" w:ascii="Cambria Math" w:hAnsi="Cambria Math" w:cstheme="minorEastAsia"/>
                    <w:bCs w:val="0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EastAsia"/>
                    <w:bCs w:val="0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cstheme="minorEastAsia"/>
                    <w:bCs w:val="0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bm</m:t>
                </m:r>
                <m:ctrlPr>
                  <w:rPr>
                    <w:rFonts w:hint="default" w:ascii="Cambria Math" w:hAnsi="Cambria Math" w:cstheme="minorEastAsia"/>
                    <w:bCs w:val="0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theme="minorEastAsia"/>
                <w:i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(1.4)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动态特性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eastAsiaTheme="minorEastAsia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高频功率放大器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的工作状态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取决于负载阻抗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p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和电压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BB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CC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bm</m:t>
            </m:r>
            <m:ctrlPr>
              <w:rPr>
                <w:rFonts w:hint="default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四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个参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数。在考虑了负载的反作用后，所获得的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的关系曲线就是动态特性曲线。最常用的是当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同时变化时，表示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−</m:t>
        </m:r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关系的动态特性曲线，如图3所示。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9725" cy="1874520"/>
            <wp:effectExtent l="0" t="0" r="15875" b="11430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7"/>
                    <a:srcRect b="594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图3 动态特性曲线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负载特性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在高频功率放大器中根据晶体管工作的是否进入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饱和区域，可把高频功率放大器分为欠压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、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临界和过压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三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种工作状态。随着输入信号大小的变化，三极管在导通和截止状态切换，因此集电极电流是一个周期性的脉冲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instrText xml:space="preserve"> REF _Ref557 \r \h </w:instrTex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[3]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end"/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。此外负载阻抗</w:t>
      </w:r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的大小会影响工作状态，当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负载阻抗较小时，工作在欠压状态，电流波形为尖顶余弦脉冲；负载阻抗增大到一定值，工作在临界状态，电流波形仍为尖顶余弦脉冲；负载阻抗继续增大，工作在临界状态过压状态，电流脉冲成凹顶状，如图4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drawing>
          <wp:inline distT="0" distB="0" distL="114300" distR="114300">
            <wp:extent cx="4319905" cy="2195830"/>
            <wp:effectExtent l="0" t="0" r="4445" b="13970"/>
            <wp:docPr id="7" name="图片 7" descr="MLO8H(3PU)CPIFLFJ@}XK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LO8H(3PU)CPIFLFJ@}XKPK"/>
                    <pic:cNvPicPr>
                      <a:picLocks noChangeAspect="1"/>
                    </pic:cNvPicPr>
                  </pic:nvPicPr>
                  <pic:blipFill>
                    <a:blip r:embed="rId8">
                      <a:lum contrast="12000"/>
                    </a:blip>
                    <a:srcRect t="625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图4 工作状态与集电极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电流脉冲波形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在欠压区至临界线范围内，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C0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cm1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几乎维持常数，略有下降。进入过压区后，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电流脉冲成凹顶状，并且凹陷程度随负载阻抗增大而加剧，导致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C0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cm1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急剧下降。且由公式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righ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cm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eastAsia" w:ascii="Cambria Math" w:hAnsi="Cambria Math" w:cstheme="minorEastAsia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cm1</m:t>
            </m:r>
            <m:ctrlPr>
              <w:rPr>
                <w:rFonts w:ascii="Cambria Math" w:hAnsi="Cambria Math" w:cstheme="minorEastAsia"/>
                <w:bCs w:val="0"/>
                <w:i/>
                <w:iCs w:val="0"/>
                <w:sz w:val="24"/>
                <w:szCs w:val="24"/>
                <w:lang w:val="en-US"/>
              </w:rPr>
            </m:ctrlPr>
          </m:sub>
        </m:sSub>
        <m:sSub>
          <m:sSubPr>
            <m:ctrlPr>
              <w:rPr>
                <w:rFonts w:hint="eastAsia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eastAsia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cstheme="minorEastAsia"/>
                <w:bCs w:val="0"/>
                <w:i/>
                <w:iCs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(1.5)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得到负载曲线如图5。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0270" cy="2117725"/>
            <wp:effectExtent l="0" t="0" r="11430" b="1587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图5 负载特性曲线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高频谐振功率放大器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Multisim仿真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电路设计仿真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高频谐振功率放大器集电极的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电流是含有多种频率成分的信号，但是高频谐振功放只选择其中一种频率信号输出，这个输出信号的频率取决于LC谐振回路。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取L=255uH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C=100pF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计算谐振频率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f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righ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30"/>
                <w:szCs w:val="3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30"/>
                <w:szCs w:val="30"/>
                <w:lang w:val="en-US" w:eastAsia="zh-CN"/>
              </w:rPr>
              <m:t>f</m:t>
            </m:r>
            <m:ctrlPr>
              <w:rPr>
                <w:rFonts w:ascii="Cambria Math" w:hAnsi="Cambria Math" w:cstheme="minorEastAsia"/>
                <w:bCs w:val="0"/>
                <w:i/>
                <w:sz w:val="30"/>
                <w:szCs w:val="30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30"/>
                <w:szCs w:val="30"/>
                <w:lang w:val="en-US" w:eastAsia="zh-CN"/>
              </w:rPr>
              <m:t>0</m:t>
            </m:r>
            <m:ctrlPr>
              <w:rPr>
                <w:rFonts w:ascii="Cambria Math" w:hAnsi="Cambria Math" w:cstheme="minorEastAsia"/>
                <w:bCs w:val="0"/>
                <w:i/>
                <w:sz w:val="30"/>
                <w:szCs w:val="30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30"/>
            <w:szCs w:val="30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theme="minorEastAsia"/>
                <w:bCs w:val="0"/>
                <w:i/>
                <w:sz w:val="30"/>
                <w:szCs w:val="30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theme="minorEastAsia"/>
                <w:sz w:val="30"/>
                <w:szCs w:val="30"/>
                <w:lang w:val="en-US" w:eastAsia="zh-CN"/>
              </w:rPr>
              <m:t>1</m:t>
            </m:r>
            <m:ctrlPr>
              <w:rPr>
                <w:rFonts w:hint="default" w:ascii="Cambria Math" w:hAnsi="Cambria Math" w:cstheme="minorEastAsia"/>
                <w:bCs w:val="0"/>
                <w:i/>
                <w:sz w:val="30"/>
                <w:szCs w:val="30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theme="minorEastAsia"/>
                <w:sz w:val="30"/>
                <w:szCs w:val="30"/>
                <w:lang w:val="en-US" w:eastAsia="zh-CN"/>
              </w:rPr>
              <m:t>2</m:t>
            </m:r>
            <m:r>
              <m:rPr/>
              <w:rPr>
                <w:rFonts w:hint="eastAsia" w:ascii="Cambria Math" w:hAnsi="Cambria Math" w:eastAsia="微软雅黑" w:cs="微软雅黑"/>
                <w:sz w:val="30"/>
                <w:szCs w:val="30"/>
                <w:lang w:val="en-US" w:eastAsia="zh-CN"/>
              </w:rPr>
              <m:t>π</m:t>
            </m:r>
            <m:rad>
              <m:radPr>
                <m:degHide m:val="1"/>
                <m:ctrlPr>
                  <w:rPr>
                    <w:rFonts w:hint="eastAsia" w:ascii="Cambria Math" w:hAnsi="Cambria Math" w:eastAsia="微软雅黑" w:cs="微软雅黑"/>
                    <w:bCs w:val="0"/>
                    <w:i/>
                    <w:sz w:val="30"/>
                    <w:szCs w:val="30"/>
                    <w:lang w:val="en-US" w:eastAsia="zh-CN"/>
                  </w:rPr>
                </m:ctrlPr>
              </m:radPr>
              <m:deg>
                <m:ctrlPr>
                  <w:rPr>
                    <w:rFonts w:hint="eastAsia" w:ascii="Cambria Math" w:hAnsi="Cambria Math" w:eastAsia="微软雅黑" w:cs="微软雅黑"/>
                    <w:bCs w:val="0"/>
                    <w:i/>
                    <w:sz w:val="30"/>
                    <w:szCs w:val="30"/>
                    <w:lang w:val="en-US" w:eastAsia="zh-CN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微软雅黑" w:cs="微软雅黑"/>
                    <w:sz w:val="30"/>
                    <w:szCs w:val="30"/>
                    <w:lang w:val="en-US" w:eastAsia="zh-CN"/>
                  </w:rPr>
                  <m:t>LC</m:t>
                </m:r>
                <m:ctrlPr>
                  <w:rPr>
                    <w:rFonts w:hint="eastAsia" w:ascii="Cambria Math" w:hAnsi="Cambria Math" w:eastAsia="微软雅黑" w:cs="微软雅黑"/>
                    <w:bCs w:val="0"/>
                    <w:i/>
                    <w:sz w:val="30"/>
                    <w:szCs w:val="30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 w:cstheme="minorEastAsia"/>
                <w:bCs w:val="0"/>
                <w:i/>
                <w:sz w:val="30"/>
                <w:szCs w:val="30"/>
                <w:lang w:val="en-US" w:eastAsia="zh-CN"/>
              </w:rPr>
            </m:ctrlPr>
          </m:den>
        </m:f>
      </m:oMath>
      <w:r>
        <w:rPr>
          <w:rFonts w:hint="eastAsia" w:hAnsi="Cambria Math" w:cstheme="minorEastAsia"/>
          <w:bCs w:val="0"/>
          <w:i w:val="0"/>
          <w:sz w:val="28"/>
          <w:szCs w:val="28"/>
          <w:lang w:val="en-US" w:eastAsia="zh-CN"/>
        </w:rPr>
        <w:t xml:space="preserve">   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(2.1)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240" w:firstLineChars="800"/>
        <w:jc w:val="center"/>
        <w:textAlignment w:val="auto"/>
        <w:rPr>
          <w:rFonts w:hint="default" w:hAnsi="Cambria Math" w:cstheme="minorEastAsia"/>
          <w:i w:val="0"/>
          <w:sz w:val="28"/>
          <w:szCs w:val="28"/>
          <w:lang w:val="en-US" w:eastAsia="zh-CN"/>
        </w:rPr>
      </w:pPr>
      <m:oMathPara>
        <m:oMath>
          <m:r>
            <m:rPr/>
            <w:rPr>
              <w:rFonts w:hint="eastAsia" w:ascii="Cambria Math" w:hAnsi="Cambria Math" w:cstheme="minorEastAsia"/>
              <w:sz w:val="28"/>
              <w:szCs w:val="28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 w:cstheme="minorEastAsia"/>
                  <w:i/>
                  <w:sz w:val="28"/>
                  <w:szCs w:val="28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theme="minorEastAsia"/>
                  <w:sz w:val="28"/>
                  <w:szCs w:val="28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 w:cstheme="minorEastAsia"/>
                  <w:i/>
                  <w:sz w:val="28"/>
                  <w:szCs w:val="28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theme="minorEastAsia"/>
                  <w:sz w:val="28"/>
                  <w:szCs w:val="28"/>
                  <w:lang w:val="en-US" w:eastAsia="zh-CN"/>
                </w:rPr>
                <m:t>2</m:t>
              </m:r>
              <m:r>
                <m:rPr/>
                <w:rPr>
                  <w:rFonts w:hint="eastAsia" w:ascii="Cambria Math" w:hAnsi="Cambria Math" w:cstheme="minorEastAsia"/>
                  <w:sz w:val="28"/>
                  <w:szCs w:val="28"/>
                  <w:lang w:val="en-US" w:eastAsia="zh-CN"/>
                </w:rPr>
                <m:t>×</m:t>
              </m:r>
              <m:r>
                <m:rPr/>
                <w:rPr>
                  <w:rFonts w:hint="default" w:ascii="Cambria Math" w:hAnsi="Cambria Math" w:cstheme="minorEastAsia"/>
                  <w:sz w:val="28"/>
                  <w:szCs w:val="28"/>
                  <w:lang w:val="en-US" w:eastAsia="zh-CN"/>
                </w:rPr>
                <m:t>3.14</m:t>
              </m:r>
              <m:r>
                <m:rPr/>
                <w:rPr>
                  <w:rFonts w:hint="eastAsia" w:ascii="Cambria Math" w:hAnsi="Cambria Math" w:cstheme="minorEastAsia"/>
                  <w:sz w:val="28"/>
                  <w:szCs w:val="28"/>
                  <w:lang w:val="en-US" w:eastAsia="zh-CN"/>
                </w:rPr>
                <m:t>×</m:t>
              </m:r>
              <m:rad>
                <m:radPr>
                  <m:degHide m:val="1"/>
                  <m:ctrlPr>
                    <w:rPr>
                      <w:rFonts w:hint="eastAsia" w:ascii="Cambria Math" w:hAnsi="Cambria Math" w:cstheme="minorEastAsia"/>
                      <w:i/>
                      <w:sz w:val="28"/>
                      <w:szCs w:val="28"/>
                      <w:lang w:val="en-US" w:eastAsia="zh-CN"/>
                    </w:rPr>
                  </m:ctrlPr>
                </m:radPr>
                <m:deg>
                  <m:ctrlPr>
                    <w:rPr>
                      <w:rFonts w:hint="eastAsia" w:ascii="Cambria Math" w:hAnsi="Cambria Math" w:cstheme="minorEastAsia"/>
                      <w:i/>
                      <w:sz w:val="28"/>
                      <w:szCs w:val="28"/>
                      <w:lang w:val="en-US" w:eastAsia="zh-CN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theme="minorEastAsia"/>
                      <w:sz w:val="28"/>
                      <w:szCs w:val="28"/>
                      <w:lang w:val="en-US" w:eastAsia="zh-CN"/>
                    </w:rPr>
                    <m:t>255</m:t>
                  </m:r>
                  <m:r>
                    <m:rPr/>
                    <w:rPr>
                      <w:rFonts w:hint="eastAsia" w:ascii="Cambria Math" w:hAnsi="Cambria Math" w:cstheme="minorEastAsia"/>
                      <w:sz w:val="28"/>
                      <w:szCs w:val="28"/>
                      <w:lang w:val="en-US" w:eastAsia="zh-CN"/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 w:cstheme="minorEastAsia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EastAsia"/>
                          <w:sz w:val="28"/>
                          <w:szCs w:val="28"/>
                          <w:lang w:val="en-US" w:eastAsia="zh-CN"/>
                        </w:rPr>
                        <m:t>10</m:t>
                      </m:r>
                      <m:ctrlPr>
                        <w:rPr>
                          <w:rFonts w:hint="eastAsia" w:ascii="Cambria Math" w:hAnsi="Cambria Math" w:cstheme="minorEastAsia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EastAsia"/>
                          <w:sz w:val="28"/>
                          <w:szCs w:val="28"/>
                          <w:lang w:val="en-US" w:eastAsia="zh-CN"/>
                        </w:rPr>
                        <m:t>−6</m:t>
                      </m:r>
                      <m:ctrlPr>
                        <w:rPr>
                          <w:rFonts w:hint="eastAsia" w:ascii="Cambria Math" w:hAnsi="Cambria Math" w:cstheme="minorEastAsia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 w:cstheme="minorEastAsia"/>
                      <w:sz w:val="28"/>
                      <w:szCs w:val="28"/>
                      <w:lang w:val="en-US" w:eastAsia="zh-CN"/>
                    </w:rPr>
                    <m:t>×</m:t>
                  </m:r>
                  <m:r>
                    <m:rPr/>
                    <w:rPr>
                      <w:rFonts w:hint="default" w:ascii="Cambria Math" w:hAnsi="Cambria Math" w:cstheme="minorEastAsia"/>
                      <w:sz w:val="28"/>
                      <w:szCs w:val="28"/>
                      <w:lang w:val="en-US" w:eastAsia="zh-CN"/>
                    </w:rPr>
                    <m:t>100</m:t>
                  </m:r>
                  <m:r>
                    <m:rPr/>
                    <w:rPr>
                      <w:rFonts w:hint="eastAsia" w:ascii="Cambria Math" w:hAnsi="Cambria Math" w:cstheme="minorEastAsia"/>
                      <w:sz w:val="28"/>
                      <w:szCs w:val="28"/>
                      <w:lang w:val="en-US" w:eastAsia="zh-CN"/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 w:cstheme="minorEastAsia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EastAsia"/>
                          <w:sz w:val="28"/>
                          <w:szCs w:val="28"/>
                          <w:lang w:val="en-US" w:eastAsia="zh-CN"/>
                        </w:rPr>
                        <m:t>10</m:t>
                      </m:r>
                      <m:ctrlPr>
                        <w:rPr>
                          <w:rFonts w:hint="eastAsia" w:ascii="Cambria Math" w:hAnsi="Cambria Math" w:cstheme="minorEastAsia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EastAsia"/>
                          <w:sz w:val="28"/>
                          <w:szCs w:val="28"/>
                          <w:lang w:val="en-US" w:eastAsia="zh-CN"/>
                        </w:rPr>
                        <m:t>−12</m:t>
                      </m:r>
                      <m:ctrlPr>
                        <w:rPr>
                          <w:rFonts w:hint="eastAsia" w:ascii="Cambria Math" w:hAnsi="Cambria Math" w:cstheme="minorEastAsia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cstheme="minorEastAsia"/>
                      <w:i/>
                      <w:sz w:val="28"/>
                      <w:szCs w:val="28"/>
                      <w:lang w:val="en-US" w:eastAsia="zh-CN"/>
                    </w:rPr>
                  </m:ctrlPr>
                </m:e>
              </m:rad>
              <m:ctrlPr>
                <w:rPr>
                  <w:rFonts w:hint="eastAsia" w:ascii="Cambria Math" w:hAnsi="Cambria Math" w:cstheme="minorEastAsia"/>
                  <w:i/>
                  <w:sz w:val="28"/>
                  <w:szCs w:val="28"/>
                  <w:lang w:val="en-US" w:eastAsia="zh-CN"/>
                </w:rPr>
              </m:ctrlPr>
            </m:den>
          </m:f>
          <m:r>
            <m:rPr/>
            <w:rPr>
              <w:rFonts w:ascii="Cambria Math" w:hAnsi="Cambria Math" w:cstheme="minorEastAsia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 w:cstheme="minorEastAsia"/>
              <w:sz w:val="28"/>
              <w:szCs w:val="28"/>
              <w:lang w:val="en-US" w:eastAsia="zh-CN"/>
            </w:rPr>
            <m:t>1MHz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调节交流源的频率为1M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Hz，振幅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为1V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连接Multisim仿真电路如图6。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3068955"/>
            <wp:effectExtent l="0" t="0" r="635" b="1714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 xml:space="preserve">图6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高频谐振功率放大器仿真电路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改变输入频率为0.1MHz,1MHz和10MHz,并记录波形于表1。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7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频率</w:t>
            </w:r>
          </w:p>
        </w:tc>
        <w:tc>
          <w:tcPr>
            <w:tcW w:w="7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波形（输入电压——红 集电极输出电压——蓝）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0.1MHz</w:t>
            </w:r>
          </w:p>
        </w:tc>
        <w:tc>
          <w:tcPr>
            <w:tcW w:w="7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79950" cy="2035175"/>
                  <wp:effectExtent l="0" t="0" r="6350" b="3175"/>
                  <wp:docPr id="10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contrast="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03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1MHz</w:t>
            </w:r>
          </w:p>
        </w:tc>
        <w:tc>
          <w:tcPr>
            <w:tcW w:w="7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79950" cy="2035175"/>
                  <wp:effectExtent l="0" t="0" r="6350" b="3175"/>
                  <wp:docPr id="1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contrast="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03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10MHz</w:t>
            </w:r>
          </w:p>
        </w:tc>
        <w:tc>
          <w:tcPr>
            <w:tcW w:w="7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79950" cy="2035175"/>
                  <wp:effectExtent l="0" t="0" r="6350" b="3175"/>
                  <wp:docPr id="12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 contrast="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03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表1 输入频率与输入输出波形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可见因LC谐振回路的滤波特性，只有输入与谐振频率相等的成分有理想的输出，且输入电压与输出电压波形与频率一致。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动态特性仿真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利用DC Sweep功能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instrText xml:space="preserve"> REF _Ref557 \r \h </w:instrTex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4]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，设置V1扫描范围1-2V，分度值0.2V；V3扫描范围0-15V，分度值0.5V，Simulate得到图7。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5205" cy="298005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图7 动态特性仿真曲线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仿真曲线图7与理论曲线图2基本一致，验证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高频谐振功率放大器的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动态特性仿真曲线。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负载特性仿真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改变可变电阻，使高频谐振功率放大器分别工作在欠压状态和过压状态，利用电流钳和示波器输出集电极电流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instrText xml:space="preserve"> REF _Ref557 \r \h </w:instrTex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5]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，如图8和图9.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8240" cy="1095375"/>
            <wp:effectExtent l="0" t="0" r="3810" b="9525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12000"/>
                    </a:blip>
                    <a:srcRect l="215" t="16203" b="3330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图8 欠压状态集电极电流仿真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8875" cy="1085850"/>
            <wp:effectExtent l="0" t="0" r="3175" b="0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6">
                      <a:lum contrast="12000"/>
                    </a:blip>
                    <a:srcRect l="593" t="17489" r="606" b="33160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085850"/>
                    </a:xfrm>
                    <a:prstGeom prst="snip2Same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图9 过压状态集电极电流仿真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图中反应的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集电极电流脉冲图像与</w:t>
      </w:r>
      <w:r>
        <w:rPr>
          <w:rFonts w:hint="eastAsia" w:hAnsi="Cambria Math" w:cstheme="minorEastAsia"/>
          <w:bCs w:val="0"/>
          <w:i w:val="0"/>
          <w:iCs w:val="0"/>
          <w:sz w:val="24"/>
          <w:szCs w:val="24"/>
          <w:lang w:val="en-US" w:eastAsia="zh-CN"/>
        </w:rPr>
        <w:t>图4中工作状态与集电极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电流脉冲波形反应情况是一致的。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在电路中连接两个万用表，测量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电路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如图10。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2952750"/>
            <wp:effectExtent l="0" t="0" r="0" b="0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7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图10 测量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,</m:t>
        </m:r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电路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Theme="minorHAnsi" w:hAnsiTheme="minorHAnsi" w:eastAsiaTheme="minorEastAsia" w:cstheme="minorHAnsi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设置可变电阻最大阻值为50k</w:t>
      </w:r>
      <w:r>
        <w:rPr>
          <w:rFonts w:hint="default" w:ascii="Calibri" w:hAnsi="Calibri" w:cs="Calibri"/>
          <w:bCs w:val="0"/>
          <w:i w:val="0"/>
          <w:sz w:val="24"/>
          <w:szCs w:val="24"/>
          <w:lang w:val="en-US" w:eastAsia="zh-CN"/>
        </w:rPr>
        <w:t>Ω</w:t>
      </w:r>
      <w:r>
        <w:rPr>
          <w:rFonts w:hint="eastAsia" w:ascii="Calibri" w:hAnsi="Calibri" w:cs="Calibri"/>
          <w:bCs w:val="0"/>
          <w:i w:val="0"/>
          <w:sz w:val="24"/>
          <w:szCs w:val="24"/>
          <w:lang w:val="en-US" w:eastAsia="zh-CN"/>
        </w:rPr>
        <w:t>，调节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可变电阻，记录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于表2。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28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R/k</w:t>
            </w:r>
            <w:r>
              <w:rPr>
                <w:rFonts w:hint="default" w:ascii="Calibri" w:hAnsi="Calibri" w:cs="Calibri"/>
                <w:bCs w:val="0"/>
                <w:i w:val="0"/>
                <w:sz w:val="24"/>
                <w:szCs w:val="24"/>
                <w:lang w:val="en-US" w:eastAsia="zh-CN"/>
              </w:rPr>
              <w:t>Ω</w:t>
            </w: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Cambria Math" w:hAnsi="Cambria Math" w:cs="Cambria Math"/>
                <w:bCs w:val="0"/>
                <w:i w:val="0"/>
                <w:sz w:val="24"/>
                <w:szCs w:val="24"/>
                <w:lang w:val="en-US" w:eastAsia="zh-CN"/>
              </w:rPr>
              <w:t>μ</w:t>
            </w: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634.556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521.409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459.920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452.093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435.979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/V</w:t>
            </w: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4.461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6.529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8.010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8.430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R/k</w:t>
            </w:r>
            <w:r>
              <w:rPr>
                <w:rFonts w:hint="default" w:ascii="Calibri" w:hAnsi="Calibri" w:cs="Calibri"/>
                <w:bCs w:val="0"/>
                <w:i w:val="0"/>
                <w:sz w:val="24"/>
                <w:szCs w:val="24"/>
                <w:lang w:val="en-US" w:eastAsia="zh-CN"/>
              </w:rPr>
              <w:t>Ω</w:t>
            </w: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Cambria Math" w:hAnsi="Cambria Math" w:cs="Cambria Math"/>
                <w:bCs w:val="0"/>
                <w:i w:val="0"/>
                <w:sz w:val="24"/>
                <w:szCs w:val="24"/>
                <w:lang w:val="en-US" w:eastAsia="zh-CN"/>
              </w:rPr>
              <w:t>μ</w:t>
            </w: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430.442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418.637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409.579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403.814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402.785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EastAsia"/>
                      <w:sz w:val="24"/>
                      <w:szCs w:val="24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theme="minorEastAsia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/V</w:t>
            </w: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8.911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9.065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9.187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9.251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9.343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表2 R</w:t>
      </w:r>
      <w:r>
        <w:rPr>
          <w:rFonts w:hint="eastAsia" w:ascii="宋体" w:hAnsi="宋体" w:eastAsia="宋体" w:cs="宋体"/>
          <w:color w:val="231F20"/>
          <w:kern w:val="0"/>
          <w:sz w:val="18"/>
          <w:szCs w:val="18"/>
          <w:lang w:val="en-US" w:eastAsia="zh-CN" w:bidi="ar"/>
        </w:rPr>
        <w:t>与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,</m:t>
        </m:r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的关系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从表2中可以发现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随着R的增加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输出电压由小到大变化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最后趋于稳定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电流开始小幅度减小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到最后大幅度减小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表明电路从欠压状态到临界状态再到过压状态的一个变化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，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实验数据与理论结果一致</w:t>
      </w:r>
      <w:r>
        <w:rPr>
          <w:rFonts w:hint="default" w:hAnsi="Cambria Math" w:cstheme="minorEastAsia"/>
          <w:bCs w:val="0"/>
          <w:i w:val="0"/>
          <w:sz w:val="24"/>
          <w:szCs w:val="24"/>
          <w:lang w:val="en-US" w:eastAsia="zh-CN"/>
        </w:rPr>
        <w:t>。</w:t>
      </w: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绘制成图表更能清晰的反应这一特点，如图11和图12。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</w:pPr>
      <w:r>
        <w:drawing>
          <wp:inline distT="0" distB="0" distL="114300" distR="114300">
            <wp:extent cx="4572000" cy="2743200"/>
            <wp:effectExtent l="4445" t="4445" r="14605" b="14605"/>
            <wp:docPr id="14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 xml:space="preserve">图11  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231F20"/>
          <w:kern w:val="0"/>
          <w:sz w:val="18"/>
          <w:szCs w:val="18"/>
          <w:lang w:val="en-US" w:eastAsia="zh-CN" w:bidi="ar"/>
        </w:rPr>
        <w:t>与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</w:pPr>
      <w:r>
        <w:drawing>
          <wp:inline distT="0" distB="0" distL="114300" distR="114300">
            <wp:extent cx="4572000" cy="2743200"/>
            <wp:effectExtent l="4445" t="4445" r="14605" b="14605"/>
            <wp:docPr id="15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 xml:space="preserve">图12  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231F20"/>
          <w:kern w:val="0"/>
          <w:sz w:val="18"/>
          <w:szCs w:val="18"/>
          <w:lang w:val="en-US" w:eastAsia="zh-CN" w:bidi="ar"/>
        </w:rPr>
        <w:t>与</w:t>
      </w:r>
      <m:oMath>
        <m:sSub>
          <m:sSubP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theme="minorEastAsia"/>
                <w:bCs w:val="0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图像与图5负载特性曲线一致。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倍频器设计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倍频器是一种可以整数倍改变输入信号频率的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电路，广泛应用于无线发射机或作为电路的中间级，常用的倍频器有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倍频和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倍频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]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目标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设计一个三倍频器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根据理论学习可知，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信号倍频的实现依赖于非线性电路，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因为只有非线性电路才能产生新的频率分量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高频谐振功放的集电极输出电压含有丰富的谐波，如果将负载LC谐振回路调谐在某一谐波上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LC谐振回路对该谐波处于谐振状态，阻抗最大，而对其他谐波是处于失谐状态，阻抗最小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等效为短路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[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 xml:space="preserve">]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。改变电感L的大小，减小到原来的1/9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，即28uH。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因一级LC选频输出的波形内含有基波、二次谐波寄生调幅，波形失真较大，设计两级LC选频，两级选频的谐振频率均调谐在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倍频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 xml:space="preserve"> [</w:t>
      </w:r>
      <w:r>
        <w:rPr>
          <w:rFonts w:hint="eastAsia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Cs w:val="21"/>
          <w:vertAlign w:val="superscript"/>
          <w:lang w:val="en-US" w:eastAsia="zh-CN"/>
        </w:rPr>
        <w:t>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设计电路如图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13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所示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9905" cy="2987040"/>
            <wp:effectExtent l="0" t="0" r="4445" b="3810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20"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13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三倍频器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电路设计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输出波形图如图14，其中输入电压波形（红），一级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LC选频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输出电压波形（红）和二级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LC选频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输出电压波形（绿）。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9995" cy="1641475"/>
            <wp:effectExtent l="0" t="0" r="8255" b="15875"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21">
                      <a:lum contrast="18000"/>
                    </a:blip>
                    <a:srcRect t="229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图14 输入输出电压波形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利用频率计读出输出频率如图15，为3.007MHz,符合设计要求。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9725" cy="1863090"/>
            <wp:effectExtent l="0" t="0" r="15875" b="3810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22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图15 频率计读数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通过对书本上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高频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谐振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功率放大器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知识点的学习，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利用 Multisim 软件设计成功完成对高频谐振功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率放大器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仿真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。从书本到实践，对高频谐振功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率放大器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的电路结构，动态特性和负载特性有了更深入的了解。同时在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高频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谐振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功率放大器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的基础上，完成对三倍频变频器的设计，锻炼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根据电路具体情况灵活运用知识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的能力。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通过此次报告，我更好地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学习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理解高频谐振功放的工作过程，提高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自己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分析问题能力和创新意识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，对于以后的学习是大有帮助。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参考文献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张肃文.高频电子线路(第五版)[M].北京:高等教育出版社,2009,175-192.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[2]朱高中.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基于Multisim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的高频谐振功率放大器仿真实验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[J].实验室研究与探索.2013,32(02):91-93.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[3]韩新风,王玉莲,张永锋.高频谐振丙类功率放大器仿真分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析[J].长春师范大学学报,2019(2):19-26.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[4]郭家,郭向伟,杨有贞.Multisim 仿真在 BJT 教学中的应用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[J].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新技术新工艺. 2015,(02):68-71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[5]陶彬彬,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张静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.基于Multisim13的高频谐振功率放大器仿真研究[J].赤峰学院学报(自然科学版). 2018,34(08):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[6]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吕龙,齐华.基于Multisim的高频功率放大器教学研究[J]. 现代信息科技,2018(3):31-33.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[7]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曾兴雯.高频电子线路[M].2版.北京：高等教育出版社，2009.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[8]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李劲,席在芳,吴笑峰,胡仕刚.Multisim1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在高频电子线路实践教学中的应用[J].信息与电脑,2016(11):117-118．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[9]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赵春艳,陈秀武,周小燕.基于Multisim仿真的电子线路教学设计[J].兰州文理学院学报(自然科学版),2019(2):121-123.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color w:val="666666"/>
          <w:sz w:val="18"/>
          <w:szCs w:val="18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[10]</w:t>
      </w:r>
      <w:r>
        <w:rPr>
          <w:rFonts w:ascii="KTJ" w:hAnsi="KTJ" w:eastAsia="KTJ" w:cs="KTJ"/>
          <w:color w:val="231F20"/>
          <w:kern w:val="0"/>
          <w:sz w:val="24"/>
          <w:szCs w:val="24"/>
          <w:lang w:val="en-US" w:eastAsia="zh-CN" w:bidi="ar"/>
        </w:rPr>
        <w:t>潘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春玲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基于 Multisim 的高频谐振功率放大器仿真实验设计[J].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湖南邮电职业技术学院学报.2021,20(01):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22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TJ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4E1EE"/>
    <w:multiLevelType w:val="singleLevel"/>
    <w:tmpl w:val="2B74E1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228BC48"/>
    <w:multiLevelType w:val="multilevel"/>
    <w:tmpl w:val="4228BC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2NmQ1ZjU5NzMyYmI4OWVmZmQwZDU0Y2IzMWM1YmIifQ=="/>
  </w:docVars>
  <w:rsids>
    <w:rsidRoot w:val="00000000"/>
    <w:rsid w:val="00D8741B"/>
    <w:rsid w:val="0174425A"/>
    <w:rsid w:val="01793A25"/>
    <w:rsid w:val="01BF5575"/>
    <w:rsid w:val="01C31B34"/>
    <w:rsid w:val="02381E39"/>
    <w:rsid w:val="02EB239A"/>
    <w:rsid w:val="04AB4B10"/>
    <w:rsid w:val="04B33A29"/>
    <w:rsid w:val="04C9719D"/>
    <w:rsid w:val="04FC43EA"/>
    <w:rsid w:val="05152A51"/>
    <w:rsid w:val="0530678A"/>
    <w:rsid w:val="05B822E4"/>
    <w:rsid w:val="084A62A2"/>
    <w:rsid w:val="09122CA2"/>
    <w:rsid w:val="09E758A7"/>
    <w:rsid w:val="0A061A8E"/>
    <w:rsid w:val="0A0B30E5"/>
    <w:rsid w:val="0A15404F"/>
    <w:rsid w:val="0A816714"/>
    <w:rsid w:val="0A9D21CB"/>
    <w:rsid w:val="0C825B1D"/>
    <w:rsid w:val="0CD40692"/>
    <w:rsid w:val="0CD8520D"/>
    <w:rsid w:val="0CE82A48"/>
    <w:rsid w:val="0E0C42A9"/>
    <w:rsid w:val="0E4D43A8"/>
    <w:rsid w:val="0EC35F79"/>
    <w:rsid w:val="100C0ADE"/>
    <w:rsid w:val="11775653"/>
    <w:rsid w:val="118E4D87"/>
    <w:rsid w:val="11E32082"/>
    <w:rsid w:val="126923A6"/>
    <w:rsid w:val="129F0AAB"/>
    <w:rsid w:val="12A25EF8"/>
    <w:rsid w:val="12BB3B36"/>
    <w:rsid w:val="130540BC"/>
    <w:rsid w:val="13C76DCE"/>
    <w:rsid w:val="144825FE"/>
    <w:rsid w:val="14586BDA"/>
    <w:rsid w:val="14AF0D0A"/>
    <w:rsid w:val="15485429"/>
    <w:rsid w:val="155D2E0F"/>
    <w:rsid w:val="15F329A4"/>
    <w:rsid w:val="161216AD"/>
    <w:rsid w:val="1664417C"/>
    <w:rsid w:val="16646D4A"/>
    <w:rsid w:val="171D243B"/>
    <w:rsid w:val="172A4DE7"/>
    <w:rsid w:val="18394DAD"/>
    <w:rsid w:val="18A97264"/>
    <w:rsid w:val="19B63BD2"/>
    <w:rsid w:val="1AA86F03"/>
    <w:rsid w:val="1AC02662"/>
    <w:rsid w:val="1B3A5BDF"/>
    <w:rsid w:val="1BC9620B"/>
    <w:rsid w:val="1C5F19D6"/>
    <w:rsid w:val="1DB84B78"/>
    <w:rsid w:val="1DCA2B07"/>
    <w:rsid w:val="1E2D11DB"/>
    <w:rsid w:val="1EE23C66"/>
    <w:rsid w:val="1F9529A9"/>
    <w:rsid w:val="20795D5C"/>
    <w:rsid w:val="21311468"/>
    <w:rsid w:val="21D07E62"/>
    <w:rsid w:val="21F029E2"/>
    <w:rsid w:val="22BE3D16"/>
    <w:rsid w:val="234445A9"/>
    <w:rsid w:val="23906919"/>
    <w:rsid w:val="239F6F26"/>
    <w:rsid w:val="259B6CE5"/>
    <w:rsid w:val="25BD32CA"/>
    <w:rsid w:val="25EB7E37"/>
    <w:rsid w:val="263776D8"/>
    <w:rsid w:val="26E967AC"/>
    <w:rsid w:val="27856069"/>
    <w:rsid w:val="27915427"/>
    <w:rsid w:val="27D663B3"/>
    <w:rsid w:val="28060B2A"/>
    <w:rsid w:val="282562F5"/>
    <w:rsid w:val="28B9421C"/>
    <w:rsid w:val="28C41079"/>
    <w:rsid w:val="28C90359"/>
    <w:rsid w:val="28F17E5A"/>
    <w:rsid w:val="290304B6"/>
    <w:rsid w:val="291004D3"/>
    <w:rsid w:val="2A6920F5"/>
    <w:rsid w:val="2B1C0A93"/>
    <w:rsid w:val="2B434271"/>
    <w:rsid w:val="2BB4421F"/>
    <w:rsid w:val="2C696714"/>
    <w:rsid w:val="2D9E1CEB"/>
    <w:rsid w:val="2E4D4BC2"/>
    <w:rsid w:val="2E9859B5"/>
    <w:rsid w:val="2EA75231"/>
    <w:rsid w:val="2EC33C46"/>
    <w:rsid w:val="31010F8C"/>
    <w:rsid w:val="31680DB4"/>
    <w:rsid w:val="317E7B1B"/>
    <w:rsid w:val="31992E3D"/>
    <w:rsid w:val="32034EF7"/>
    <w:rsid w:val="32CC597F"/>
    <w:rsid w:val="32DB04DB"/>
    <w:rsid w:val="331D36BE"/>
    <w:rsid w:val="33591E6F"/>
    <w:rsid w:val="33AD2BD0"/>
    <w:rsid w:val="35411821"/>
    <w:rsid w:val="3569521C"/>
    <w:rsid w:val="360B2C97"/>
    <w:rsid w:val="37492047"/>
    <w:rsid w:val="378B3ADF"/>
    <w:rsid w:val="37CA5598"/>
    <w:rsid w:val="38400217"/>
    <w:rsid w:val="38B81E0D"/>
    <w:rsid w:val="38D34015"/>
    <w:rsid w:val="39B40349"/>
    <w:rsid w:val="39CB1609"/>
    <w:rsid w:val="3AA27206"/>
    <w:rsid w:val="3B07415F"/>
    <w:rsid w:val="3B3A743F"/>
    <w:rsid w:val="3B8C203E"/>
    <w:rsid w:val="3C7F70D3"/>
    <w:rsid w:val="3D4C3459"/>
    <w:rsid w:val="3D5B369C"/>
    <w:rsid w:val="3D653652"/>
    <w:rsid w:val="3DA34FE7"/>
    <w:rsid w:val="3E0D30C3"/>
    <w:rsid w:val="3E2E7D19"/>
    <w:rsid w:val="3E76596C"/>
    <w:rsid w:val="3EA640EC"/>
    <w:rsid w:val="3EC324BF"/>
    <w:rsid w:val="408522AB"/>
    <w:rsid w:val="408D1DBF"/>
    <w:rsid w:val="409823DF"/>
    <w:rsid w:val="40CF799E"/>
    <w:rsid w:val="40D37BE5"/>
    <w:rsid w:val="417A7D2A"/>
    <w:rsid w:val="41936A2E"/>
    <w:rsid w:val="41EC3710"/>
    <w:rsid w:val="421B789E"/>
    <w:rsid w:val="424555F1"/>
    <w:rsid w:val="42E04203"/>
    <w:rsid w:val="43537164"/>
    <w:rsid w:val="440A1978"/>
    <w:rsid w:val="441B273B"/>
    <w:rsid w:val="441D5B50"/>
    <w:rsid w:val="44617BA5"/>
    <w:rsid w:val="44B10046"/>
    <w:rsid w:val="44C71617"/>
    <w:rsid w:val="44CF776E"/>
    <w:rsid w:val="452A22D2"/>
    <w:rsid w:val="4542004A"/>
    <w:rsid w:val="45CC2FDD"/>
    <w:rsid w:val="45D71D2E"/>
    <w:rsid w:val="463D43E9"/>
    <w:rsid w:val="46A161E6"/>
    <w:rsid w:val="475A7B6F"/>
    <w:rsid w:val="47841B24"/>
    <w:rsid w:val="479B06D1"/>
    <w:rsid w:val="481D611E"/>
    <w:rsid w:val="48B22D24"/>
    <w:rsid w:val="48E46C3C"/>
    <w:rsid w:val="49423962"/>
    <w:rsid w:val="49D17C2D"/>
    <w:rsid w:val="4A1C774F"/>
    <w:rsid w:val="4B7C13AE"/>
    <w:rsid w:val="4C0071C7"/>
    <w:rsid w:val="4D1025A0"/>
    <w:rsid w:val="4F73120E"/>
    <w:rsid w:val="4F766114"/>
    <w:rsid w:val="4F9C148D"/>
    <w:rsid w:val="4FDD1AD8"/>
    <w:rsid w:val="4FE87012"/>
    <w:rsid w:val="500E0D64"/>
    <w:rsid w:val="50B047EC"/>
    <w:rsid w:val="521D782E"/>
    <w:rsid w:val="524F174D"/>
    <w:rsid w:val="53693EEB"/>
    <w:rsid w:val="53B80A23"/>
    <w:rsid w:val="53BA7CA0"/>
    <w:rsid w:val="540B6803"/>
    <w:rsid w:val="54B418FE"/>
    <w:rsid w:val="54E06AD6"/>
    <w:rsid w:val="55D84698"/>
    <w:rsid w:val="55FB55C5"/>
    <w:rsid w:val="56423B2E"/>
    <w:rsid w:val="56D025AE"/>
    <w:rsid w:val="57460AC2"/>
    <w:rsid w:val="57951174"/>
    <w:rsid w:val="57D91936"/>
    <w:rsid w:val="583D1EC5"/>
    <w:rsid w:val="593D7499"/>
    <w:rsid w:val="598D4786"/>
    <w:rsid w:val="59B3653F"/>
    <w:rsid w:val="5AD229B5"/>
    <w:rsid w:val="5C533A65"/>
    <w:rsid w:val="5CA50CC2"/>
    <w:rsid w:val="5DC107A1"/>
    <w:rsid w:val="5E785A05"/>
    <w:rsid w:val="5E8720EC"/>
    <w:rsid w:val="5E8D717A"/>
    <w:rsid w:val="5EC5709D"/>
    <w:rsid w:val="5EEB267A"/>
    <w:rsid w:val="5FEF4EEC"/>
    <w:rsid w:val="60035595"/>
    <w:rsid w:val="61386D43"/>
    <w:rsid w:val="6172555F"/>
    <w:rsid w:val="61746F9A"/>
    <w:rsid w:val="61994561"/>
    <w:rsid w:val="62A42459"/>
    <w:rsid w:val="62BE797D"/>
    <w:rsid w:val="62D84FA1"/>
    <w:rsid w:val="63D25A63"/>
    <w:rsid w:val="64316482"/>
    <w:rsid w:val="6470717E"/>
    <w:rsid w:val="655E28EA"/>
    <w:rsid w:val="66302B58"/>
    <w:rsid w:val="663D6FEB"/>
    <w:rsid w:val="66982562"/>
    <w:rsid w:val="66F647CD"/>
    <w:rsid w:val="67000CC4"/>
    <w:rsid w:val="6784366C"/>
    <w:rsid w:val="67A578AE"/>
    <w:rsid w:val="685301BB"/>
    <w:rsid w:val="68864572"/>
    <w:rsid w:val="69CA7330"/>
    <w:rsid w:val="69CB7701"/>
    <w:rsid w:val="6A345AF5"/>
    <w:rsid w:val="6A3C4D62"/>
    <w:rsid w:val="6A7B5170"/>
    <w:rsid w:val="6A8146F1"/>
    <w:rsid w:val="6B1D005F"/>
    <w:rsid w:val="6B3E1D84"/>
    <w:rsid w:val="6C304D8B"/>
    <w:rsid w:val="6D373771"/>
    <w:rsid w:val="6D5522B0"/>
    <w:rsid w:val="6DC742B3"/>
    <w:rsid w:val="6DF53BD9"/>
    <w:rsid w:val="6F017C16"/>
    <w:rsid w:val="6F865AA7"/>
    <w:rsid w:val="703A4F6D"/>
    <w:rsid w:val="70AB487B"/>
    <w:rsid w:val="711C5DC8"/>
    <w:rsid w:val="727367B7"/>
    <w:rsid w:val="738B082F"/>
    <w:rsid w:val="739840F2"/>
    <w:rsid w:val="73DB1277"/>
    <w:rsid w:val="746A1E3C"/>
    <w:rsid w:val="74EF1015"/>
    <w:rsid w:val="750D4080"/>
    <w:rsid w:val="758A79D4"/>
    <w:rsid w:val="75923407"/>
    <w:rsid w:val="75B153A3"/>
    <w:rsid w:val="75BC66C7"/>
    <w:rsid w:val="767E572A"/>
    <w:rsid w:val="77142179"/>
    <w:rsid w:val="771A58A5"/>
    <w:rsid w:val="77660698"/>
    <w:rsid w:val="77A80026"/>
    <w:rsid w:val="77F7573C"/>
    <w:rsid w:val="78AE679B"/>
    <w:rsid w:val="7A016199"/>
    <w:rsid w:val="7A100EEA"/>
    <w:rsid w:val="7A950275"/>
    <w:rsid w:val="7BAD3E04"/>
    <w:rsid w:val="7BC83BA6"/>
    <w:rsid w:val="7C8F0691"/>
    <w:rsid w:val="7CF71C95"/>
    <w:rsid w:val="7D234173"/>
    <w:rsid w:val="7D8F2650"/>
    <w:rsid w:val="7DB04909"/>
    <w:rsid w:val="7E127FFB"/>
    <w:rsid w:val="7EC769EF"/>
    <w:rsid w:val="7ED764DC"/>
    <w:rsid w:val="7F104B5B"/>
    <w:rsid w:val="7FD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666666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uiPriority w:val="0"/>
    <w:rPr>
      <w:color w:val="666666"/>
      <w:u w:val="none"/>
    </w:rPr>
  </w:style>
  <w:style w:type="character" w:customStyle="1" w:styleId="9">
    <w:name w:val="qq_login_logo"/>
    <w:basedOn w:val="4"/>
    <w:uiPriority w:val="0"/>
  </w:style>
  <w:style w:type="character" w:customStyle="1" w:styleId="10">
    <w:name w:val="layui-this"/>
    <w:basedOn w:val="4"/>
    <w:qFormat/>
    <w:uiPriority w:val="0"/>
    <w:rPr>
      <w:bdr w:val="single" w:color="EEEEEE" w:sz="6" w:space="0"/>
      <w:shd w:val="clear" w:fill="FFFFFF"/>
    </w:rPr>
  </w:style>
  <w:style w:type="character" w:customStyle="1" w:styleId="11">
    <w:name w:val="hover68"/>
    <w:basedOn w:val="4"/>
    <w:uiPriority w:val="0"/>
    <w:rPr>
      <w:color w:val="53A2E4"/>
    </w:rPr>
  </w:style>
  <w:style w:type="character" w:customStyle="1" w:styleId="12">
    <w:name w:val="spanleft"/>
    <w:basedOn w:val="4"/>
    <w:uiPriority w:val="0"/>
  </w:style>
  <w:style w:type="character" w:customStyle="1" w:styleId="13">
    <w:name w:val="first-child"/>
    <w:basedOn w:val="4"/>
    <w:uiPriority w:val="0"/>
  </w:style>
  <w:style w:type="paragraph" w:customStyle="1" w:styleId="14">
    <w:name w:val="total-inform"/>
    <w:basedOn w:val="1"/>
    <w:uiPriority w:val="0"/>
    <w:pPr>
      <w:pBdr>
        <w:left w:val="none" w:color="auto" w:sz="0" w:space="0"/>
      </w:pBdr>
      <w:spacing w:line="345" w:lineRule="atLeast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chart" Target="charts/chart2.xml"/><Relationship Id="rId18" Type="http://schemas.openxmlformats.org/officeDocument/2006/relationships/chart" Target="charts/chart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P\Desktop\r%20i%20v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esktop\r%20i%20v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83333333333"/>
          <c:y val="0.099537037037037"/>
          <c:w val="0.837555555555555"/>
          <c:h val="0.64939814814814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"ic"</c:f>
              <c:strCache>
                <c:ptCount val="1"/>
                <c:pt idx="0">
                  <c:v>ic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strRef>
              <c:f>'[r i v.xls]Sheet1'!$B$5:$K$6</c:f>
              <c:strCache>
                <c:ptCount val="10"/>
                <c:pt idx="0">
                  <c:v>5 634.556</c:v>
                </c:pt>
                <c:pt idx="1">
                  <c:v>10 521.409</c:v>
                </c:pt>
                <c:pt idx="2">
                  <c:v>15 459.92</c:v>
                </c:pt>
                <c:pt idx="3">
                  <c:v>20 452.093</c:v>
                </c:pt>
                <c:pt idx="4">
                  <c:v>25 435.979</c:v>
                </c:pt>
                <c:pt idx="5">
                  <c:v>30 430.442</c:v>
                </c:pt>
                <c:pt idx="6">
                  <c:v>35 418.637</c:v>
                </c:pt>
                <c:pt idx="7">
                  <c:v>40 409.579</c:v>
                </c:pt>
                <c:pt idx="8">
                  <c:v>45 403.814</c:v>
                </c:pt>
                <c:pt idx="9">
                  <c:v>50 402.785</c:v>
                </c:pt>
              </c:strCache>
            </c:strRef>
          </c:xVal>
          <c:yVal>
            <c:numRef>
              <c:f>'[r i v.xls]Sheet1'!$B$6:$K$6</c:f>
              <c:numCache>
                <c:formatCode>General</c:formatCode>
                <c:ptCount val="10"/>
                <c:pt idx="0">
                  <c:v>634.556</c:v>
                </c:pt>
                <c:pt idx="1">
                  <c:v>521.409</c:v>
                </c:pt>
                <c:pt idx="2">
                  <c:v>459.92</c:v>
                </c:pt>
                <c:pt idx="3">
                  <c:v>452.093</c:v>
                </c:pt>
                <c:pt idx="4">
                  <c:v>435.979</c:v>
                </c:pt>
                <c:pt idx="5">
                  <c:v>430.442</c:v>
                </c:pt>
                <c:pt idx="6">
                  <c:v>418.637</c:v>
                </c:pt>
                <c:pt idx="7">
                  <c:v>409.579</c:v>
                </c:pt>
                <c:pt idx="8">
                  <c:v>403.814</c:v>
                </c:pt>
                <c:pt idx="9">
                  <c:v>402.785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982867"/>
        <c:axId val="960391397"/>
      </c:scatterChart>
      <c:valAx>
        <c:axId val="3059828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电阻/kΩ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0391397"/>
        <c:crosses val="autoZero"/>
        <c:crossBetween val="midCat"/>
      </c:valAx>
      <c:valAx>
        <c:axId val="96039139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电流/uA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59828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83333333333"/>
          <c:y val="0.099537037037037"/>
          <c:w val="0.837555555555555"/>
          <c:h val="0.64939814814814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"vc"</c:f>
              <c:strCache>
                <c:ptCount val="1"/>
                <c:pt idx="0">
                  <c:v>vc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'[r i v.xls]Sheet1'!$B$5:$K$5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'[r i v.xls]Sheet1'!$B$7:$K$7</c:f>
              <c:numCache>
                <c:formatCode>General</c:formatCode>
                <c:ptCount val="10"/>
                <c:pt idx="0">
                  <c:v>4.461</c:v>
                </c:pt>
                <c:pt idx="1">
                  <c:v>6.529</c:v>
                </c:pt>
                <c:pt idx="2">
                  <c:v>8.01</c:v>
                </c:pt>
                <c:pt idx="3">
                  <c:v>8.43</c:v>
                </c:pt>
                <c:pt idx="4">
                  <c:v>8.722</c:v>
                </c:pt>
                <c:pt idx="5">
                  <c:v>8.911</c:v>
                </c:pt>
                <c:pt idx="6">
                  <c:v>9.065</c:v>
                </c:pt>
                <c:pt idx="7">
                  <c:v>9.187</c:v>
                </c:pt>
                <c:pt idx="8">
                  <c:v>9.251</c:v>
                </c:pt>
                <c:pt idx="9">
                  <c:v>9.343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982867"/>
        <c:axId val="960391397"/>
      </c:scatterChart>
      <c:valAx>
        <c:axId val="3059828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电阻/kΩ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0391397"/>
        <c:crosses val="autoZero"/>
        <c:crossBetween val="midCat"/>
      </c:valAx>
      <c:valAx>
        <c:axId val="96039139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电压/V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59828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3081</Words>
  <Characters>3693</Characters>
  <Lines>0</Lines>
  <Paragraphs>0</Paragraphs>
  <TotalTime>1</TotalTime>
  <ScaleCrop>false</ScaleCrop>
  <LinksUpToDate>false</LinksUpToDate>
  <CharactersWithSpaces>3869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2022-06-12T08:09:00Z</dcterms:created>
  <dc:creator>HP</dc:creator>
  <cp:lastModifiedBy>稚</cp:lastModifiedBy>
  <dcterms:modified xsi:type="dcterms:W3CDTF">2022-06-13T12:45:01Z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0BFB8D2CD91A4D188F5DD02F3F74A6F8</vt:lpwstr>
  </property>
</Properties>
</file>