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06" w:line="228" w:lineRule="auto"/>
        <w:ind w:left="2968" w:right="571" w:hanging="2389"/>
        <w:outlineLvl w:val="9"/>
        <w:rPr>
          <w:rFonts w:ascii="微软雅黑" w:hAnsi="微软雅黑" w:eastAsia="微软雅黑" w:cs="微软雅黑"/>
          <w:b/>
          <w:bCs/>
          <w:spacing w:val="-2"/>
          <w:sz w:val="48"/>
          <w:szCs w:val="48"/>
        </w:rPr>
      </w:pPr>
    </w:p>
    <w:p>
      <w:pPr>
        <w:spacing w:before="206" w:line="228" w:lineRule="auto"/>
        <w:ind w:left="2968" w:right="571" w:hanging="2389"/>
        <w:outlineLvl w:val="9"/>
        <w:rPr>
          <w:rFonts w:ascii="微软雅黑" w:hAnsi="微软雅黑" w:eastAsia="微软雅黑" w:cs="微软雅黑"/>
          <w:b/>
          <w:bCs/>
          <w:spacing w:val="-2"/>
          <w:sz w:val="48"/>
          <w:szCs w:val="48"/>
        </w:rPr>
      </w:pPr>
    </w:p>
    <w:p>
      <w:pPr>
        <w:spacing w:before="206" w:line="228" w:lineRule="auto"/>
        <w:ind w:left="2968" w:right="571" w:hanging="2389"/>
        <w:outlineLvl w:val="9"/>
        <w:rPr>
          <w:rFonts w:ascii="微软雅黑" w:hAnsi="微软雅黑" w:eastAsia="微软雅黑" w:cs="微软雅黑"/>
          <w:b/>
          <w:bCs/>
          <w:spacing w:val="-2"/>
          <w:sz w:val="48"/>
          <w:szCs w:val="48"/>
        </w:rPr>
      </w:pPr>
    </w:p>
    <w:p>
      <w:pPr>
        <w:keepNext w:val="0"/>
        <w:keepLines w:val="0"/>
        <w:pageBreakBefore w:val="0"/>
        <w:kinsoku w:val="0"/>
        <w:wordWrap/>
        <w:overflowPunct/>
        <w:topLinePunct w:val="0"/>
        <w:autoSpaceDE w:val="0"/>
        <w:autoSpaceDN w:val="0"/>
        <w:bidi w:val="0"/>
        <w:adjustRightInd w:val="0"/>
        <w:snapToGrid w:val="0"/>
        <w:spacing w:before="206" w:line="228" w:lineRule="auto"/>
        <w:ind w:left="2968" w:right="573" w:hanging="2389"/>
        <w:textAlignment w:val="baseline"/>
        <w:outlineLvl w:val="0"/>
        <w:rPr>
          <w:rFonts w:ascii="微软雅黑" w:hAnsi="微软雅黑" w:eastAsia="微软雅黑" w:cs="微软雅黑"/>
          <w:b/>
          <w:bCs/>
          <w:spacing w:val="-2"/>
          <w:sz w:val="48"/>
          <w:szCs w:val="48"/>
        </w:rPr>
      </w:pPr>
      <w:bookmarkStart w:id="0" w:name="_Toc5697"/>
      <w:r>
        <w:rPr>
          <w:rFonts w:ascii="微软雅黑" w:hAnsi="微软雅黑" w:eastAsia="微软雅黑" w:cs="微软雅黑"/>
          <w:b/>
          <w:bCs/>
          <w:spacing w:val="-2"/>
          <w:sz w:val="48"/>
          <w:szCs w:val="48"/>
        </w:rPr>
        <w:t>云南省企业就业失业数据采集系统</w:t>
      </w:r>
      <w:r>
        <w:rPr>
          <w:rFonts w:ascii="微软雅黑" w:hAnsi="微软雅黑" w:eastAsia="微软雅黑" w:cs="微软雅黑"/>
          <w:b/>
          <w:bCs/>
          <w:spacing w:val="12"/>
          <w:sz w:val="48"/>
          <w:szCs w:val="48"/>
        </w:rPr>
        <w:t xml:space="preserve"> </w:t>
      </w:r>
      <w:r>
        <w:rPr>
          <w:rFonts w:ascii="微软雅黑" w:hAnsi="微软雅黑" w:eastAsia="微软雅黑" w:cs="微软雅黑"/>
          <w:b/>
          <w:bCs/>
          <w:spacing w:val="-2"/>
          <w:sz w:val="48"/>
          <w:szCs w:val="48"/>
        </w:rPr>
        <w:t>项目计划书</w:t>
      </w:r>
      <w:bookmarkEnd w:id="0"/>
    </w:p>
    <w:p>
      <w:pPr>
        <w:keepNext w:val="0"/>
        <w:keepLines w:val="0"/>
        <w:pageBreakBefore w:val="0"/>
        <w:kinsoku w:val="0"/>
        <w:wordWrap/>
        <w:overflowPunct/>
        <w:topLinePunct w:val="0"/>
        <w:autoSpaceDE w:val="0"/>
        <w:autoSpaceDN w:val="0"/>
        <w:bidi w:val="0"/>
        <w:adjustRightInd w:val="0"/>
        <w:snapToGrid w:val="0"/>
        <w:spacing w:before="206" w:line="228" w:lineRule="auto"/>
        <w:ind w:left="2968" w:right="573" w:hanging="2389"/>
        <w:textAlignment w:val="baseline"/>
        <w:outlineLvl w:val="9"/>
        <w:rPr>
          <w:rFonts w:ascii="微软雅黑" w:hAnsi="微软雅黑" w:eastAsia="微软雅黑" w:cs="微软雅黑"/>
          <w:b/>
          <w:bCs/>
          <w:spacing w:val="-2"/>
          <w:sz w:val="48"/>
          <w:szCs w:val="48"/>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Borders>
              <w:top w:val="nil"/>
              <w:left w:val="nil"/>
              <w:bottom w:val="nil"/>
              <w:right w:val="nil"/>
            </w:tcBorders>
          </w:tcPr>
          <w:p>
            <w:pPr>
              <w:keepNext w:val="0"/>
              <w:keepLines w:val="0"/>
              <w:pageBreakBefore w:val="0"/>
              <w:widowControl w:val="0"/>
              <w:kinsoku w:val="0"/>
              <w:wordWrap/>
              <w:overflowPunct/>
              <w:topLinePunct w:val="0"/>
              <w:autoSpaceDE w:val="0"/>
              <w:autoSpaceDN w:val="0"/>
              <w:bidi w:val="0"/>
              <w:adjustRightInd w:val="0"/>
              <w:snapToGrid w:val="0"/>
              <w:spacing w:before="206" w:line="228" w:lineRule="auto"/>
              <w:ind w:right="573"/>
              <w:jc w:val="right"/>
              <w:textAlignment w:val="baseline"/>
              <w:outlineLvl w:val="9"/>
              <w:rPr>
                <w:rFonts w:hint="eastAsia" w:ascii="楷体" w:hAnsi="楷体" w:eastAsia="楷体" w:cs="楷体"/>
                <w:b w:val="0"/>
                <w:bCs w:val="0"/>
                <w:spacing w:val="-2"/>
                <w:sz w:val="30"/>
                <w:szCs w:val="30"/>
                <w:vertAlign w:val="baseline"/>
                <w:lang w:val="en-US" w:eastAsia="zh-CN"/>
              </w:rPr>
            </w:pPr>
            <w:r>
              <w:rPr>
                <w:rFonts w:hint="eastAsia" w:ascii="楷体" w:hAnsi="楷体" w:eastAsia="楷体" w:cs="楷体"/>
                <w:b w:val="0"/>
                <w:bCs w:val="0"/>
                <w:spacing w:val="-2"/>
                <w:sz w:val="30"/>
                <w:szCs w:val="30"/>
                <w:vertAlign w:val="baseline"/>
                <w:lang w:val="en-US" w:eastAsia="zh-CN"/>
              </w:rPr>
              <w:t>学   院：</w:t>
            </w:r>
          </w:p>
        </w:tc>
        <w:tc>
          <w:tcPr>
            <w:tcW w:w="4261" w:type="dxa"/>
            <w:tcBorders>
              <w:top w:val="nil"/>
              <w:left w:val="nil"/>
              <w:bottom w:val="nil"/>
              <w:right w:val="nil"/>
            </w:tcBorders>
          </w:tcPr>
          <w:p>
            <w:pPr>
              <w:keepNext w:val="0"/>
              <w:keepLines w:val="0"/>
              <w:pageBreakBefore w:val="0"/>
              <w:widowControl w:val="0"/>
              <w:kinsoku w:val="0"/>
              <w:wordWrap/>
              <w:overflowPunct/>
              <w:topLinePunct w:val="0"/>
              <w:autoSpaceDE w:val="0"/>
              <w:autoSpaceDN w:val="0"/>
              <w:bidi w:val="0"/>
              <w:adjustRightInd w:val="0"/>
              <w:snapToGrid w:val="0"/>
              <w:spacing w:before="206" w:line="228" w:lineRule="auto"/>
              <w:ind w:right="573"/>
              <w:textAlignment w:val="baseline"/>
              <w:outlineLvl w:val="9"/>
              <w:rPr>
                <w:rFonts w:hint="eastAsia" w:ascii="楷体" w:hAnsi="楷体" w:eastAsia="楷体" w:cs="楷体"/>
                <w:b w:val="0"/>
                <w:bCs w:val="0"/>
                <w:spacing w:val="-2"/>
                <w:sz w:val="30"/>
                <w:szCs w:val="30"/>
                <w:vertAlign w:val="baseline"/>
                <w:lang w:val="en-US" w:eastAsia="zh-CN"/>
              </w:rPr>
            </w:pPr>
            <w:r>
              <w:rPr>
                <w:rFonts w:hint="eastAsia" w:ascii="楷体" w:hAnsi="楷体" w:eastAsia="楷体" w:cs="楷体"/>
                <w:b w:val="0"/>
                <w:bCs w:val="0"/>
                <w:spacing w:val="-2"/>
                <w:sz w:val="30"/>
                <w:szCs w:val="30"/>
                <w:vertAlign w:val="baseline"/>
                <w:lang w:val="en-US" w:eastAsia="zh-CN"/>
              </w:rPr>
              <w:t>计算机学院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keepNext w:val="0"/>
              <w:keepLines w:val="0"/>
              <w:pageBreakBefore w:val="0"/>
              <w:widowControl w:val="0"/>
              <w:kinsoku w:val="0"/>
              <w:wordWrap/>
              <w:overflowPunct/>
              <w:topLinePunct w:val="0"/>
              <w:autoSpaceDE w:val="0"/>
              <w:autoSpaceDN w:val="0"/>
              <w:bidi w:val="0"/>
              <w:adjustRightInd w:val="0"/>
              <w:snapToGrid w:val="0"/>
              <w:spacing w:before="206" w:line="228" w:lineRule="auto"/>
              <w:ind w:right="573"/>
              <w:jc w:val="right"/>
              <w:textAlignment w:val="baseline"/>
              <w:outlineLvl w:val="9"/>
              <w:rPr>
                <w:rFonts w:hint="eastAsia" w:ascii="楷体" w:hAnsi="楷体" w:eastAsia="楷体" w:cs="楷体"/>
                <w:b w:val="0"/>
                <w:bCs w:val="0"/>
                <w:spacing w:val="-2"/>
                <w:sz w:val="30"/>
                <w:szCs w:val="30"/>
                <w:vertAlign w:val="baseline"/>
                <w:lang w:val="en-US" w:eastAsia="zh-CN"/>
              </w:rPr>
            </w:pPr>
            <w:r>
              <w:rPr>
                <w:rFonts w:hint="eastAsia" w:ascii="楷体" w:hAnsi="楷体" w:eastAsia="楷体" w:cs="楷体"/>
                <w:b w:val="0"/>
                <w:bCs w:val="0"/>
                <w:spacing w:val="-2"/>
                <w:sz w:val="30"/>
                <w:szCs w:val="30"/>
                <w:vertAlign w:val="baseline"/>
                <w:lang w:val="en-US" w:eastAsia="zh-CN"/>
              </w:rPr>
              <w:t>专   业：</w:t>
            </w:r>
          </w:p>
        </w:tc>
        <w:tc>
          <w:tcPr>
            <w:tcW w:w="4261" w:type="dxa"/>
            <w:tcBorders>
              <w:top w:val="nil"/>
              <w:left w:val="nil"/>
              <w:bottom w:val="nil"/>
              <w:right w:val="nil"/>
            </w:tcBorders>
          </w:tcPr>
          <w:p>
            <w:pPr>
              <w:keepNext w:val="0"/>
              <w:keepLines w:val="0"/>
              <w:pageBreakBefore w:val="0"/>
              <w:widowControl w:val="0"/>
              <w:kinsoku w:val="0"/>
              <w:wordWrap/>
              <w:overflowPunct/>
              <w:topLinePunct w:val="0"/>
              <w:autoSpaceDE w:val="0"/>
              <w:autoSpaceDN w:val="0"/>
              <w:bidi w:val="0"/>
              <w:adjustRightInd w:val="0"/>
              <w:snapToGrid w:val="0"/>
              <w:spacing w:before="206" w:line="228" w:lineRule="auto"/>
              <w:ind w:right="573"/>
              <w:textAlignment w:val="baseline"/>
              <w:outlineLvl w:val="9"/>
              <w:rPr>
                <w:rFonts w:hint="eastAsia" w:ascii="楷体" w:hAnsi="楷体" w:eastAsia="楷体" w:cs="楷体"/>
                <w:b w:val="0"/>
                <w:bCs w:val="0"/>
                <w:spacing w:val="-2"/>
                <w:sz w:val="30"/>
                <w:szCs w:val="30"/>
                <w:vertAlign w:val="baseline"/>
                <w:lang w:val="en-US" w:eastAsia="zh-CN"/>
              </w:rPr>
            </w:pPr>
            <w:r>
              <w:rPr>
                <w:rFonts w:hint="eastAsia" w:ascii="楷体" w:hAnsi="楷体" w:eastAsia="楷体" w:cs="楷体"/>
                <w:b w:val="0"/>
                <w:bCs w:val="0"/>
                <w:spacing w:val="-2"/>
                <w:sz w:val="30"/>
                <w:szCs w:val="30"/>
                <w:vertAlign w:val="baseline"/>
                <w:lang w:val="en-US" w:eastAsia="zh-CN"/>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keepNext w:val="0"/>
              <w:keepLines w:val="0"/>
              <w:pageBreakBefore w:val="0"/>
              <w:widowControl w:val="0"/>
              <w:kinsoku w:val="0"/>
              <w:wordWrap/>
              <w:overflowPunct/>
              <w:topLinePunct w:val="0"/>
              <w:autoSpaceDE w:val="0"/>
              <w:autoSpaceDN w:val="0"/>
              <w:bidi w:val="0"/>
              <w:adjustRightInd w:val="0"/>
              <w:snapToGrid w:val="0"/>
              <w:spacing w:before="206" w:line="228" w:lineRule="auto"/>
              <w:ind w:right="573"/>
              <w:jc w:val="right"/>
              <w:textAlignment w:val="baseline"/>
              <w:outlineLvl w:val="9"/>
              <w:rPr>
                <w:rFonts w:hint="eastAsia" w:ascii="楷体" w:hAnsi="楷体" w:eastAsia="楷体" w:cs="楷体"/>
                <w:b w:val="0"/>
                <w:bCs w:val="0"/>
                <w:spacing w:val="-2"/>
                <w:sz w:val="30"/>
                <w:szCs w:val="30"/>
                <w:vertAlign w:val="baseline"/>
                <w:lang w:val="en-US" w:eastAsia="zh-CN"/>
              </w:rPr>
            </w:pPr>
            <w:r>
              <w:rPr>
                <w:rFonts w:hint="eastAsia" w:ascii="楷体" w:hAnsi="楷体" w:eastAsia="楷体" w:cs="楷体"/>
                <w:b w:val="0"/>
                <w:bCs w:val="0"/>
                <w:spacing w:val="-2"/>
                <w:sz w:val="30"/>
                <w:szCs w:val="30"/>
                <w:vertAlign w:val="baseline"/>
                <w:lang w:val="en-US" w:eastAsia="zh-CN"/>
              </w:rPr>
              <w:t>学   生：</w:t>
            </w:r>
          </w:p>
        </w:tc>
        <w:tc>
          <w:tcPr>
            <w:tcW w:w="4261" w:type="dxa"/>
            <w:tcBorders>
              <w:top w:val="nil"/>
              <w:left w:val="nil"/>
              <w:bottom w:val="nil"/>
              <w:right w:val="nil"/>
            </w:tcBorders>
          </w:tcPr>
          <w:p>
            <w:pPr>
              <w:keepNext w:val="0"/>
              <w:keepLines w:val="0"/>
              <w:pageBreakBefore w:val="0"/>
              <w:widowControl w:val="0"/>
              <w:kinsoku w:val="0"/>
              <w:wordWrap/>
              <w:overflowPunct/>
              <w:topLinePunct w:val="0"/>
              <w:autoSpaceDE w:val="0"/>
              <w:autoSpaceDN w:val="0"/>
              <w:bidi w:val="0"/>
              <w:adjustRightInd w:val="0"/>
              <w:snapToGrid w:val="0"/>
              <w:spacing w:before="206" w:line="228" w:lineRule="auto"/>
              <w:ind w:right="573"/>
              <w:textAlignment w:val="baseline"/>
              <w:outlineLvl w:val="9"/>
              <w:rPr>
                <w:rFonts w:hint="eastAsia" w:ascii="楷体" w:hAnsi="楷体" w:eastAsia="楷体" w:cs="楷体"/>
                <w:b w:val="0"/>
                <w:bCs w:val="0"/>
                <w:spacing w:val="-2"/>
                <w:sz w:val="30"/>
                <w:szCs w:val="30"/>
                <w:vertAlign w:val="baseline"/>
                <w:lang w:val="en-US" w:eastAsia="zh-CN"/>
              </w:rPr>
            </w:pPr>
            <w:r>
              <w:rPr>
                <w:rFonts w:hint="eastAsia" w:ascii="楷体" w:hAnsi="楷体" w:eastAsia="楷体" w:cs="楷体"/>
                <w:b w:val="0"/>
                <w:bCs w:val="0"/>
                <w:spacing w:val="-2"/>
                <w:sz w:val="30"/>
                <w:szCs w:val="30"/>
                <w:vertAlign w:val="baseline"/>
                <w:lang w:val="en-US" w:eastAsia="zh-CN"/>
              </w:rPr>
              <w:t>徐浩1120213459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keepNext w:val="0"/>
              <w:keepLines w:val="0"/>
              <w:pageBreakBefore w:val="0"/>
              <w:widowControl w:val="0"/>
              <w:kinsoku w:val="0"/>
              <w:wordWrap/>
              <w:overflowPunct/>
              <w:topLinePunct w:val="0"/>
              <w:autoSpaceDE w:val="0"/>
              <w:autoSpaceDN w:val="0"/>
              <w:bidi w:val="0"/>
              <w:adjustRightInd w:val="0"/>
              <w:snapToGrid w:val="0"/>
              <w:spacing w:before="206" w:line="228" w:lineRule="auto"/>
              <w:ind w:right="573"/>
              <w:jc w:val="right"/>
              <w:textAlignment w:val="baseline"/>
              <w:outlineLvl w:val="9"/>
              <w:rPr>
                <w:rFonts w:hint="eastAsia" w:ascii="楷体" w:hAnsi="楷体" w:eastAsia="楷体" w:cs="楷体"/>
                <w:b w:val="0"/>
                <w:bCs w:val="0"/>
                <w:spacing w:val="-2"/>
                <w:sz w:val="30"/>
                <w:szCs w:val="30"/>
                <w:vertAlign w:val="baseline"/>
                <w:lang w:val="en-US" w:eastAsia="zh-CN"/>
              </w:rPr>
            </w:pPr>
            <w:r>
              <w:rPr>
                <w:rFonts w:hint="eastAsia" w:ascii="楷体" w:hAnsi="楷体" w:eastAsia="楷体" w:cs="楷体"/>
                <w:b w:val="0"/>
                <w:bCs w:val="0"/>
                <w:spacing w:val="-2"/>
                <w:sz w:val="30"/>
                <w:szCs w:val="30"/>
                <w:vertAlign w:val="baseline"/>
                <w:lang w:val="en-US" w:eastAsia="zh-CN"/>
              </w:rPr>
              <w:t>小   组：</w:t>
            </w:r>
          </w:p>
        </w:tc>
        <w:tc>
          <w:tcPr>
            <w:tcW w:w="4261" w:type="dxa"/>
            <w:tcBorders>
              <w:top w:val="nil"/>
              <w:left w:val="nil"/>
              <w:bottom w:val="nil"/>
              <w:right w:val="nil"/>
            </w:tcBorders>
          </w:tcPr>
          <w:p>
            <w:pPr>
              <w:keepNext w:val="0"/>
              <w:keepLines w:val="0"/>
              <w:pageBreakBefore w:val="0"/>
              <w:widowControl w:val="0"/>
              <w:kinsoku w:val="0"/>
              <w:wordWrap/>
              <w:overflowPunct/>
              <w:topLinePunct w:val="0"/>
              <w:autoSpaceDE w:val="0"/>
              <w:autoSpaceDN w:val="0"/>
              <w:bidi w:val="0"/>
              <w:adjustRightInd w:val="0"/>
              <w:snapToGrid w:val="0"/>
              <w:spacing w:before="206" w:line="228" w:lineRule="auto"/>
              <w:ind w:right="573"/>
              <w:textAlignment w:val="baseline"/>
              <w:outlineLvl w:val="9"/>
              <w:rPr>
                <w:rFonts w:hint="eastAsia" w:ascii="楷体" w:hAnsi="楷体" w:eastAsia="楷体" w:cs="楷体"/>
                <w:b w:val="0"/>
                <w:bCs w:val="0"/>
                <w:spacing w:val="-2"/>
                <w:sz w:val="30"/>
                <w:szCs w:val="30"/>
                <w:vertAlign w:val="baseline"/>
                <w:lang w:val="en-US" w:eastAsia="zh-CN"/>
              </w:rPr>
            </w:pPr>
            <w:r>
              <w:rPr>
                <w:rFonts w:hint="eastAsia" w:ascii="楷体" w:hAnsi="楷体" w:eastAsia="楷体" w:cs="楷体"/>
                <w:b w:val="0"/>
                <w:bCs w:val="0"/>
                <w:spacing w:val="-2"/>
                <w:sz w:val="30"/>
                <w:szCs w:val="30"/>
                <w:vertAlign w:val="baseline"/>
                <w:lang w:val="en-US" w:eastAsia="zh-CN"/>
              </w:rPr>
              <w:t>12</w:t>
            </w:r>
          </w:p>
        </w:tc>
      </w:tr>
    </w:tbl>
    <w:p>
      <w:pPr>
        <w:spacing w:before="206" w:line="228" w:lineRule="auto"/>
        <w:ind w:right="571"/>
        <w:outlineLvl w:val="9"/>
        <w:rPr>
          <w:rFonts w:ascii="微软雅黑" w:hAnsi="微软雅黑" w:eastAsia="微软雅黑" w:cs="微软雅黑"/>
          <w:b/>
          <w:bCs/>
          <w:spacing w:val="-2"/>
          <w:sz w:val="48"/>
          <w:szCs w:val="48"/>
        </w:rPr>
        <w:sectPr>
          <w:pgSz w:w="11906" w:h="16838"/>
          <w:pgMar w:top="1440" w:right="1800" w:bottom="1440" w:left="1800" w:header="851" w:footer="992" w:gutter="0"/>
          <w:cols w:space="425" w:num="1"/>
          <w:docGrid w:type="lines" w:linePitch="312" w:charSpace="0"/>
        </w:sectPr>
      </w:pPr>
    </w:p>
    <w:sdt>
      <w:sdtPr>
        <w:rPr>
          <w:rFonts w:ascii="宋体" w:hAnsi="宋体" w:eastAsia="宋体" w:cs="Arial"/>
          <w:snapToGrid w:val="0"/>
          <w:color w:val="000000"/>
          <w:kern w:val="0"/>
          <w:sz w:val="21"/>
          <w:szCs w:val="21"/>
          <w:lang w:val="en-US" w:eastAsia="en-US" w:bidi="ar-SA"/>
        </w:rPr>
        <w:id w:val="147460017"/>
        <w15:color w:val="DBDBDB"/>
        <w:docPartObj>
          <w:docPartGallery w:val="Table of Contents"/>
          <w:docPartUnique/>
        </w:docPartObj>
      </w:sdtPr>
      <w:sdtEndPr>
        <w:rPr>
          <w:rFonts w:hint="eastAsia" w:ascii="黑体" w:hAnsi="黑体" w:eastAsia="黑体" w:cs="黑体"/>
          <w:bCs/>
          <w:snapToGrid w:val="0"/>
          <w:color w:val="000000"/>
          <w:spacing w:val="-2"/>
          <w:kern w:val="0"/>
          <w:sz w:val="21"/>
          <w:szCs w:val="32"/>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b/>
              <w:sz w:val="28"/>
            </w:rPr>
          </w:pPr>
          <w:r>
            <w:rPr>
              <w:rFonts w:ascii="宋体" w:hAnsi="宋体" w:eastAsia="宋体"/>
              <w:b/>
              <w:sz w:val="32"/>
            </w:rPr>
            <w:t>目录</w:t>
          </w:r>
          <w:bookmarkStart w:id="53" w:name="_GoBack"/>
          <w:bookmarkEnd w:id="53"/>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TOC \o "1-3" \h \u </w:instrText>
          </w:r>
          <w:r>
            <w:rPr>
              <w:rFonts w:hint="eastAsia" w:ascii="黑体" w:hAnsi="黑体" w:eastAsia="宋体" w:cs="黑体"/>
              <w:b/>
              <w:bCs/>
              <w:spacing w:val="-2"/>
              <w:sz w:val="21"/>
              <w:szCs w:val="32"/>
              <w:lang w:val="en-US" w:eastAsia="zh-CN"/>
            </w:rPr>
            <w:fldChar w:fldCharType="separate"/>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_Toc13423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1 引言</w:t>
          </w:r>
          <w:r>
            <w:rPr>
              <w:rFonts w:eastAsia="宋体"/>
              <w:b/>
              <w:sz w:val="21"/>
            </w:rPr>
            <w:tab/>
          </w:r>
          <w:r>
            <w:rPr>
              <w:rFonts w:eastAsia="宋体"/>
              <w:b/>
              <w:sz w:val="21"/>
            </w:rPr>
            <w:fldChar w:fldCharType="begin"/>
          </w:r>
          <w:r>
            <w:rPr>
              <w:rFonts w:eastAsia="宋体"/>
              <w:b/>
              <w:sz w:val="21"/>
            </w:rPr>
            <w:instrText xml:space="preserve"> PAGEREF _Toc13423 \h </w:instrText>
          </w:r>
          <w:r>
            <w:rPr>
              <w:rFonts w:eastAsia="宋体"/>
              <w:b/>
              <w:sz w:val="21"/>
            </w:rPr>
            <w:fldChar w:fldCharType="separate"/>
          </w:r>
          <w:r>
            <w:rPr>
              <w:rFonts w:eastAsia="宋体"/>
              <w:b/>
              <w:sz w:val="21"/>
            </w:rPr>
            <w:t>4</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_Toc26909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1.1 编写目的</w:t>
          </w:r>
          <w:r>
            <w:rPr>
              <w:rFonts w:eastAsia="宋体"/>
              <w:b/>
              <w:sz w:val="21"/>
            </w:rPr>
            <w:tab/>
          </w:r>
          <w:r>
            <w:rPr>
              <w:rFonts w:eastAsia="宋体"/>
              <w:b/>
              <w:sz w:val="21"/>
            </w:rPr>
            <w:fldChar w:fldCharType="begin"/>
          </w:r>
          <w:r>
            <w:rPr>
              <w:rFonts w:eastAsia="宋体"/>
              <w:b/>
              <w:sz w:val="21"/>
            </w:rPr>
            <w:instrText xml:space="preserve"> PAGEREF _Toc26909 \h </w:instrText>
          </w:r>
          <w:r>
            <w:rPr>
              <w:rFonts w:eastAsia="宋体"/>
              <w:b/>
              <w:sz w:val="21"/>
            </w:rPr>
            <w:fldChar w:fldCharType="separate"/>
          </w:r>
          <w:r>
            <w:rPr>
              <w:rFonts w:eastAsia="宋体"/>
              <w:b/>
              <w:sz w:val="21"/>
            </w:rPr>
            <w:t>4</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_Toc21404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1.2 项目背景</w:t>
          </w:r>
          <w:r>
            <w:rPr>
              <w:rFonts w:eastAsia="宋体"/>
              <w:b/>
              <w:sz w:val="21"/>
            </w:rPr>
            <w:tab/>
          </w:r>
          <w:r>
            <w:rPr>
              <w:rFonts w:eastAsia="宋体"/>
              <w:b/>
              <w:sz w:val="21"/>
            </w:rPr>
            <w:fldChar w:fldCharType="begin"/>
          </w:r>
          <w:r>
            <w:rPr>
              <w:rFonts w:eastAsia="宋体"/>
              <w:b/>
              <w:sz w:val="21"/>
            </w:rPr>
            <w:instrText xml:space="preserve"> PAGEREF _Toc21404 \h </w:instrText>
          </w:r>
          <w:r>
            <w:rPr>
              <w:rFonts w:eastAsia="宋体"/>
              <w:b/>
              <w:sz w:val="21"/>
            </w:rPr>
            <w:fldChar w:fldCharType="separate"/>
          </w:r>
          <w:r>
            <w:rPr>
              <w:rFonts w:eastAsia="宋体"/>
              <w:b/>
              <w:sz w:val="21"/>
            </w:rPr>
            <w:t>4</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_Toc6134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1.3 需求概述</w:t>
          </w:r>
          <w:r>
            <w:rPr>
              <w:rFonts w:eastAsia="宋体"/>
              <w:b/>
              <w:sz w:val="21"/>
            </w:rPr>
            <w:tab/>
          </w:r>
          <w:r>
            <w:rPr>
              <w:rFonts w:eastAsia="宋体"/>
              <w:b/>
              <w:sz w:val="21"/>
            </w:rPr>
            <w:fldChar w:fldCharType="begin"/>
          </w:r>
          <w:r>
            <w:rPr>
              <w:rFonts w:eastAsia="宋体"/>
              <w:b/>
              <w:sz w:val="21"/>
            </w:rPr>
            <w:instrText xml:space="preserve"> PAGEREF _Toc6134 \h </w:instrText>
          </w:r>
          <w:r>
            <w:rPr>
              <w:rFonts w:eastAsia="宋体"/>
              <w:b/>
              <w:sz w:val="21"/>
            </w:rPr>
            <w:fldChar w:fldCharType="separate"/>
          </w:r>
          <w:r>
            <w:rPr>
              <w:rFonts w:eastAsia="宋体"/>
              <w:b/>
              <w:sz w:val="21"/>
            </w:rPr>
            <w:t>4</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_Toc10006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1.4 项目约束表</w:t>
          </w:r>
          <w:r>
            <w:rPr>
              <w:rFonts w:eastAsia="宋体"/>
              <w:b/>
              <w:sz w:val="21"/>
            </w:rPr>
            <w:tab/>
          </w:r>
          <w:r>
            <w:rPr>
              <w:rFonts w:eastAsia="宋体"/>
              <w:b/>
              <w:sz w:val="21"/>
            </w:rPr>
            <w:fldChar w:fldCharType="begin"/>
          </w:r>
          <w:r>
            <w:rPr>
              <w:rFonts w:eastAsia="宋体"/>
              <w:b/>
              <w:sz w:val="21"/>
            </w:rPr>
            <w:instrText xml:space="preserve"> PAGEREF _Toc10006 \h </w:instrText>
          </w:r>
          <w:r>
            <w:rPr>
              <w:rFonts w:eastAsia="宋体"/>
              <w:b/>
              <w:sz w:val="21"/>
            </w:rPr>
            <w:fldChar w:fldCharType="separate"/>
          </w:r>
          <w:r>
            <w:rPr>
              <w:rFonts w:eastAsia="宋体"/>
              <w:b/>
              <w:sz w:val="21"/>
            </w:rPr>
            <w:t>5</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_Toc28190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2 范围计划</w:t>
          </w:r>
          <w:r>
            <w:rPr>
              <w:rFonts w:eastAsia="宋体"/>
              <w:b/>
              <w:sz w:val="21"/>
            </w:rPr>
            <w:tab/>
          </w:r>
          <w:r>
            <w:rPr>
              <w:rFonts w:eastAsia="宋体"/>
              <w:b/>
              <w:sz w:val="21"/>
            </w:rPr>
            <w:fldChar w:fldCharType="begin"/>
          </w:r>
          <w:r>
            <w:rPr>
              <w:rFonts w:eastAsia="宋体"/>
              <w:b/>
              <w:sz w:val="21"/>
            </w:rPr>
            <w:instrText xml:space="preserve"> PAGEREF _Toc28190 \h </w:instrText>
          </w:r>
          <w:r>
            <w:rPr>
              <w:rFonts w:eastAsia="宋体"/>
              <w:b/>
              <w:sz w:val="21"/>
            </w:rPr>
            <w:fldChar w:fldCharType="separate"/>
          </w:r>
          <w:r>
            <w:rPr>
              <w:rFonts w:eastAsia="宋体"/>
              <w:b/>
              <w:sz w:val="21"/>
            </w:rPr>
            <w:t>6</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_Toc24832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2.1 项目边界</w:t>
          </w:r>
          <w:r>
            <w:rPr>
              <w:rFonts w:eastAsia="宋体"/>
              <w:b/>
              <w:sz w:val="21"/>
            </w:rPr>
            <w:tab/>
          </w:r>
          <w:r>
            <w:rPr>
              <w:rFonts w:eastAsia="宋体"/>
              <w:b/>
              <w:sz w:val="21"/>
            </w:rPr>
            <w:fldChar w:fldCharType="begin"/>
          </w:r>
          <w:r>
            <w:rPr>
              <w:rFonts w:eastAsia="宋体"/>
              <w:b/>
              <w:sz w:val="21"/>
            </w:rPr>
            <w:instrText xml:space="preserve"> PAGEREF _Toc24832 \h </w:instrText>
          </w:r>
          <w:r>
            <w:rPr>
              <w:rFonts w:eastAsia="宋体"/>
              <w:b/>
              <w:sz w:val="21"/>
            </w:rPr>
            <w:fldChar w:fldCharType="separate"/>
          </w:r>
          <w:r>
            <w:rPr>
              <w:rFonts w:eastAsia="宋体"/>
              <w:b/>
              <w:sz w:val="21"/>
            </w:rPr>
            <w:t>6</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_Toc220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2.2 可交付成果</w:t>
          </w:r>
          <w:r>
            <w:rPr>
              <w:rFonts w:eastAsia="宋体"/>
              <w:b/>
              <w:sz w:val="21"/>
            </w:rPr>
            <w:tab/>
          </w:r>
          <w:r>
            <w:rPr>
              <w:rFonts w:eastAsia="宋体"/>
              <w:b/>
              <w:sz w:val="21"/>
            </w:rPr>
            <w:fldChar w:fldCharType="begin"/>
          </w:r>
          <w:r>
            <w:rPr>
              <w:rFonts w:eastAsia="宋体"/>
              <w:b/>
              <w:sz w:val="21"/>
            </w:rPr>
            <w:instrText xml:space="preserve"> PAGEREF _Toc220 \h </w:instrText>
          </w:r>
          <w:r>
            <w:rPr>
              <w:rFonts w:eastAsia="宋体"/>
              <w:b/>
              <w:sz w:val="21"/>
            </w:rPr>
            <w:fldChar w:fldCharType="separate"/>
          </w:r>
          <w:r>
            <w:rPr>
              <w:rFonts w:eastAsia="宋体"/>
              <w:b/>
              <w:sz w:val="21"/>
            </w:rPr>
            <w:t>6</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_Toc1644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2.3 业务需求</w:t>
          </w:r>
          <w:r>
            <w:rPr>
              <w:rFonts w:eastAsia="宋体"/>
              <w:b/>
              <w:sz w:val="21"/>
            </w:rPr>
            <w:tab/>
          </w:r>
          <w:r>
            <w:rPr>
              <w:rFonts w:eastAsia="宋体"/>
              <w:b/>
              <w:sz w:val="21"/>
            </w:rPr>
            <w:fldChar w:fldCharType="begin"/>
          </w:r>
          <w:r>
            <w:rPr>
              <w:rFonts w:eastAsia="宋体"/>
              <w:b/>
              <w:sz w:val="21"/>
            </w:rPr>
            <w:instrText xml:space="preserve"> PAGEREF _Toc1644 \h </w:instrText>
          </w:r>
          <w:r>
            <w:rPr>
              <w:rFonts w:eastAsia="宋体"/>
              <w:b/>
              <w:sz w:val="21"/>
            </w:rPr>
            <w:fldChar w:fldCharType="separate"/>
          </w:r>
          <w:r>
            <w:rPr>
              <w:rFonts w:eastAsia="宋体"/>
              <w:b/>
              <w:sz w:val="21"/>
            </w:rPr>
            <w:t>6</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_Toc6720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2.3.1 企业用户可用功能</w:t>
          </w:r>
          <w:r>
            <w:rPr>
              <w:rFonts w:eastAsia="宋体"/>
              <w:b/>
              <w:sz w:val="21"/>
            </w:rPr>
            <w:tab/>
          </w:r>
          <w:r>
            <w:rPr>
              <w:rFonts w:eastAsia="宋体"/>
              <w:b/>
              <w:sz w:val="21"/>
            </w:rPr>
            <w:fldChar w:fldCharType="begin"/>
          </w:r>
          <w:r>
            <w:rPr>
              <w:rFonts w:eastAsia="宋体"/>
              <w:b/>
              <w:sz w:val="21"/>
            </w:rPr>
            <w:instrText xml:space="preserve"> PAGEREF _Toc6720 \h </w:instrText>
          </w:r>
          <w:r>
            <w:rPr>
              <w:rFonts w:eastAsia="宋体"/>
              <w:b/>
              <w:sz w:val="21"/>
            </w:rPr>
            <w:fldChar w:fldCharType="separate"/>
          </w:r>
          <w:r>
            <w:rPr>
              <w:rFonts w:eastAsia="宋体"/>
              <w:b/>
              <w:sz w:val="21"/>
            </w:rPr>
            <w:t>6</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_Toc13675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2.3.2 省级用户可用功能</w:t>
          </w:r>
          <w:r>
            <w:rPr>
              <w:rFonts w:eastAsia="宋体"/>
              <w:b/>
              <w:sz w:val="21"/>
            </w:rPr>
            <w:tab/>
          </w:r>
          <w:r>
            <w:rPr>
              <w:rFonts w:eastAsia="宋体"/>
              <w:b/>
              <w:sz w:val="21"/>
            </w:rPr>
            <w:fldChar w:fldCharType="begin"/>
          </w:r>
          <w:r>
            <w:rPr>
              <w:rFonts w:eastAsia="宋体"/>
              <w:b/>
              <w:sz w:val="21"/>
            </w:rPr>
            <w:instrText xml:space="preserve"> PAGEREF _Toc13675 \h </w:instrText>
          </w:r>
          <w:r>
            <w:rPr>
              <w:rFonts w:eastAsia="宋体"/>
              <w:b/>
              <w:sz w:val="21"/>
            </w:rPr>
            <w:fldChar w:fldCharType="separate"/>
          </w:r>
          <w:r>
            <w:rPr>
              <w:rFonts w:eastAsia="宋体"/>
              <w:b/>
              <w:sz w:val="21"/>
            </w:rPr>
            <w:t>7</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_Toc21353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2.4 技术需求</w:t>
          </w:r>
          <w:r>
            <w:rPr>
              <w:rFonts w:eastAsia="宋体"/>
              <w:b/>
              <w:sz w:val="21"/>
            </w:rPr>
            <w:tab/>
          </w:r>
          <w:r>
            <w:rPr>
              <w:rFonts w:eastAsia="宋体"/>
              <w:b/>
              <w:sz w:val="21"/>
            </w:rPr>
            <w:fldChar w:fldCharType="begin"/>
          </w:r>
          <w:r>
            <w:rPr>
              <w:rFonts w:eastAsia="宋体"/>
              <w:b/>
              <w:sz w:val="21"/>
            </w:rPr>
            <w:instrText xml:space="preserve"> PAGEREF _Toc21353 \h </w:instrText>
          </w:r>
          <w:r>
            <w:rPr>
              <w:rFonts w:eastAsia="宋体"/>
              <w:b/>
              <w:sz w:val="21"/>
            </w:rPr>
            <w:fldChar w:fldCharType="separate"/>
          </w:r>
          <w:r>
            <w:rPr>
              <w:rFonts w:eastAsia="宋体"/>
              <w:b/>
              <w:sz w:val="21"/>
            </w:rPr>
            <w:t>8</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_Toc4261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3 进度计划</w:t>
          </w:r>
          <w:r>
            <w:rPr>
              <w:rFonts w:eastAsia="宋体"/>
              <w:b/>
              <w:sz w:val="21"/>
            </w:rPr>
            <w:tab/>
          </w:r>
          <w:r>
            <w:rPr>
              <w:rFonts w:eastAsia="宋体"/>
              <w:b/>
              <w:sz w:val="21"/>
            </w:rPr>
            <w:fldChar w:fldCharType="begin"/>
          </w:r>
          <w:r>
            <w:rPr>
              <w:rFonts w:eastAsia="宋体"/>
              <w:b/>
              <w:sz w:val="21"/>
            </w:rPr>
            <w:instrText xml:space="preserve"> PAGEREF _Toc4261 \h </w:instrText>
          </w:r>
          <w:r>
            <w:rPr>
              <w:rFonts w:eastAsia="宋体"/>
              <w:b/>
              <w:sz w:val="21"/>
            </w:rPr>
            <w:fldChar w:fldCharType="separate"/>
          </w:r>
          <w:r>
            <w:rPr>
              <w:rFonts w:eastAsia="宋体"/>
              <w:b/>
              <w:sz w:val="21"/>
            </w:rPr>
            <w:t>9</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_Toc8762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3.1 项目里程碑</w:t>
          </w:r>
          <w:r>
            <w:rPr>
              <w:rFonts w:eastAsia="宋体"/>
              <w:b/>
              <w:sz w:val="21"/>
            </w:rPr>
            <w:tab/>
          </w:r>
          <w:r>
            <w:rPr>
              <w:rFonts w:eastAsia="宋体"/>
              <w:b/>
              <w:sz w:val="21"/>
            </w:rPr>
            <w:fldChar w:fldCharType="begin"/>
          </w:r>
          <w:r>
            <w:rPr>
              <w:rFonts w:eastAsia="宋体"/>
              <w:b/>
              <w:sz w:val="21"/>
            </w:rPr>
            <w:instrText xml:space="preserve"> PAGEREF _Toc8762 \h </w:instrText>
          </w:r>
          <w:r>
            <w:rPr>
              <w:rFonts w:eastAsia="宋体"/>
              <w:b/>
              <w:sz w:val="21"/>
            </w:rPr>
            <w:fldChar w:fldCharType="separate"/>
          </w:r>
          <w:r>
            <w:rPr>
              <w:rFonts w:eastAsia="宋体"/>
              <w:b/>
              <w:sz w:val="21"/>
            </w:rPr>
            <w:t>9</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_Toc9419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3.2 验收标准</w:t>
          </w:r>
          <w:r>
            <w:rPr>
              <w:rFonts w:eastAsia="宋体"/>
              <w:b/>
              <w:sz w:val="21"/>
            </w:rPr>
            <w:tab/>
          </w:r>
          <w:r>
            <w:rPr>
              <w:rFonts w:eastAsia="宋体"/>
              <w:b/>
              <w:sz w:val="21"/>
            </w:rPr>
            <w:fldChar w:fldCharType="begin"/>
          </w:r>
          <w:r>
            <w:rPr>
              <w:rFonts w:eastAsia="宋体"/>
              <w:b/>
              <w:sz w:val="21"/>
            </w:rPr>
            <w:instrText xml:space="preserve"> PAGEREF _Toc9419 \h </w:instrText>
          </w:r>
          <w:r>
            <w:rPr>
              <w:rFonts w:eastAsia="宋体"/>
              <w:b/>
              <w:sz w:val="21"/>
            </w:rPr>
            <w:fldChar w:fldCharType="separate"/>
          </w:r>
          <w:r>
            <w:rPr>
              <w:rFonts w:eastAsia="宋体"/>
              <w:b/>
              <w:sz w:val="21"/>
            </w:rPr>
            <w:t>9</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_Toc32154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3.3 项目进度安排</w:t>
          </w:r>
          <w:r>
            <w:rPr>
              <w:rFonts w:eastAsia="宋体"/>
              <w:b/>
              <w:sz w:val="21"/>
            </w:rPr>
            <w:tab/>
          </w:r>
          <w:r>
            <w:rPr>
              <w:rFonts w:eastAsia="宋体"/>
              <w:b/>
              <w:sz w:val="21"/>
            </w:rPr>
            <w:fldChar w:fldCharType="begin"/>
          </w:r>
          <w:r>
            <w:rPr>
              <w:rFonts w:eastAsia="宋体"/>
              <w:b/>
              <w:sz w:val="21"/>
            </w:rPr>
            <w:instrText xml:space="preserve"> PAGEREF _Toc32154 \h </w:instrText>
          </w:r>
          <w:r>
            <w:rPr>
              <w:rFonts w:eastAsia="宋体"/>
              <w:b/>
              <w:sz w:val="21"/>
            </w:rPr>
            <w:fldChar w:fldCharType="separate"/>
          </w:r>
          <w:r>
            <w:rPr>
              <w:rFonts w:eastAsia="宋体"/>
              <w:b/>
              <w:sz w:val="21"/>
            </w:rPr>
            <w:t>10</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_Toc32340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3.3.1 需求分析</w:t>
          </w:r>
          <w:r>
            <w:rPr>
              <w:rFonts w:eastAsia="宋体"/>
              <w:b/>
              <w:sz w:val="21"/>
            </w:rPr>
            <w:tab/>
          </w:r>
          <w:r>
            <w:rPr>
              <w:rFonts w:eastAsia="宋体"/>
              <w:b/>
              <w:sz w:val="21"/>
            </w:rPr>
            <w:fldChar w:fldCharType="begin"/>
          </w:r>
          <w:r>
            <w:rPr>
              <w:rFonts w:eastAsia="宋体"/>
              <w:b/>
              <w:sz w:val="21"/>
            </w:rPr>
            <w:instrText xml:space="preserve"> PAGEREF _Toc32340 \h </w:instrText>
          </w:r>
          <w:r>
            <w:rPr>
              <w:rFonts w:eastAsia="宋体"/>
              <w:b/>
              <w:sz w:val="21"/>
            </w:rPr>
            <w:fldChar w:fldCharType="separate"/>
          </w:r>
          <w:r>
            <w:rPr>
              <w:rFonts w:eastAsia="宋体"/>
              <w:b/>
              <w:sz w:val="21"/>
            </w:rPr>
            <w:t>10</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_Toc5286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3.3.2 系统设计</w:t>
          </w:r>
          <w:r>
            <w:rPr>
              <w:rFonts w:eastAsia="宋体"/>
              <w:b/>
              <w:sz w:val="21"/>
            </w:rPr>
            <w:tab/>
          </w:r>
          <w:r>
            <w:rPr>
              <w:rFonts w:eastAsia="宋体"/>
              <w:b/>
              <w:sz w:val="21"/>
            </w:rPr>
            <w:fldChar w:fldCharType="begin"/>
          </w:r>
          <w:r>
            <w:rPr>
              <w:rFonts w:eastAsia="宋体"/>
              <w:b/>
              <w:sz w:val="21"/>
            </w:rPr>
            <w:instrText xml:space="preserve"> PAGEREF _Toc5286 \h </w:instrText>
          </w:r>
          <w:r>
            <w:rPr>
              <w:rFonts w:eastAsia="宋体"/>
              <w:b/>
              <w:sz w:val="21"/>
            </w:rPr>
            <w:fldChar w:fldCharType="separate"/>
          </w:r>
          <w:r>
            <w:rPr>
              <w:rFonts w:eastAsia="宋体"/>
              <w:b/>
              <w:sz w:val="21"/>
            </w:rPr>
            <w:t>10</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_Toc6755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3.3.3 系统编码</w:t>
          </w:r>
          <w:r>
            <w:rPr>
              <w:rFonts w:eastAsia="宋体"/>
              <w:b/>
              <w:sz w:val="21"/>
            </w:rPr>
            <w:tab/>
          </w:r>
          <w:r>
            <w:rPr>
              <w:rFonts w:eastAsia="宋体"/>
              <w:b/>
              <w:sz w:val="21"/>
            </w:rPr>
            <w:fldChar w:fldCharType="begin"/>
          </w:r>
          <w:r>
            <w:rPr>
              <w:rFonts w:eastAsia="宋体"/>
              <w:b/>
              <w:sz w:val="21"/>
            </w:rPr>
            <w:instrText xml:space="preserve"> PAGEREF _Toc6755 \h </w:instrText>
          </w:r>
          <w:r>
            <w:rPr>
              <w:rFonts w:eastAsia="宋体"/>
              <w:b/>
              <w:sz w:val="21"/>
            </w:rPr>
            <w:fldChar w:fldCharType="separate"/>
          </w:r>
          <w:r>
            <w:rPr>
              <w:rFonts w:eastAsia="宋体"/>
              <w:b/>
              <w:sz w:val="21"/>
            </w:rPr>
            <w:t>11</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_Toc14464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3.3.4 系统测试</w:t>
          </w:r>
          <w:r>
            <w:rPr>
              <w:rFonts w:eastAsia="宋体"/>
              <w:b/>
              <w:sz w:val="21"/>
            </w:rPr>
            <w:tab/>
          </w:r>
          <w:r>
            <w:rPr>
              <w:rFonts w:eastAsia="宋体"/>
              <w:b/>
              <w:sz w:val="21"/>
            </w:rPr>
            <w:fldChar w:fldCharType="begin"/>
          </w:r>
          <w:r>
            <w:rPr>
              <w:rFonts w:eastAsia="宋体"/>
              <w:b/>
              <w:sz w:val="21"/>
            </w:rPr>
            <w:instrText xml:space="preserve"> PAGEREF _Toc14464 \h </w:instrText>
          </w:r>
          <w:r>
            <w:rPr>
              <w:rFonts w:eastAsia="宋体"/>
              <w:b/>
              <w:sz w:val="21"/>
            </w:rPr>
            <w:fldChar w:fldCharType="separate"/>
          </w:r>
          <w:r>
            <w:rPr>
              <w:rFonts w:eastAsia="宋体"/>
              <w:b/>
              <w:sz w:val="21"/>
            </w:rPr>
            <w:t>11</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_Toc29659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3.3.5 验收交付</w:t>
          </w:r>
          <w:r>
            <w:rPr>
              <w:rFonts w:eastAsia="宋体"/>
              <w:b/>
              <w:sz w:val="21"/>
            </w:rPr>
            <w:tab/>
          </w:r>
          <w:r>
            <w:rPr>
              <w:rFonts w:eastAsia="宋体"/>
              <w:b/>
              <w:sz w:val="21"/>
            </w:rPr>
            <w:fldChar w:fldCharType="begin"/>
          </w:r>
          <w:r>
            <w:rPr>
              <w:rFonts w:eastAsia="宋体"/>
              <w:b/>
              <w:sz w:val="21"/>
            </w:rPr>
            <w:instrText xml:space="preserve"> PAGEREF _Toc29659 \h </w:instrText>
          </w:r>
          <w:r>
            <w:rPr>
              <w:rFonts w:eastAsia="宋体"/>
              <w:b/>
              <w:sz w:val="21"/>
            </w:rPr>
            <w:fldChar w:fldCharType="separate"/>
          </w:r>
          <w:r>
            <w:rPr>
              <w:rFonts w:eastAsia="宋体"/>
              <w:b/>
              <w:sz w:val="21"/>
            </w:rPr>
            <w:t>11</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_Toc21927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4 成本计划</w:t>
          </w:r>
          <w:r>
            <w:rPr>
              <w:rFonts w:eastAsia="宋体"/>
              <w:b/>
              <w:sz w:val="21"/>
            </w:rPr>
            <w:tab/>
          </w:r>
          <w:r>
            <w:rPr>
              <w:rFonts w:eastAsia="宋体"/>
              <w:b/>
              <w:sz w:val="21"/>
            </w:rPr>
            <w:fldChar w:fldCharType="begin"/>
          </w:r>
          <w:r>
            <w:rPr>
              <w:rFonts w:eastAsia="宋体"/>
              <w:b/>
              <w:sz w:val="21"/>
            </w:rPr>
            <w:instrText xml:space="preserve"> PAGEREF _Toc21927 \h </w:instrText>
          </w:r>
          <w:r>
            <w:rPr>
              <w:rFonts w:eastAsia="宋体"/>
              <w:b/>
              <w:sz w:val="21"/>
            </w:rPr>
            <w:fldChar w:fldCharType="separate"/>
          </w:r>
          <w:r>
            <w:rPr>
              <w:rFonts w:eastAsia="宋体"/>
              <w:b/>
              <w:sz w:val="21"/>
            </w:rPr>
            <w:t>13</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_Toc13783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4.1 项目整体预算</w:t>
          </w:r>
          <w:r>
            <w:rPr>
              <w:rFonts w:eastAsia="宋体"/>
              <w:b/>
              <w:sz w:val="21"/>
            </w:rPr>
            <w:tab/>
          </w:r>
          <w:r>
            <w:rPr>
              <w:rFonts w:eastAsia="宋体"/>
              <w:b/>
              <w:sz w:val="21"/>
            </w:rPr>
            <w:fldChar w:fldCharType="begin"/>
          </w:r>
          <w:r>
            <w:rPr>
              <w:rFonts w:eastAsia="宋体"/>
              <w:b/>
              <w:sz w:val="21"/>
            </w:rPr>
            <w:instrText xml:space="preserve"> PAGEREF _Toc13783 \h </w:instrText>
          </w:r>
          <w:r>
            <w:rPr>
              <w:rFonts w:eastAsia="宋体"/>
              <w:b/>
              <w:sz w:val="21"/>
            </w:rPr>
            <w:fldChar w:fldCharType="separate"/>
          </w:r>
          <w:r>
            <w:rPr>
              <w:rFonts w:eastAsia="宋体"/>
              <w:b/>
              <w:sz w:val="21"/>
            </w:rPr>
            <w:t>13</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_Toc251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4.2 人力资源费用</w:t>
          </w:r>
          <w:r>
            <w:rPr>
              <w:rFonts w:eastAsia="宋体"/>
              <w:b/>
              <w:sz w:val="21"/>
            </w:rPr>
            <w:tab/>
          </w:r>
          <w:r>
            <w:rPr>
              <w:rFonts w:eastAsia="宋体"/>
              <w:b/>
              <w:sz w:val="21"/>
            </w:rPr>
            <w:fldChar w:fldCharType="begin"/>
          </w:r>
          <w:r>
            <w:rPr>
              <w:rFonts w:eastAsia="宋体"/>
              <w:b/>
              <w:sz w:val="21"/>
            </w:rPr>
            <w:instrText xml:space="preserve"> PAGEREF _Toc251 \h </w:instrText>
          </w:r>
          <w:r>
            <w:rPr>
              <w:rFonts w:eastAsia="宋体"/>
              <w:b/>
              <w:sz w:val="21"/>
            </w:rPr>
            <w:fldChar w:fldCharType="separate"/>
          </w:r>
          <w:r>
            <w:rPr>
              <w:rFonts w:eastAsia="宋体"/>
              <w:b/>
              <w:sz w:val="21"/>
            </w:rPr>
            <w:t>13</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_Toc10022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4.3 行政管理费用</w:t>
          </w:r>
          <w:r>
            <w:rPr>
              <w:rFonts w:eastAsia="宋体"/>
              <w:b/>
              <w:sz w:val="21"/>
            </w:rPr>
            <w:tab/>
          </w:r>
          <w:r>
            <w:rPr>
              <w:rFonts w:eastAsia="宋体"/>
              <w:b/>
              <w:sz w:val="21"/>
            </w:rPr>
            <w:fldChar w:fldCharType="begin"/>
          </w:r>
          <w:r>
            <w:rPr>
              <w:rFonts w:eastAsia="宋体"/>
              <w:b/>
              <w:sz w:val="21"/>
            </w:rPr>
            <w:instrText xml:space="preserve"> PAGEREF _Toc10022 \h </w:instrText>
          </w:r>
          <w:r>
            <w:rPr>
              <w:rFonts w:eastAsia="宋体"/>
              <w:b/>
              <w:sz w:val="21"/>
            </w:rPr>
            <w:fldChar w:fldCharType="separate"/>
          </w:r>
          <w:r>
            <w:rPr>
              <w:rFonts w:eastAsia="宋体"/>
              <w:b/>
              <w:sz w:val="21"/>
            </w:rPr>
            <w:t>13</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_Toc32208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4.4 风险应对费用</w:t>
          </w:r>
          <w:r>
            <w:rPr>
              <w:rFonts w:eastAsia="宋体"/>
              <w:b/>
              <w:sz w:val="21"/>
            </w:rPr>
            <w:tab/>
          </w:r>
          <w:r>
            <w:rPr>
              <w:rFonts w:eastAsia="宋体"/>
              <w:b/>
              <w:sz w:val="21"/>
            </w:rPr>
            <w:fldChar w:fldCharType="begin"/>
          </w:r>
          <w:r>
            <w:rPr>
              <w:rFonts w:eastAsia="宋体"/>
              <w:b/>
              <w:sz w:val="21"/>
            </w:rPr>
            <w:instrText xml:space="preserve"> PAGEREF _Toc32208 \h </w:instrText>
          </w:r>
          <w:r>
            <w:rPr>
              <w:rFonts w:eastAsia="宋体"/>
              <w:b/>
              <w:sz w:val="21"/>
            </w:rPr>
            <w:fldChar w:fldCharType="separate"/>
          </w:r>
          <w:r>
            <w:rPr>
              <w:rFonts w:eastAsia="宋体"/>
              <w:b/>
              <w:sz w:val="21"/>
            </w:rPr>
            <w:t>13</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_Toc16003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4.5 成本控制和监控</w:t>
          </w:r>
          <w:r>
            <w:rPr>
              <w:rFonts w:eastAsia="宋体"/>
              <w:b/>
              <w:sz w:val="21"/>
            </w:rPr>
            <w:tab/>
          </w:r>
          <w:r>
            <w:rPr>
              <w:rFonts w:eastAsia="宋体"/>
              <w:b/>
              <w:sz w:val="21"/>
            </w:rPr>
            <w:fldChar w:fldCharType="begin"/>
          </w:r>
          <w:r>
            <w:rPr>
              <w:rFonts w:eastAsia="宋体"/>
              <w:b/>
              <w:sz w:val="21"/>
            </w:rPr>
            <w:instrText xml:space="preserve"> PAGEREF _Toc16003 \h </w:instrText>
          </w:r>
          <w:r>
            <w:rPr>
              <w:rFonts w:eastAsia="宋体"/>
              <w:b/>
              <w:sz w:val="21"/>
            </w:rPr>
            <w:fldChar w:fldCharType="separate"/>
          </w:r>
          <w:r>
            <w:rPr>
              <w:rFonts w:eastAsia="宋体"/>
              <w:b/>
              <w:sz w:val="21"/>
            </w:rPr>
            <w:t>14</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_Toc3526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5 质量计划</w:t>
          </w:r>
          <w:r>
            <w:rPr>
              <w:rFonts w:eastAsia="宋体"/>
              <w:b/>
              <w:sz w:val="21"/>
            </w:rPr>
            <w:tab/>
          </w:r>
          <w:r>
            <w:rPr>
              <w:rFonts w:eastAsia="宋体"/>
              <w:b/>
              <w:sz w:val="21"/>
            </w:rPr>
            <w:fldChar w:fldCharType="begin"/>
          </w:r>
          <w:r>
            <w:rPr>
              <w:rFonts w:eastAsia="宋体"/>
              <w:b/>
              <w:sz w:val="21"/>
            </w:rPr>
            <w:instrText xml:space="preserve"> PAGEREF _Toc3526 \h </w:instrText>
          </w:r>
          <w:r>
            <w:rPr>
              <w:rFonts w:eastAsia="宋体"/>
              <w:b/>
              <w:sz w:val="21"/>
            </w:rPr>
            <w:fldChar w:fldCharType="separate"/>
          </w:r>
          <w:r>
            <w:rPr>
              <w:rFonts w:eastAsia="宋体"/>
              <w:b/>
              <w:sz w:val="21"/>
            </w:rPr>
            <w:t>15</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_Toc3481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5.1 质量目标和标准</w:t>
          </w:r>
          <w:r>
            <w:rPr>
              <w:rFonts w:eastAsia="宋体"/>
              <w:b/>
              <w:sz w:val="21"/>
            </w:rPr>
            <w:tab/>
          </w:r>
          <w:r>
            <w:rPr>
              <w:rFonts w:eastAsia="宋体"/>
              <w:b/>
              <w:sz w:val="21"/>
            </w:rPr>
            <w:fldChar w:fldCharType="begin"/>
          </w:r>
          <w:r>
            <w:rPr>
              <w:rFonts w:eastAsia="宋体"/>
              <w:b/>
              <w:sz w:val="21"/>
            </w:rPr>
            <w:instrText xml:space="preserve"> PAGEREF _Toc3481 \h </w:instrText>
          </w:r>
          <w:r>
            <w:rPr>
              <w:rFonts w:eastAsia="宋体"/>
              <w:b/>
              <w:sz w:val="21"/>
            </w:rPr>
            <w:fldChar w:fldCharType="separate"/>
          </w:r>
          <w:r>
            <w:rPr>
              <w:rFonts w:eastAsia="宋体"/>
              <w:b/>
              <w:sz w:val="21"/>
            </w:rPr>
            <w:t>15</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_Toc8257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5.2 质量控制措施</w:t>
          </w:r>
          <w:r>
            <w:rPr>
              <w:rFonts w:eastAsia="宋体"/>
              <w:b/>
              <w:sz w:val="21"/>
            </w:rPr>
            <w:tab/>
          </w:r>
          <w:r>
            <w:rPr>
              <w:rFonts w:eastAsia="宋体"/>
              <w:b/>
              <w:sz w:val="21"/>
            </w:rPr>
            <w:fldChar w:fldCharType="begin"/>
          </w:r>
          <w:r>
            <w:rPr>
              <w:rFonts w:eastAsia="宋体"/>
              <w:b/>
              <w:sz w:val="21"/>
            </w:rPr>
            <w:instrText xml:space="preserve"> PAGEREF _Toc8257 \h </w:instrText>
          </w:r>
          <w:r>
            <w:rPr>
              <w:rFonts w:eastAsia="宋体"/>
              <w:b/>
              <w:sz w:val="21"/>
            </w:rPr>
            <w:fldChar w:fldCharType="separate"/>
          </w:r>
          <w:r>
            <w:rPr>
              <w:rFonts w:eastAsia="宋体"/>
              <w:b/>
              <w:sz w:val="21"/>
            </w:rPr>
            <w:t>15</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_Toc24849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5.3 质量审计和评估</w:t>
          </w:r>
          <w:r>
            <w:rPr>
              <w:rFonts w:eastAsia="宋体"/>
              <w:b/>
              <w:sz w:val="21"/>
            </w:rPr>
            <w:tab/>
          </w:r>
          <w:r>
            <w:rPr>
              <w:rFonts w:eastAsia="宋体"/>
              <w:b/>
              <w:sz w:val="21"/>
            </w:rPr>
            <w:fldChar w:fldCharType="begin"/>
          </w:r>
          <w:r>
            <w:rPr>
              <w:rFonts w:eastAsia="宋体"/>
              <w:b/>
              <w:sz w:val="21"/>
            </w:rPr>
            <w:instrText xml:space="preserve"> PAGEREF _Toc24849 \h </w:instrText>
          </w:r>
          <w:r>
            <w:rPr>
              <w:rFonts w:eastAsia="宋体"/>
              <w:b/>
              <w:sz w:val="21"/>
            </w:rPr>
            <w:fldChar w:fldCharType="separate"/>
          </w:r>
          <w:r>
            <w:rPr>
              <w:rFonts w:eastAsia="宋体"/>
              <w:b/>
              <w:sz w:val="21"/>
            </w:rPr>
            <w:t>16</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_Toc26291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6 人力计划</w:t>
          </w:r>
          <w:r>
            <w:rPr>
              <w:rFonts w:eastAsia="宋体"/>
              <w:b/>
              <w:sz w:val="21"/>
            </w:rPr>
            <w:tab/>
          </w:r>
          <w:r>
            <w:rPr>
              <w:rFonts w:eastAsia="宋体"/>
              <w:b/>
              <w:sz w:val="21"/>
            </w:rPr>
            <w:fldChar w:fldCharType="begin"/>
          </w:r>
          <w:r>
            <w:rPr>
              <w:rFonts w:eastAsia="宋体"/>
              <w:b/>
              <w:sz w:val="21"/>
            </w:rPr>
            <w:instrText xml:space="preserve"> PAGEREF _Toc26291 \h </w:instrText>
          </w:r>
          <w:r>
            <w:rPr>
              <w:rFonts w:eastAsia="宋体"/>
              <w:b/>
              <w:sz w:val="21"/>
            </w:rPr>
            <w:fldChar w:fldCharType="separate"/>
          </w:r>
          <w:r>
            <w:rPr>
              <w:rFonts w:eastAsia="宋体"/>
              <w:b/>
              <w:sz w:val="21"/>
            </w:rPr>
            <w:t>17</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_Toc9798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6.1 人力资源需求分析</w:t>
          </w:r>
          <w:r>
            <w:rPr>
              <w:rFonts w:eastAsia="宋体"/>
              <w:b/>
              <w:sz w:val="21"/>
            </w:rPr>
            <w:tab/>
          </w:r>
          <w:r>
            <w:rPr>
              <w:rFonts w:eastAsia="宋体"/>
              <w:b/>
              <w:sz w:val="21"/>
            </w:rPr>
            <w:fldChar w:fldCharType="begin"/>
          </w:r>
          <w:r>
            <w:rPr>
              <w:rFonts w:eastAsia="宋体"/>
              <w:b/>
              <w:sz w:val="21"/>
            </w:rPr>
            <w:instrText xml:space="preserve"> PAGEREF _Toc9798 \h </w:instrText>
          </w:r>
          <w:r>
            <w:rPr>
              <w:rFonts w:eastAsia="宋体"/>
              <w:b/>
              <w:sz w:val="21"/>
            </w:rPr>
            <w:fldChar w:fldCharType="separate"/>
          </w:r>
          <w:r>
            <w:rPr>
              <w:rFonts w:eastAsia="宋体"/>
              <w:b/>
              <w:sz w:val="21"/>
            </w:rPr>
            <w:t>17</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_Toc15379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6.2 人员招聘和培训计划</w:t>
          </w:r>
          <w:r>
            <w:rPr>
              <w:rFonts w:eastAsia="宋体"/>
              <w:b/>
              <w:sz w:val="21"/>
            </w:rPr>
            <w:tab/>
          </w:r>
          <w:r>
            <w:rPr>
              <w:rFonts w:eastAsia="宋体"/>
              <w:b/>
              <w:sz w:val="21"/>
            </w:rPr>
            <w:fldChar w:fldCharType="begin"/>
          </w:r>
          <w:r>
            <w:rPr>
              <w:rFonts w:eastAsia="宋体"/>
              <w:b/>
              <w:sz w:val="21"/>
            </w:rPr>
            <w:instrText xml:space="preserve"> PAGEREF _Toc15379 \h </w:instrText>
          </w:r>
          <w:r>
            <w:rPr>
              <w:rFonts w:eastAsia="宋体"/>
              <w:b/>
              <w:sz w:val="21"/>
            </w:rPr>
            <w:fldChar w:fldCharType="separate"/>
          </w:r>
          <w:r>
            <w:rPr>
              <w:rFonts w:eastAsia="宋体"/>
              <w:b/>
              <w:sz w:val="21"/>
            </w:rPr>
            <w:t>17</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_Toc27467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6.3 人员绩效管理计划</w:t>
          </w:r>
          <w:r>
            <w:rPr>
              <w:rFonts w:eastAsia="宋体"/>
              <w:b/>
              <w:sz w:val="21"/>
            </w:rPr>
            <w:tab/>
          </w:r>
          <w:r>
            <w:rPr>
              <w:rFonts w:eastAsia="宋体"/>
              <w:b/>
              <w:sz w:val="21"/>
            </w:rPr>
            <w:fldChar w:fldCharType="begin"/>
          </w:r>
          <w:r>
            <w:rPr>
              <w:rFonts w:eastAsia="宋体"/>
              <w:b/>
              <w:sz w:val="21"/>
            </w:rPr>
            <w:instrText xml:space="preserve"> PAGEREF _Toc27467 \h </w:instrText>
          </w:r>
          <w:r>
            <w:rPr>
              <w:rFonts w:eastAsia="宋体"/>
              <w:b/>
              <w:sz w:val="21"/>
            </w:rPr>
            <w:fldChar w:fldCharType="separate"/>
          </w:r>
          <w:r>
            <w:rPr>
              <w:rFonts w:eastAsia="宋体"/>
              <w:b/>
              <w:sz w:val="21"/>
            </w:rPr>
            <w:t>17</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_Toc312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6.4 人员离职和替代计划</w:t>
          </w:r>
          <w:r>
            <w:rPr>
              <w:rFonts w:eastAsia="宋体"/>
              <w:b/>
              <w:sz w:val="21"/>
            </w:rPr>
            <w:tab/>
          </w:r>
          <w:r>
            <w:rPr>
              <w:rFonts w:eastAsia="宋体"/>
              <w:b/>
              <w:sz w:val="21"/>
            </w:rPr>
            <w:fldChar w:fldCharType="begin"/>
          </w:r>
          <w:r>
            <w:rPr>
              <w:rFonts w:eastAsia="宋体"/>
              <w:b/>
              <w:sz w:val="21"/>
            </w:rPr>
            <w:instrText xml:space="preserve"> PAGEREF _Toc312 \h </w:instrText>
          </w:r>
          <w:r>
            <w:rPr>
              <w:rFonts w:eastAsia="宋体"/>
              <w:b/>
              <w:sz w:val="21"/>
            </w:rPr>
            <w:fldChar w:fldCharType="separate"/>
          </w:r>
          <w:r>
            <w:rPr>
              <w:rFonts w:eastAsia="宋体"/>
              <w:b/>
              <w:sz w:val="21"/>
            </w:rPr>
            <w:t>18</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_Toc13412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7 沟通计划</w:t>
          </w:r>
          <w:r>
            <w:rPr>
              <w:rFonts w:eastAsia="宋体"/>
              <w:b/>
              <w:sz w:val="21"/>
            </w:rPr>
            <w:tab/>
          </w:r>
          <w:r>
            <w:rPr>
              <w:rFonts w:eastAsia="宋体"/>
              <w:b/>
              <w:sz w:val="21"/>
            </w:rPr>
            <w:fldChar w:fldCharType="begin"/>
          </w:r>
          <w:r>
            <w:rPr>
              <w:rFonts w:eastAsia="宋体"/>
              <w:b/>
              <w:sz w:val="21"/>
            </w:rPr>
            <w:instrText xml:space="preserve"> PAGEREF _Toc13412 \h </w:instrText>
          </w:r>
          <w:r>
            <w:rPr>
              <w:rFonts w:eastAsia="宋体"/>
              <w:b/>
              <w:sz w:val="21"/>
            </w:rPr>
            <w:fldChar w:fldCharType="separate"/>
          </w:r>
          <w:r>
            <w:rPr>
              <w:rFonts w:eastAsia="宋体"/>
              <w:b/>
              <w:sz w:val="21"/>
            </w:rPr>
            <w:t>19</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_Toc23799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7.1 沟通渠道和工具</w:t>
          </w:r>
          <w:r>
            <w:rPr>
              <w:rFonts w:eastAsia="宋体"/>
              <w:b/>
              <w:sz w:val="21"/>
            </w:rPr>
            <w:tab/>
          </w:r>
          <w:r>
            <w:rPr>
              <w:rFonts w:eastAsia="宋体"/>
              <w:b/>
              <w:sz w:val="21"/>
            </w:rPr>
            <w:fldChar w:fldCharType="begin"/>
          </w:r>
          <w:r>
            <w:rPr>
              <w:rFonts w:eastAsia="宋体"/>
              <w:b/>
              <w:sz w:val="21"/>
            </w:rPr>
            <w:instrText xml:space="preserve"> PAGEREF _Toc23799 \h </w:instrText>
          </w:r>
          <w:r>
            <w:rPr>
              <w:rFonts w:eastAsia="宋体"/>
              <w:b/>
              <w:sz w:val="21"/>
            </w:rPr>
            <w:fldChar w:fldCharType="separate"/>
          </w:r>
          <w:r>
            <w:rPr>
              <w:rFonts w:eastAsia="宋体"/>
              <w:b/>
              <w:sz w:val="21"/>
            </w:rPr>
            <w:t>19</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_Toc31277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7.2 会议框架</w:t>
          </w:r>
          <w:r>
            <w:rPr>
              <w:rFonts w:eastAsia="宋体"/>
              <w:b/>
              <w:sz w:val="21"/>
            </w:rPr>
            <w:tab/>
          </w:r>
          <w:r>
            <w:rPr>
              <w:rFonts w:eastAsia="宋体"/>
              <w:b/>
              <w:sz w:val="21"/>
            </w:rPr>
            <w:fldChar w:fldCharType="begin"/>
          </w:r>
          <w:r>
            <w:rPr>
              <w:rFonts w:eastAsia="宋体"/>
              <w:b/>
              <w:sz w:val="21"/>
            </w:rPr>
            <w:instrText xml:space="preserve"> PAGEREF _Toc31277 \h </w:instrText>
          </w:r>
          <w:r>
            <w:rPr>
              <w:rFonts w:eastAsia="宋体"/>
              <w:b/>
              <w:sz w:val="21"/>
            </w:rPr>
            <w:fldChar w:fldCharType="separate"/>
          </w:r>
          <w:r>
            <w:rPr>
              <w:rFonts w:eastAsia="宋体"/>
              <w:b/>
              <w:sz w:val="21"/>
            </w:rPr>
            <w:t>19</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_Toc1579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7.3 沟通评估</w:t>
          </w:r>
          <w:r>
            <w:rPr>
              <w:rFonts w:eastAsia="宋体"/>
              <w:b/>
              <w:sz w:val="21"/>
            </w:rPr>
            <w:tab/>
          </w:r>
          <w:r>
            <w:rPr>
              <w:rFonts w:eastAsia="宋体"/>
              <w:b/>
              <w:sz w:val="21"/>
            </w:rPr>
            <w:fldChar w:fldCharType="begin"/>
          </w:r>
          <w:r>
            <w:rPr>
              <w:rFonts w:eastAsia="宋体"/>
              <w:b/>
              <w:sz w:val="21"/>
            </w:rPr>
            <w:instrText xml:space="preserve"> PAGEREF _Toc1579 \h </w:instrText>
          </w:r>
          <w:r>
            <w:rPr>
              <w:rFonts w:eastAsia="宋体"/>
              <w:b/>
              <w:sz w:val="21"/>
            </w:rPr>
            <w:fldChar w:fldCharType="separate"/>
          </w:r>
          <w:r>
            <w:rPr>
              <w:rFonts w:eastAsia="宋体"/>
              <w:b/>
              <w:sz w:val="21"/>
            </w:rPr>
            <w:t>19</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_Toc32252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8 风险计划</w:t>
          </w:r>
          <w:r>
            <w:rPr>
              <w:rFonts w:eastAsia="宋体"/>
              <w:b/>
              <w:sz w:val="21"/>
            </w:rPr>
            <w:tab/>
          </w:r>
          <w:r>
            <w:rPr>
              <w:rFonts w:eastAsia="宋体"/>
              <w:b/>
              <w:sz w:val="21"/>
            </w:rPr>
            <w:fldChar w:fldCharType="begin"/>
          </w:r>
          <w:r>
            <w:rPr>
              <w:rFonts w:eastAsia="宋体"/>
              <w:b/>
              <w:sz w:val="21"/>
            </w:rPr>
            <w:instrText xml:space="preserve"> PAGEREF _Toc32252 \h </w:instrText>
          </w:r>
          <w:r>
            <w:rPr>
              <w:rFonts w:eastAsia="宋体"/>
              <w:b/>
              <w:sz w:val="21"/>
            </w:rPr>
            <w:fldChar w:fldCharType="separate"/>
          </w:r>
          <w:r>
            <w:rPr>
              <w:rFonts w:eastAsia="宋体"/>
              <w:b/>
              <w:sz w:val="21"/>
            </w:rPr>
            <w:t>20</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_Toc12057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8.1 风险识别和评估</w:t>
          </w:r>
          <w:r>
            <w:rPr>
              <w:rFonts w:eastAsia="宋体"/>
              <w:b/>
              <w:sz w:val="21"/>
            </w:rPr>
            <w:tab/>
          </w:r>
          <w:r>
            <w:rPr>
              <w:rFonts w:eastAsia="宋体"/>
              <w:b/>
              <w:sz w:val="21"/>
            </w:rPr>
            <w:fldChar w:fldCharType="begin"/>
          </w:r>
          <w:r>
            <w:rPr>
              <w:rFonts w:eastAsia="宋体"/>
              <w:b/>
              <w:sz w:val="21"/>
            </w:rPr>
            <w:instrText xml:space="preserve"> PAGEREF _Toc12057 \h </w:instrText>
          </w:r>
          <w:r>
            <w:rPr>
              <w:rFonts w:eastAsia="宋体"/>
              <w:b/>
              <w:sz w:val="21"/>
            </w:rPr>
            <w:fldChar w:fldCharType="separate"/>
          </w:r>
          <w:r>
            <w:rPr>
              <w:rFonts w:eastAsia="宋体"/>
              <w:b/>
              <w:sz w:val="21"/>
            </w:rPr>
            <w:t>20</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_Toc20031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8.2 风险应对策略</w:t>
          </w:r>
          <w:r>
            <w:rPr>
              <w:rFonts w:eastAsia="宋体"/>
              <w:b/>
              <w:sz w:val="21"/>
            </w:rPr>
            <w:tab/>
          </w:r>
          <w:r>
            <w:rPr>
              <w:rFonts w:eastAsia="宋体"/>
              <w:b/>
              <w:sz w:val="21"/>
            </w:rPr>
            <w:fldChar w:fldCharType="begin"/>
          </w:r>
          <w:r>
            <w:rPr>
              <w:rFonts w:eastAsia="宋体"/>
              <w:b/>
              <w:sz w:val="21"/>
            </w:rPr>
            <w:instrText xml:space="preserve"> PAGEREF _Toc20031 \h </w:instrText>
          </w:r>
          <w:r>
            <w:rPr>
              <w:rFonts w:eastAsia="宋体"/>
              <w:b/>
              <w:sz w:val="21"/>
            </w:rPr>
            <w:fldChar w:fldCharType="separate"/>
          </w:r>
          <w:r>
            <w:rPr>
              <w:rFonts w:eastAsia="宋体"/>
              <w:b/>
              <w:sz w:val="21"/>
            </w:rPr>
            <w:t>20</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_Toc9418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8.3 风险监控措施</w:t>
          </w:r>
          <w:r>
            <w:rPr>
              <w:rFonts w:eastAsia="宋体"/>
              <w:b/>
              <w:sz w:val="21"/>
            </w:rPr>
            <w:tab/>
          </w:r>
          <w:r>
            <w:rPr>
              <w:rFonts w:eastAsia="宋体"/>
              <w:b/>
              <w:sz w:val="21"/>
            </w:rPr>
            <w:fldChar w:fldCharType="begin"/>
          </w:r>
          <w:r>
            <w:rPr>
              <w:rFonts w:eastAsia="宋体"/>
              <w:b/>
              <w:sz w:val="21"/>
            </w:rPr>
            <w:instrText xml:space="preserve"> PAGEREF _Toc9418 \h </w:instrText>
          </w:r>
          <w:r>
            <w:rPr>
              <w:rFonts w:eastAsia="宋体"/>
              <w:b/>
              <w:sz w:val="21"/>
            </w:rPr>
            <w:fldChar w:fldCharType="separate"/>
          </w:r>
          <w:r>
            <w:rPr>
              <w:rFonts w:eastAsia="宋体"/>
              <w:b/>
              <w:sz w:val="21"/>
            </w:rPr>
            <w:t>20</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_Toc25318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9 合同计划</w:t>
          </w:r>
          <w:r>
            <w:rPr>
              <w:rFonts w:eastAsia="宋体"/>
              <w:b/>
              <w:sz w:val="21"/>
            </w:rPr>
            <w:tab/>
          </w:r>
          <w:r>
            <w:rPr>
              <w:rFonts w:eastAsia="宋体"/>
              <w:b/>
              <w:sz w:val="21"/>
            </w:rPr>
            <w:fldChar w:fldCharType="begin"/>
          </w:r>
          <w:r>
            <w:rPr>
              <w:rFonts w:eastAsia="宋体"/>
              <w:b/>
              <w:sz w:val="21"/>
            </w:rPr>
            <w:instrText xml:space="preserve"> PAGEREF _Toc25318 \h </w:instrText>
          </w:r>
          <w:r>
            <w:rPr>
              <w:rFonts w:eastAsia="宋体"/>
              <w:b/>
              <w:sz w:val="21"/>
            </w:rPr>
            <w:fldChar w:fldCharType="separate"/>
          </w:r>
          <w:r>
            <w:rPr>
              <w:rFonts w:eastAsia="宋体"/>
              <w:b/>
              <w:sz w:val="21"/>
            </w:rPr>
            <w:t>22</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_Toc2635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9.1 合同审查和评估</w:t>
          </w:r>
          <w:r>
            <w:rPr>
              <w:rFonts w:eastAsia="宋体"/>
              <w:b/>
              <w:sz w:val="21"/>
            </w:rPr>
            <w:tab/>
          </w:r>
          <w:r>
            <w:rPr>
              <w:rFonts w:eastAsia="宋体"/>
              <w:b/>
              <w:sz w:val="21"/>
            </w:rPr>
            <w:fldChar w:fldCharType="begin"/>
          </w:r>
          <w:r>
            <w:rPr>
              <w:rFonts w:eastAsia="宋体"/>
              <w:b/>
              <w:sz w:val="21"/>
            </w:rPr>
            <w:instrText xml:space="preserve"> PAGEREF _Toc2635 \h </w:instrText>
          </w:r>
          <w:r>
            <w:rPr>
              <w:rFonts w:eastAsia="宋体"/>
              <w:b/>
              <w:sz w:val="21"/>
            </w:rPr>
            <w:fldChar w:fldCharType="separate"/>
          </w:r>
          <w:r>
            <w:rPr>
              <w:rFonts w:eastAsia="宋体"/>
              <w:b/>
              <w:sz w:val="21"/>
            </w:rPr>
            <w:t>22</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_Toc14882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9.2 合同签订和变更</w:t>
          </w:r>
          <w:r>
            <w:rPr>
              <w:rFonts w:eastAsia="宋体"/>
              <w:b/>
              <w:sz w:val="21"/>
            </w:rPr>
            <w:tab/>
          </w:r>
          <w:r>
            <w:rPr>
              <w:rFonts w:eastAsia="宋体"/>
              <w:b/>
              <w:sz w:val="21"/>
            </w:rPr>
            <w:fldChar w:fldCharType="begin"/>
          </w:r>
          <w:r>
            <w:rPr>
              <w:rFonts w:eastAsia="宋体"/>
              <w:b/>
              <w:sz w:val="21"/>
            </w:rPr>
            <w:instrText xml:space="preserve"> PAGEREF _Toc14882 \h </w:instrText>
          </w:r>
          <w:r>
            <w:rPr>
              <w:rFonts w:eastAsia="宋体"/>
              <w:b/>
              <w:sz w:val="21"/>
            </w:rPr>
            <w:fldChar w:fldCharType="separate"/>
          </w:r>
          <w:r>
            <w:rPr>
              <w:rFonts w:eastAsia="宋体"/>
              <w:b/>
              <w:sz w:val="21"/>
            </w:rPr>
            <w:t>22</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_Toc5886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9.3 合同履行和管理</w:t>
          </w:r>
          <w:r>
            <w:rPr>
              <w:rFonts w:eastAsia="宋体"/>
              <w:b/>
              <w:sz w:val="21"/>
            </w:rPr>
            <w:tab/>
          </w:r>
          <w:r>
            <w:rPr>
              <w:rFonts w:eastAsia="宋体"/>
              <w:b/>
              <w:sz w:val="21"/>
            </w:rPr>
            <w:fldChar w:fldCharType="begin"/>
          </w:r>
          <w:r>
            <w:rPr>
              <w:rFonts w:eastAsia="宋体"/>
              <w:b/>
              <w:sz w:val="21"/>
            </w:rPr>
            <w:instrText xml:space="preserve"> PAGEREF _Toc5886 \h </w:instrText>
          </w:r>
          <w:r>
            <w:rPr>
              <w:rFonts w:eastAsia="宋体"/>
              <w:b/>
              <w:sz w:val="21"/>
            </w:rPr>
            <w:fldChar w:fldCharType="separate"/>
          </w:r>
          <w:r>
            <w:rPr>
              <w:rFonts w:eastAsia="宋体"/>
              <w:b/>
              <w:sz w:val="21"/>
            </w:rPr>
            <w:t>23</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_Toc24564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9.4 合同关闭和结算</w:t>
          </w:r>
          <w:r>
            <w:rPr>
              <w:rFonts w:eastAsia="宋体"/>
              <w:b/>
              <w:sz w:val="21"/>
            </w:rPr>
            <w:tab/>
          </w:r>
          <w:r>
            <w:rPr>
              <w:rFonts w:eastAsia="宋体"/>
              <w:b/>
              <w:sz w:val="21"/>
            </w:rPr>
            <w:fldChar w:fldCharType="begin"/>
          </w:r>
          <w:r>
            <w:rPr>
              <w:rFonts w:eastAsia="宋体"/>
              <w:b/>
              <w:sz w:val="21"/>
            </w:rPr>
            <w:instrText xml:space="preserve"> PAGEREF _Toc24564 \h </w:instrText>
          </w:r>
          <w:r>
            <w:rPr>
              <w:rFonts w:eastAsia="宋体"/>
              <w:b/>
              <w:sz w:val="21"/>
            </w:rPr>
            <w:fldChar w:fldCharType="separate"/>
          </w:r>
          <w:r>
            <w:rPr>
              <w:rFonts w:eastAsia="宋体"/>
              <w:b/>
              <w:sz w:val="21"/>
            </w:rPr>
            <w:t>23</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_Toc14431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10 配置管理计划</w:t>
          </w:r>
          <w:r>
            <w:rPr>
              <w:rFonts w:eastAsia="宋体"/>
              <w:b/>
              <w:sz w:val="21"/>
            </w:rPr>
            <w:tab/>
          </w:r>
          <w:r>
            <w:rPr>
              <w:rFonts w:eastAsia="宋体"/>
              <w:b/>
              <w:sz w:val="21"/>
            </w:rPr>
            <w:fldChar w:fldCharType="begin"/>
          </w:r>
          <w:r>
            <w:rPr>
              <w:rFonts w:eastAsia="宋体"/>
              <w:b/>
              <w:sz w:val="21"/>
            </w:rPr>
            <w:instrText xml:space="preserve"> PAGEREF _Toc14431 \h </w:instrText>
          </w:r>
          <w:r>
            <w:rPr>
              <w:rFonts w:eastAsia="宋体"/>
              <w:b/>
              <w:sz w:val="21"/>
            </w:rPr>
            <w:fldChar w:fldCharType="separate"/>
          </w:r>
          <w:r>
            <w:rPr>
              <w:rFonts w:eastAsia="宋体"/>
              <w:b/>
              <w:sz w:val="21"/>
            </w:rPr>
            <w:t>24</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_Toc24424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10.1 配置项与基线</w:t>
          </w:r>
          <w:r>
            <w:rPr>
              <w:rFonts w:eastAsia="宋体"/>
              <w:b/>
              <w:sz w:val="21"/>
            </w:rPr>
            <w:tab/>
          </w:r>
          <w:r>
            <w:rPr>
              <w:rFonts w:eastAsia="宋体"/>
              <w:b/>
              <w:sz w:val="21"/>
            </w:rPr>
            <w:fldChar w:fldCharType="begin"/>
          </w:r>
          <w:r>
            <w:rPr>
              <w:rFonts w:eastAsia="宋体"/>
              <w:b/>
              <w:sz w:val="21"/>
            </w:rPr>
            <w:instrText xml:space="preserve"> PAGEREF _Toc24424 \h </w:instrText>
          </w:r>
          <w:r>
            <w:rPr>
              <w:rFonts w:eastAsia="宋体"/>
              <w:b/>
              <w:sz w:val="21"/>
            </w:rPr>
            <w:fldChar w:fldCharType="separate"/>
          </w:r>
          <w:r>
            <w:rPr>
              <w:rFonts w:eastAsia="宋体"/>
              <w:b/>
              <w:sz w:val="21"/>
            </w:rPr>
            <w:t>24</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sz w:val="21"/>
            </w:rPr>
          </w:pPr>
          <w:r>
            <w:rPr>
              <w:rFonts w:hint="eastAsia" w:ascii="黑体" w:hAnsi="黑体" w:eastAsia="宋体" w:cs="黑体"/>
              <w:b/>
              <w:bCs/>
              <w:spacing w:val="-2"/>
              <w:sz w:val="21"/>
              <w:szCs w:val="32"/>
              <w:lang w:val="en-US" w:eastAsia="zh-CN"/>
            </w:rPr>
            <w:fldChar w:fldCharType="begin"/>
          </w:r>
          <w:r>
            <w:rPr>
              <w:rFonts w:hint="eastAsia" w:ascii="黑体" w:hAnsi="黑体" w:eastAsia="宋体" w:cs="黑体"/>
              <w:b/>
              <w:bCs/>
              <w:spacing w:val="-2"/>
              <w:sz w:val="21"/>
              <w:szCs w:val="32"/>
              <w:lang w:val="en-US" w:eastAsia="zh-CN"/>
            </w:rPr>
            <w:instrText xml:space="preserve"> HYPERLINK \l _Toc15073 </w:instrText>
          </w:r>
          <w:r>
            <w:rPr>
              <w:rFonts w:hint="eastAsia" w:ascii="黑体" w:hAnsi="黑体" w:eastAsia="宋体" w:cs="黑体"/>
              <w:b/>
              <w:bCs/>
              <w:spacing w:val="-2"/>
              <w:sz w:val="21"/>
              <w:szCs w:val="32"/>
              <w:lang w:val="en-US" w:eastAsia="zh-CN"/>
            </w:rPr>
            <w:fldChar w:fldCharType="separate"/>
          </w:r>
          <w:r>
            <w:rPr>
              <w:rFonts w:hint="eastAsia" w:eastAsia="宋体"/>
              <w:b/>
              <w:sz w:val="21"/>
              <w:lang w:val="en-US" w:eastAsia="zh-CN"/>
            </w:rPr>
            <w:t>10.2 人员与职责</w:t>
          </w:r>
          <w:r>
            <w:rPr>
              <w:rFonts w:eastAsia="宋体"/>
              <w:b/>
              <w:sz w:val="21"/>
            </w:rPr>
            <w:tab/>
          </w:r>
          <w:r>
            <w:rPr>
              <w:rFonts w:eastAsia="宋体"/>
              <w:b/>
              <w:sz w:val="21"/>
            </w:rPr>
            <w:fldChar w:fldCharType="begin"/>
          </w:r>
          <w:r>
            <w:rPr>
              <w:rFonts w:eastAsia="宋体"/>
              <w:b/>
              <w:sz w:val="21"/>
            </w:rPr>
            <w:instrText xml:space="preserve"> PAGEREF _Toc15073 \h </w:instrText>
          </w:r>
          <w:r>
            <w:rPr>
              <w:rFonts w:eastAsia="宋体"/>
              <w:b/>
              <w:sz w:val="21"/>
            </w:rPr>
            <w:fldChar w:fldCharType="separate"/>
          </w:r>
          <w:r>
            <w:rPr>
              <w:rFonts w:eastAsia="宋体"/>
              <w:b/>
              <w:sz w:val="21"/>
            </w:rPr>
            <w:t>24</w:t>
          </w:r>
          <w:r>
            <w:rPr>
              <w:rFonts w:eastAsia="宋体"/>
              <w:b/>
              <w:sz w:val="21"/>
            </w:rPr>
            <w:fldChar w:fldCharType="end"/>
          </w:r>
          <w:r>
            <w:rPr>
              <w:rFonts w:hint="eastAsia" w:ascii="黑体" w:hAnsi="黑体" w:eastAsia="宋体" w:cs="黑体"/>
              <w:b/>
              <w:bCs/>
              <w:spacing w:val="-2"/>
              <w:sz w:val="21"/>
              <w:szCs w:val="32"/>
              <w:lang w:val="en-US" w:eastAsia="zh-CN"/>
            </w:rPr>
            <w:fldChar w:fldCharType="end"/>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黑体" w:hAnsi="黑体" w:eastAsia="黑体" w:cs="黑体"/>
              <w:bCs/>
              <w:snapToGrid w:val="0"/>
              <w:color w:val="000000"/>
              <w:spacing w:val="-2"/>
              <w:kern w:val="0"/>
              <w:sz w:val="21"/>
              <w:szCs w:val="32"/>
              <w:lang w:val="en-US" w:eastAsia="zh-CN" w:bidi="ar-SA"/>
            </w:rPr>
            <w:sectPr>
              <w:pgSz w:w="11906" w:h="16838"/>
              <w:pgMar w:top="1440" w:right="1800" w:bottom="1440" w:left="1800" w:header="851" w:footer="992" w:gutter="0"/>
              <w:cols w:space="425" w:num="1"/>
              <w:docGrid w:type="lines" w:linePitch="312" w:charSpace="0"/>
            </w:sectPr>
          </w:pPr>
          <w:r>
            <w:rPr>
              <w:rFonts w:hint="eastAsia" w:ascii="黑体" w:hAnsi="黑体" w:eastAsia="宋体" w:cs="黑体"/>
              <w:b/>
              <w:bCs/>
              <w:spacing w:val="-2"/>
              <w:sz w:val="21"/>
              <w:szCs w:val="32"/>
              <w:lang w:val="en-US" w:eastAsia="zh-CN"/>
            </w:rPr>
            <w:fldChar w:fldCharType="end"/>
          </w:r>
        </w:p>
      </w:sdtContent>
    </w:sdt>
    <w:p>
      <w:pPr>
        <w:pStyle w:val="2"/>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1" w:name="_Toc13423"/>
      <w:r>
        <w:rPr>
          <w:rFonts w:hint="eastAsia"/>
          <w:lang w:val="en-US" w:eastAsia="zh-CN"/>
        </w:rPr>
        <w:t>1 引言</w:t>
      </w:r>
      <w:bookmarkEnd w:id="1"/>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2" w:name="_Toc26909"/>
      <w:r>
        <w:rPr>
          <w:rFonts w:hint="eastAsia"/>
          <w:lang w:val="en-US" w:eastAsia="zh-CN"/>
        </w:rPr>
        <w:t>1.1 编写目的</w:t>
      </w:r>
      <w:bookmarkEnd w:id="2"/>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Theme="minorEastAsia" w:hAnsiTheme="minorEastAsia" w:eastAsiaTheme="minorEastAsia" w:cstheme="minorEastAsia"/>
          <w:b w:val="0"/>
          <w:bCs w:val="0"/>
          <w:spacing w:val="-2"/>
          <w:sz w:val="21"/>
          <w:szCs w:val="21"/>
          <w:lang w:val="en-US" w:eastAsia="zh-CN"/>
        </w:rPr>
      </w:pPr>
      <w:r>
        <w:rPr>
          <w:rFonts w:hint="eastAsia" w:asciiTheme="minorEastAsia" w:hAnsiTheme="minorEastAsia" w:eastAsiaTheme="minorEastAsia" w:cstheme="minorEastAsia"/>
          <w:b w:val="0"/>
          <w:bCs w:val="0"/>
          <w:spacing w:val="-2"/>
          <w:sz w:val="21"/>
          <w:szCs w:val="21"/>
          <w:lang w:val="en-US" w:eastAsia="zh-CN"/>
        </w:rPr>
        <w:t>本项目计划书旨在为“云南省企业就业失业数据采集系统”提供详尽的路线图，明确该项目的目标和范围，规划活动和资源分配，制定进度和成本计划，管理风险和质量，以及确立沟通渠道，以确保项目的顺利实施和达成预期目标。</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default" w:ascii="宋体" w:hAnsi="宋体" w:eastAsia="宋体" w:cs="宋体"/>
          <w:b w:val="0"/>
          <w:bCs w:val="0"/>
          <w:spacing w:val="-2"/>
          <w:sz w:val="21"/>
          <w:szCs w:val="21"/>
          <w:lang w:val="en-US" w:eastAsia="zh-CN"/>
        </w:rPr>
      </w:pPr>
      <w:r>
        <w:rPr>
          <w:rFonts w:hint="eastAsia" w:asciiTheme="minorEastAsia" w:hAnsiTheme="minorEastAsia" w:eastAsiaTheme="minorEastAsia" w:cstheme="minorEastAsia"/>
          <w:b w:val="0"/>
          <w:bCs w:val="0"/>
          <w:spacing w:val="-2"/>
          <w:sz w:val="21"/>
          <w:szCs w:val="21"/>
          <w:lang w:val="en-US" w:eastAsia="zh-CN"/>
        </w:rPr>
        <w:t>本书严格按照项目管理</w:t>
      </w:r>
      <w:r>
        <w:rPr>
          <w:rFonts w:hint="eastAsia" w:asciiTheme="minorEastAsia" w:hAnsiTheme="minorEastAsia" w:eastAsiaTheme="minorEastAsia" w:cstheme="minorEastAsia"/>
          <w:b w:val="0"/>
          <w:bCs w:val="0"/>
          <w:spacing w:val="-2"/>
          <w:sz w:val="21"/>
          <w:szCs w:val="21"/>
          <w:lang w:val="en-US" w:eastAsia="zh-CN"/>
        </w:rPr>
        <w:t>的各大计划</w:t>
      </w:r>
      <w:r>
        <w:rPr>
          <w:rFonts w:hint="eastAsia" w:asciiTheme="minorEastAsia" w:hAnsiTheme="minorEastAsia" w:eastAsiaTheme="minorEastAsia" w:cstheme="minorEastAsia"/>
          <w:b w:val="0"/>
          <w:bCs w:val="0"/>
          <w:spacing w:val="-2"/>
          <w:sz w:val="21"/>
          <w:szCs w:val="21"/>
          <w:lang w:val="en-US" w:eastAsia="zh-CN"/>
        </w:rPr>
        <w:t>展开编写，它们是：范围计划、进度计划、成本计划、质量计划、人力计划、沟通计划、风险计划、合同计划、配置管理计划。</w:t>
      </w:r>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3" w:name="_Toc21404"/>
      <w:r>
        <w:rPr>
          <w:rFonts w:hint="eastAsia"/>
          <w:lang w:val="en-US" w:eastAsia="zh-CN"/>
        </w:rPr>
        <w:t>1.2 项目背景</w:t>
      </w:r>
      <w:bookmarkEnd w:id="3"/>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云南省企业就业失业数据采集系统是一个新型的、自含型的软件产品，旨在为云南省相关政府部门和企业提供一个高效、便捷的平台，用于采集、上报、汇总和分析全省企业的就业失业数据。该系统可以替代原有的手工数据采集和上报方式，显著提高数据采集和处理的效率，为政府部门制定就业政策提供及时、准确的数据支撑。</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该系统需要与国家失业监测系统进行数据交换，是国家层面失业监测工作的重要组成部分。系统的建设和应用，将进一步完善云南省乃至全国的失业监测体系，对于加强就业形势监测、制定和完善就业政策具有重要意义。</w:t>
      </w:r>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4" w:name="_Toc6134"/>
      <w:r>
        <w:rPr>
          <w:rFonts w:hint="eastAsia"/>
          <w:lang w:val="en-US" w:eastAsia="zh-CN"/>
        </w:rPr>
        <w:t>1.3 需求概述</w:t>
      </w:r>
      <w:bookmarkEnd w:id="4"/>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就业失业数据采集系统的大致需求如下：</w:t>
      </w:r>
    </w:p>
    <w:tbl>
      <w:tblPr>
        <w:tblStyle w:val="9"/>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1701"/>
        <w:gridCol w:w="58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shd w:val="clear" w:color="auto" w:fill="EEECE1"/>
            <w:noWrap w:val="0"/>
            <w:vAlign w:val="center"/>
          </w:tcPr>
          <w:p>
            <w:pPr>
              <w:keepNext w:val="0"/>
              <w:keepLines w:val="0"/>
              <w:pageBreakBefore w:val="0"/>
              <w:widowControl/>
              <w:kinsoku w:val="0"/>
              <w:wordWrap/>
              <w:overflowPunct/>
              <w:topLinePunct w:val="0"/>
              <w:autoSpaceDE w:val="0"/>
              <w:autoSpaceDN w:val="0"/>
              <w:bidi w:val="0"/>
              <w:adjustRightInd w:val="0"/>
              <w:snapToGrid w:val="0"/>
              <w:jc w:val="center"/>
              <w:textAlignment w:val="baseline"/>
              <w:outlineLvl w:val="9"/>
              <w:rPr>
                <w:rFonts w:ascii="宋体"/>
                <w:szCs w:val="21"/>
              </w:rPr>
            </w:pPr>
            <w:r>
              <w:rPr>
                <w:rFonts w:hint="eastAsia" w:ascii="宋体" w:hAnsi="宋体"/>
                <w:szCs w:val="21"/>
              </w:rPr>
              <w:t>功能类别</w:t>
            </w:r>
          </w:p>
        </w:tc>
        <w:tc>
          <w:tcPr>
            <w:tcW w:w="1701" w:type="dxa"/>
            <w:shd w:val="clear" w:color="auto" w:fill="EEECE1"/>
            <w:noWrap w:val="0"/>
            <w:vAlign w:val="center"/>
          </w:tcPr>
          <w:p>
            <w:pPr>
              <w:keepNext w:val="0"/>
              <w:keepLines w:val="0"/>
              <w:pageBreakBefore w:val="0"/>
              <w:widowControl/>
              <w:kinsoku w:val="0"/>
              <w:wordWrap/>
              <w:overflowPunct/>
              <w:topLinePunct w:val="0"/>
              <w:autoSpaceDE w:val="0"/>
              <w:autoSpaceDN w:val="0"/>
              <w:bidi w:val="0"/>
              <w:adjustRightInd w:val="0"/>
              <w:snapToGrid w:val="0"/>
              <w:jc w:val="center"/>
              <w:textAlignment w:val="baseline"/>
              <w:outlineLvl w:val="9"/>
              <w:rPr>
                <w:rFonts w:ascii="宋体"/>
                <w:szCs w:val="21"/>
              </w:rPr>
            </w:pPr>
            <w:r>
              <w:rPr>
                <w:rFonts w:hint="eastAsia" w:ascii="宋体" w:hAnsi="宋体"/>
                <w:szCs w:val="21"/>
              </w:rPr>
              <w:t>功能名称</w:t>
            </w:r>
          </w:p>
        </w:tc>
        <w:tc>
          <w:tcPr>
            <w:tcW w:w="5812" w:type="dxa"/>
            <w:shd w:val="clear" w:color="auto" w:fill="EEECE1"/>
            <w:noWrap w:val="0"/>
            <w:vAlign w:val="center"/>
          </w:tcPr>
          <w:p>
            <w:pPr>
              <w:keepNext w:val="0"/>
              <w:keepLines w:val="0"/>
              <w:pageBreakBefore w:val="0"/>
              <w:widowControl/>
              <w:kinsoku w:val="0"/>
              <w:wordWrap/>
              <w:overflowPunct/>
              <w:topLinePunct w:val="0"/>
              <w:autoSpaceDE w:val="0"/>
              <w:autoSpaceDN w:val="0"/>
              <w:bidi w:val="0"/>
              <w:adjustRightInd w:val="0"/>
              <w:snapToGrid w:val="0"/>
              <w:jc w:val="center"/>
              <w:textAlignment w:val="baseline"/>
              <w:outlineLvl w:val="9"/>
              <w:rPr>
                <w:rFonts w:ascii="宋体"/>
                <w:szCs w:val="21"/>
              </w:rPr>
            </w:pPr>
            <w:r>
              <w:rPr>
                <w:rFonts w:hint="eastAsia" w:ascii="宋体" w:hAnsi="宋体"/>
                <w:szCs w:val="21"/>
              </w:rPr>
              <w:t>一般过程描述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restart"/>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企业</w:t>
            </w:r>
          </w:p>
        </w:tc>
        <w:tc>
          <w:tcPr>
            <w:tcW w:w="1701"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企业信息</w:t>
            </w:r>
          </w:p>
        </w:tc>
        <w:tc>
          <w:tcPr>
            <w:tcW w:w="5812"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修改企业基本信息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hint="eastAsia" w:ascii="宋体" w:hAnsi="宋体"/>
                <w:szCs w:val="21"/>
              </w:rPr>
            </w:pPr>
          </w:p>
        </w:tc>
        <w:tc>
          <w:tcPr>
            <w:tcW w:w="1701"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hint="eastAsia" w:ascii="宋体" w:hAnsi="宋体"/>
                <w:szCs w:val="21"/>
              </w:rPr>
            </w:pPr>
            <w:r>
              <w:rPr>
                <w:rFonts w:hint="eastAsia" w:ascii="宋体" w:hAnsi="宋体"/>
                <w:szCs w:val="21"/>
              </w:rPr>
              <w:t>备案上报</w:t>
            </w:r>
          </w:p>
        </w:tc>
        <w:tc>
          <w:tcPr>
            <w:tcW w:w="5812"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hint="eastAsia"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p>
        </w:tc>
        <w:tc>
          <w:tcPr>
            <w:tcW w:w="1701"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数据填报</w:t>
            </w:r>
          </w:p>
        </w:tc>
        <w:tc>
          <w:tcPr>
            <w:tcW w:w="5812"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填报企业就业人数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p>
        </w:tc>
        <w:tc>
          <w:tcPr>
            <w:tcW w:w="1701"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数据查询</w:t>
            </w:r>
          </w:p>
        </w:tc>
        <w:tc>
          <w:tcPr>
            <w:tcW w:w="5812"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查询以往调查期数据状态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restart"/>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省</w:t>
            </w:r>
          </w:p>
        </w:tc>
        <w:tc>
          <w:tcPr>
            <w:tcW w:w="1701"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企业备案</w:t>
            </w:r>
          </w:p>
        </w:tc>
        <w:tc>
          <w:tcPr>
            <w:tcW w:w="5812"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查看各市已备案企业信息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p>
        </w:tc>
        <w:tc>
          <w:tcPr>
            <w:tcW w:w="1701"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企业查询</w:t>
            </w:r>
          </w:p>
        </w:tc>
        <w:tc>
          <w:tcPr>
            <w:tcW w:w="5812"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按需要对备案企业进行查询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p>
        </w:tc>
        <w:tc>
          <w:tcPr>
            <w:tcW w:w="1701"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报表管理</w:t>
            </w:r>
          </w:p>
        </w:tc>
        <w:tc>
          <w:tcPr>
            <w:tcW w:w="5812"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审核上报的数据并汇总上报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p>
        </w:tc>
        <w:tc>
          <w:tcPr>
            <w:tcW w:w="1701"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数据修改</w:t>
            </w:r>
          </w:p>
        </w:tc>
        <w:tc>
          <w:tcPr>
            <w:tcW w:w="5812"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修改企业上报数据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p>
        </w:tc>
        <w:tc>
          <w:tcPr>
            <w:tcW w:w="1701"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数据删除</w:t>
            </w:r>
          </w:p>
        </w:tc>
        <w:tc>
          <w:tcPr>
            <w:tcW w:w="5812"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删除历史数据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p>
        </w:tc>
        <w:tc>
          <w:tcPr>
            <w:tcW w:w="1701"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数据退回</w:t>
            </w:r>
          </w:p>
        </w:tc>
        <w:tc>
          <w:tcPr>
            <w:tcW w:w="5812"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退回上报数据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p>
        </w:tc>
        <w:tc>
          <w:tcPr>
            <w:tcW w:w="1701"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数据汇总</w:t>
            </w:r>
          </w:p>
        </w:tc>
        <w:tc>
          <w:tcPr>
            <w:tcW w:w="5812"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查询汇总表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p>
        </w:tc>
        <w:tc>
          <w:tcPr>
            <w:tcW w:w="1701"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数据导出</w:t>
            </w:r>
          </w:p>
        </w:tc>
        <w:tc>
          <w:tcPr>
            <w:tcW w:w="5812"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按报送期导出企业信息、企业报表等数据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p>
        </w:tc>
        <w:tc>
          <w:tcPr>
            <w:tcW w:w="1701"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数据查询</w:t>
            </w:r>
          </w:p>
        </w:tc>
        <w:tc>
          <w:tcPr>
            <w:tcW w:w="5812"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对全省已创建用户进行条件查询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p>
        </w:tc>
        <w:tc>
          <w:tcPr>
            <w:tcW w:w="1701"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多维分析</w:t>
            </w:r>
          </w:p>
        </w:tc>
        <w:tc>
          <w:tcPr>
            <w:tcW w:w="5812"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rPr>
              <w:t>用多维方式分析全省企业岗位变动情况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p>
        </w:tc>
        <w:tc>
          <w:tcPr>
            <w:tcW w:w="1701"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图表分析</w:t>
            </w:r>
          </w:p>
        </w:tc>
        <w:tc>
          <w:tcPr>
            <w:tcW w:w="5812"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pPr>
            <w:r>
              <w:rPr>
                <w:rFonts w:hint="eastAsia"/>
              </w:rPr>
              <w:t>用图表方式分析全省企业岗位变动情况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p>
        </w:tc>
        <w:tc>
          <w:tcPr>
            <w:tcW w:w="1701"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发布通知</w:t>
            </w:r>
          </w:p>
        </w:tc>
        <w:tc>
          <w:tcPr>
            <w:tcW w:w="5812"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发布、删除通知信息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p>
        </w:tc>
        <w:tc>
          <w:tcPr>
            <w:tcW w:w="1701"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系统管理</w:t>
            </w:r>
          </w:p>
        </w:tc>
        <w:tc>
          <w:tcPr>
            <w:tcW w:w="5812" w:type="dxa"/>
            <w:noWrap w:val="0"/>
            <w:vAlign w:val="center"/>
          </w:tcPr>
          <w:p>
            <w:pPr>
              <w:keepNext w:val="0"/>
              <w:keepLines w:val="0"/>
              <w:pageBreakBefore w:val="0"/>
              <w:widowControl/>
              <w:kinsoku w:val="0"/>
              <w:wordWrap/>
              <w:overflowPunct/>
              <w:topLinePunct w:val="0"/>
              <w:autoSpaceDE w:val="0"/>
              <w:autoSpaceDN w:val="0"/>
              <w:bidi w:val="0"/>
              <w:adjustRightInd w:val="0"/>
              <w:snapToGrid w:val="0"/>
              <w:textAlignment w:val="baseline"/>
              <w:outlineLvl w:val="9"/>
              <w:rPr>
                <w:rFonts w:ascii="宋体"/>
                <w:szCs w:val="21"/>
              </w:rPr>
            </w:pPr>
            <w:r>
              <w:rPr>
                <w:rFonts w:hint="eastAsia" w:ascii="宋体" w:hAnsi="宋体"/>
                <w:szCs w:val="21"/>
              </w:rPr>
              <w:t>设置上报时限、管理用户、监控系统运行情况</w:t>
            </w:r>
          </w:p>
        </w:tc>
      </w:tr>
    </w:tbl>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5" w:name="_Toc10006"/>
      <w:r>
        <w:rPr>
          <w:rFonts w:hint="eastAsia"/>
          <w:lang w:val="en-US" w:eastAsia="zh-CN"/>
        </w:rPr>
        <w:t>1.4 项目约束表</w:t>
      </w:r>
      <w:bookmarkEnd w:id="5"/>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项目约束表用于记录和跟踪项目约束条件，包括时间、成本、资源、范围、质量和风险等方面的限制，帮助项目团队有效管理和应对各种限制，以确保项目按时、按预算、按质量完成。</w:t>
      </w:r>
    </w:p>
    <w:tbl>
      <w:tblPr>
        <w:tblStyle w:val="10"/>
        <w:tblW w:w="85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65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951" w:type="dxa"/>
            <w:shd w:val="clear" w:color="auto" w:fill="auto"/>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bCs/>
                <w:spacing w:val="-2"/>
                <w:sz w:val="21"/>
                <w:szCs w:val="21"/>
                <w:highlight w:val="none"/>
                <w:vertAlign w:val="baseline"/>
                <w:lang w:val="en-US" w:eastAsia="zh-CN"/>
              </w:rPr>
            </w:pPr>
            <w:r>
              <w:rPr>
                <w:rFonts w:hint="eastAsia" w:ascii="宋体" w:hAnsi="宋体" w:eastAsia="宋体" w:cs="宋体"/>
                <w:b/>
                <w:bCs/>
                <w:spacing w:val="-2"/>
                <w:sz w:val="21"/>
                <w:szCs w:val="21"/>
                <w:highlight w:val="none"/>
                <w:vertAlign w:val="baseline"/>
                <w:lang w:val="en-US" w:eastAsia="zh-CN"/>
              </w:rPr>
              <w:t>约束</w:t>
            </w:r>
          </w:p>
        </w:tc>
        <w:tc>
          <w:tcPr>
            <w:tcW w:w="6562" w:type="dxa"/>
            <w:shd w:val="clear" w:color="auto" w:fill="auto"/>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bCs/>
                <w:spacing w:val="-2"/>
                <w:sz w:val="21"/>
                <w:szCs w:val="21"/>
                <w:highlight w:val="none"/>
                <w:vertAlign w:val="baseline"/>
                <w:lang w:val="en-US" w:eastAsia="zh-CN"/>
              </w:rPr>
            </w:pPr>
            <w:r>
              <w:rPr>
                <w:rFonts w:hint="eastAsia" w:ascii="宋体" w:hAnsi="宋体" w:eastAsia="宋体" w:cs="宋体"/>
                <w:b/>
                <w:bCs/>
                <w:spacing w:val="-2"/>
                <w:sz w:val="21"/>
                <w:szCs w:val="21"/>
                <w:highlight w:val="none"/>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时间</w:t>
            </w:r>
          </w:p>
        </w:tc>
        <w:tc>
          <w:tcPr>
            <w:tcW w:w="6562"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12" w:firstLineChars="200"/>
              <w:jc w:val="left"/>
              <w:textAlignment w:val="baseline"/>
              <w:outlineLvl w:val="9"/>
              <w:rPr>
                <w:rFonts w:hint="default" w:ascii="宋体" w:hAnsi="宋体" w:eastAsia="宋体" w:cs="宋体"/>
                <w:b w:val="0"/>
                <w:bCs w:val="0"/>
                <w:spacing w:val="-2"/>
                <w:sz w:val="21"/>
                <w:szCs w:val="21"/>
                <w:vertAlign w:val="baseline"/>
                <w:lang w:val="en-US" w:eastAsia="zh-CN"/>
              </w:rPr>
            </w:pPr>
            <w:r>
              <w:rPr>
                <w:rFonts w:hint="default" w:ascii="宋体" w:hAnsi="宋体" w:eastAsia="宋体" w:cs="宋体"/>
                <w:b w:val="0"/>
                <w:bCs w:val="0"/>
                <w:spacing w:val="-2"/>
                <w:sz w:val="21"/>
                <w:szCs w:val="21"/>
                <w:vertAlign w:val="baseline"/>
                <w:lang w:val="en-US" w:eastAsia="zh-CN"/>
              </w:rPr>
              <w:t>项目需要在规定的时间内（</w:t>
            </w:r>
            <w:r>
              <w:rPr>
                <w:rFonts w:hint="eastAsia" w:ascii="宋体" w:hAnsi="宋体" w:eastAsia="宋体" w:cs="宋体"/>
                <w:b w:val="0"/>
                <w:bCs w:val="0"/>
                <w:spacing w:val="-2"/>
                <w:sz w:val="21"/>
                <w:szCs w:val="21"/>
                <w:vertAlign w:val="baseline"/>
                <w:lang w:val="en-US" w:eastAsia="zh-CN"/>
              </w:rPr>
              <w:t>3.12</w:t>
            </w:r>
            <w:r>
              <w:rPr>
                <w:rFonts w:hint="default" w:ascii="宋体" w:hAnsi="宋体" w:eastAsia="宋体" w:cs="宋体"/>
                <w:b w:val="0"/>
                <w:bCs w:val="0"/>
                <w:spacing w:val="-2"/>
                <w:sz w:val="21"/>
                <w:szCs w:val="21"/>
                <w:vertAlign w:val="baseline"/>
                <w:lang w:val="en-US" w:eastAsia="zh-CN"/>
              </w:rPr>
              <w:t>~</w:t>
            </w:r>
            <w:r>
              <w:rPr>
                <w:rFonts w:hint="eastAsia" w:ascii="宋体" w:hAnsi="宋体" w:eastAsia="宋体" w:cs="宋体"/>
                <w:b w:val="0"/>
                <w:bCs w:val="0"/>
                <w:spacing w:val="-2"/>
                <w:sz w:val="21"/>
                <w:szCs w:val="21"/>
                <w:vertAlign w:val="baseline"/>
                <w:lang w:val="en-US" w:eastAsia="zh-CN"/>
              </w:rPr>
              <w:t>11.15</w:t>
            </w:r>
            <w:r>
              <w:rPr>
                <w:rFonts w:hint="default" w:ascii="宋体" w:hAnsi="宋体" w:eastAsia="宋体" w:cs="宋体"/>
                <w:b w:val="0"/>
                <w:bCs w:val="0"/>
                <w:spacing w:val="-2"/>
                <w:sz w:val="21"/>
                <w:szCs w:val="21"/>
                <w:vertAlign w:val="baseline"/>
                <w:lang w:val="en-US" w:eastAsia="zh-CN"/>
              </w:rPr>
              <w:t>）完成，因此需要进行合理的时间规划和任务分配，确保项目按计划进行。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资源</w:t>
            </w:r>
          </w:p>
        </w:tc>
        <w:tc>
          <w:tcPr>
            <w:tcW w:w="6562"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12" w:firstLineChars="200"/>
              <w:jc w:val="left"/>
              <w:textAlignment w:val="baseline"/>
              <w:outlineLvl w:val="9"/>
              <w:rPr>
                <w:rFonts w:hint="default" w:ascii="宋体" w:hAnsi="宋体" w:eastAsia="宋体" w:cs="宋体"/>
                <w:b w:val="0"/>
                <w:bCs w:val="0"/>
                <w:spacing w:val="-2"/>
                <w:sz w:val="21"/>
                <w:szCs w:val="21"/>
                <w:vertAlign w:val="baseline"/>
                <w:lang w:val="en-US" w:eastAsia="zh-CN"/>
              </w:rPr>
            </w:pPr>
            <w:r>
              <w:rPr>
                <w:rFonts w:hint="default" w:ascii="宋体" w:hAnsi="宋体" w:eastAsia="宋体" w:cs="宋体"/>
                <w:b w:val="0"/>
                <w:bCs w:val="0"/>
                <w:spacing w:val="-2"/>
                <w:sz w:val="21"/>
                <w:szCs w:val="21"/>
                <w:vertAlign w:val="baseline"/>
                <w:lang w:val="en-US" w:eastAsia="zh-CN"/>
              </w:rPr>
              <w:t>项目需要合适的人力（1</w:t>
            </w:r>
            <w:r>
              <w:rPr>
                <w:rFonts w:hint="eastAsia" w:ascii="宋体" w:hAnsi="宋体" w:eastAsia="宋体" w:cs="宋体"/>
                <w:b w:val="0"/>
                <w:bCs w:val="0"/>
                <w:spacing w:val="-2"/>
                <w:sz w:val="21"/>
                <w:szCs w:val="21"/>
                <w:vertAlign w:val="baseline"/>
                <w:lang w:val="en-US" w:eastAsia="zh-CN"/>
              </w:rPr>
              <w:t>2</w:t>
            </w:r>
            <w:r>
              <w:rPr>
                <w:rFonts w:hint="default" w:ascii="宋体" w:hAnsi="宋体" w:eastAsia="宋体" w:cs="宋体"/>
                <w:b w:val="0"/>
                <w:bCs w:val="0"/>
                <w:spacing w:val="-2"/>
                <w:sz w:val="21"/>
                <w:szCs w:val="21"/>
                <w:vertAlign w:val="baseline"/>
                <w:lang w:val="en-US" w:eastAsia="zh-CN"/>
              </w:rPr>
              <w:t>人）、技术和资金（100万以内）等资源支持，因此需要进行资源评估和调配，以满足项目需求。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技术</w:t>
            </w:r>
          </w:p>
        </w:tc>
        <w:tc>
          <w:tcPr>
            <w:tcW w:w="6562"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12" w:firstLineChars="200"/>
              <w:jc w:val="left"/>
              <w:textAlignment w:val="baseline"/>
              <w:outlineLvl w:val="9"/>
              <w:rPr>
                <w:rFonts w:hint="default" w:ascii="宋体" w:hAnsi="宋体" w:eastAsia="宋体" w:cs="宋体"/>
                <w:b w:val="0"/>
                <w:bCs w:val="0"/>
                <w:spacing w:val="-2"/>
                <w:sz w:val="21"/>
                <w:szCs w:val="21"/>
                <w:vertAlign w:val="baseline"/>
                <w:lang w:val="en-US" w:eastAsia="zh-CN"/>
              </w:rPr>
            </w:pPr>
            <w:r>
              <w:rPr>
                <w:rFonts w:hint="default" w:ascii="宋体" w:hAnsi="宋体" w:eastAsia="宋体" w:cs="宋体"/>
                <w:b w:val="0"/>
                <w:bCs w:val="0"/>
                <w:spacing w:val="-2"/>
                <w:sz w:val="21"/>
                <w:szCs w:val="21"/>
                <w:vertAlign w:val="baseline"/>
                <w:lang w:val="en-US" w:eastAsia="zh-CN"/>
              </w:rPr>
              <w:t>项目需要遵循特定的技术限制，包括所选开发平台和框架的技术要求、数据库管理系统的限制以及其他相关技术标准和规范。需要确保所选技术能够满足项目需求并符合现有技术基础和能力。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组织</w:t>
            </w:r>
          </w:p>
        </w:tc>
        <w:tc>
          <w:tcPr>
            <w:tcW w:w="6562"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12" w:firstLineChars="200"/>
              <w:jc w:val="left"/>
              <w:textAlignment w:val="baseline"/>
              <w:outlineLvl w:val="9"/>
              <w:rPr>
                <w:rFonts w:hint="default" w:ascii="宋体" w:hAnsi="宋体" w:eastAsia="宋体" w:cs="宋体"/>
                <w:b w:val="0"/>
                <w:bCs w:val="0"/>
                <w:spacing w:val="-2"/>
                <w:sz w:val="21"/>
                <w:szCs w:val="21"/>
                <w:vertAlign w:val="baseline"/>
                <w:lang w:val="en-US" w:eastAsia="zh-CN"/>
              </w:rPr>
            </w:pPr>
            <w:r>
              <w:rPr>
                <w:rFonts w:hint="default" w:ascii="宋体" w:hAnsi="宋体" w:eastAsia="宋体" w:cs="宋体"/>
                <w:b w:val="0"/>
                <w:bCs w:val="0"/>
                <w:spacing w:val="-2"/>
                <w:sz w:val="21"/>
                <w:szCs w:val="21"/>
                <w:vertAlign w:val="baseline"/>
                <w:lang w:val="en-US" w:eastAsia="zh-CN"/>
              </w:rPr>
              <w:t>项目实施涉及不同的组织部门和利益相关者，需要与各方进行合作和沟通。项目团队需要与政府部门和企业合作，确保数据的获取和整合的顺利进行。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法律</w:t>
            </w:r>
          </w:p>
        </w:tc>
        <w:tc>
          <w:tcPr>
            <w:tcW w:w="6562"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12" w:firstLineChars="200"/>
              <w:jc w:val="left"/>
              <w:textAlignment w:val="baseline"/>
              <w:outlineLvl w:val="9"/>
              <w:rPr>
                <w:rFonts w:hint="default" w:ascii="宋体" w:hAnsi="宋体" w:eastAsia="宋体" w:cs="宋体"/>
                <w:b w:val="0"/>
                <w:bCs w:val="0"/>
                <w:spacing w:val="-2"/>
                <w:sz w:val="21"/>
                <w:szCs w:val="21"/>
                <w:vertAlign w:val="baseline"/>
                <w:lang w:val="en-US" w:eastAsia="zh-CN"/>
              </w:rPr>
            </w:pPr>
            <w:r>
              <w:rPr>
                <w:rFonts w:hint="default" w:ascii="宋体" w:hAnsi="宋体" w:eastAsia="宋体" w:cs="宋体"/>
                <w:b w:val="0"/>
                <w:bCs w:val="0"/>
                <w:spacing w:val="-2"/>
                <w:sz w:val="21"/>
                <w:szCs w:val="21"/>
                <w:vertAlign w:val="baseline"/>
                <w:lang w:val="en-US" w:eastAsia="zh-CN"/>
              </w:rPr>
              <w:t>项目需要遵守相关的法律法规和合规要求，特别是数据保护和隐私保护方面的规定。确保系统设计和实施符合相关的法律法规，保护用户和企业的合法权益。</w:t>
            </w:r>
          </w:p>
        </w:tc>
      </w:tr>
    </w:tbl>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default" w:ascii="宋体" w:hAnsi="宋体" w:eastAsia="宋体" w:cs="宋体"/>
          <w:b w:val="0"/>
          <w:bCs w:val="0"/>
          <w:spacing w:val="-2"/>
          <w:sz w:val="21"/>
          <w:szCs w:val="21"/>
          <w:lang w:val="en-US" w:eastAsia="zh-CN"/>
        </w:rPr>
        <w:sectPr>
          <w:pgSz w:w="11906" w:h="16838"/>
          <w:pgMar w:top="1440" w:right="1800" w:bottom="1440" w:left="1800" w:header="851" w:footer="992" w:gutter="0"/>
          <w:cols w:space="425" w:num="1"/>
          <w:docGrid w:type="lines" w:linePitch="312" w:charSpace="0"/>
        </w:sectPr>
      </w:pPr>
    </w:p>
    <w:p>
      <w:pPr>
        <w:pStyle w:val="2"/>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default"/>
          <w:lang w:val="en-US" w:eastAsia="zh-CN"/>
        </w:rPr>
      </w:pPr>
      <w:bookmarkStart w:id="6" w:name="_Toc28190"/>
      <w:r>
        <w:rPr>
          <w:rFonts w:hint="eastAsia"/>
          <w:lang w:val="en-US" w:eastAsia="zh-CN"/>
        </w:rPr>
        <w:t>2 范围计划</w:t>
      </w:r>
      <w:bookmarkEnd w:id="6"/>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7" w:name="_Toc24832"/>
      <w:r>
        <w:rPr>
          <w:rFonts w:hint="eastAsia"/>
          <w:lang w:val="en-US" w:eastAsia="zh-CN"/>
        </w:rPr>
        <w:t>2.1 项目边界</w:t>
      </w:r>
      <w:bookmarkEnd w:id="7"/>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本项目包括企业用户和省级用户两个主要功能模块。企业用户可录入、修改企业信息，填报就业失业数据，并查询相关数据状态。省级用户负责审核、汇总企业数据，并进行数据分析与管理。系统涵盖企业信息管理、数据填报、审核汇总、数据分析、用户管理等功能。数据接口需与国家失业监测系统对接。系统将覆盖云南省范围内的企业就业失业数据采集与管理。</w:t>
      </w:r>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8" w:name="_Toc220"/>
      <w:r>
        <w:rPr>
          <w:rFonts w:hint="eastAsia"/>
          <w:lang w:val="en-US" w:eastAsia="zh-CN"/>
        </w:rPr>
        <w:t>2.2 可交付成果</w:t>
      </w:r>
      <w:bookmarkEnd w:id="8"/>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云南省企业就业失业数据采集系统”以及软件开发所依赖的其它部分的全部可用源码，包括源程序、数据库对象创建语句、可执行程序、支撑系统的数据库数据、配置文件、第三方模块、界面文件、界面原稿文件、声音文件、安装软件、安装软件源程序文件等。</w:t>
      </w:r>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《云南省企业就业失业数据采集系统用户手册》</w:t>
      </w:r>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《云南省企业就业失业数据采集系统需求规格说明》</w:t>
      </w:r>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《云南省企业就业失业数据采集系统项目计划书》</w:t>
      </w:r>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9" w:name="_Toc1644"/>
      <w:r>
        <w:rPr>
          <w:rFonts w:hint="eastAsia"/>
          <w:lang w:val="en-US" w:eastAsia="zh-CN"/>
        </w:rPr>
        <w:t>2.3 业务需求</w:t>
      </w:r>
      <w:bookmarkEnd w:id="9"/>
    </w:p>
    <w:p>
      <w:pPr>
        <w:pStyle w:val="5"/>
        <w:keepNext/>
        <w:keepLines/>
        <w:pageBreakBefore w:val="0"/>
        <w:widowControl/>
        <w:kinsoku w:val="0"/>
        <w:wordWrap/>
        <w:overflowPunct/>
        <w:topLinePunct w:val="0"/>
        <w:autoSpaceDE w:val="0"/>
        <w:autoSpaceDN w:val="0"/>
        <w:bidi w:val="0"/>
        <w:adjustRightInd w:val="0"/>
        <w:snapToGrid w:val="0"/>
        <w:spacing w:line="240" w:lineRule="auto"/>
        <w:textAlignment w:val="baseline"/>
        <w:outlineLvl w:val="2"/>
        <w:rPr>
          <w:rFonts w:hint="eastAsia"/>
          <w:lang w:val="en-US" w:eastAsia="zh-CN"/>
        </w:rPr>
      </w:pPr>
      <w:bookmarkStart w:id="10" w:name="_Toc6720"/>
      <w:r>
        <w:rPr>
          <w:rFonts w:hint="eastAsia"/>
          <w:lang w:val="en-US" w:eastAsia="zh-CN"/>
        </w:rPr>
        <w:t>2.3.1 企业用户可用功能</w:t>
      </w:r>
      <w:bookmarkEnd w:id="10"/>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bCs/>
          <w:spacing w:val="-2"/>
          <w:sz w:val="21"/>
          <w:szCs w:val="21"/>
          <w:lang w:val="en-US" w:eastAsia="zh-CN"/>
        </w:rPr>
      </w:pPr>
      <w:r>
        <w:rPr>
          <w:rFonts w:hint="eastAsia" w:ascii="宋体" w:hAnsi="宋体" w:eastAsia="宋体" w:cs="宋体"/>
          <w:b/>
          <w:bCs/>
          <w:spacing w:val="-2"/>
          <w:sz w:val="21"/>
          <w:szCs w:val="21"/>
          <w:lang w:val="en-US" w:eastAsia="zh-CN"/>
        </w:rPr>
        <w:t>企业信息管理：</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·允许录入和修改企业详细信息，并将信息上报至省备案。</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·数据项包括所属地区、组织机构代码、企业名称、企业性质、所属行业、主要经营业务、联系人、联系地址、邮政编码、联系电话、传真、邮箱等。</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bCs/>
          <w:spacing w:val="-2"/>
          <w:sz w:val="21"/>
          <w:szCs w:val="21"/>
          <w:lang w:val="en-US" w:eastAsia="zh-CN"/>
        </w:rPr>
      </w:pPr>
      <w:r>
        <w:rPr>
          <w:rFonts w:hint="eastAsia" w:ascii="宋体" w:hAnsi="宋体" w:eastAsia="宋体" w:cs="宋体"/>
          <w:b/>
          <w:bCs/>
          <w:spacing w:val="-2"/>
          <w:sz w:val="21"/>
          <w:szCs w:val="21"/>
          <w:lang w:val="en-US" w:eastAsia="zh-CN"/>
        </w:rPr>
        <w:t>数据填报：</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·允许企业用户填报当期采集数据，并确认无误后上报。</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·数据项包括建档期就业人数、调查期就业人数、就业人数减少类型、主要原因及说明、次要原因及说明、第三原因及说明等。</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bCs/>
          <w:spacing w:val="-2"/>
          <w:sz w:val="21"/>
          <w:szCs w:val="21"/>
          <w:lang w:val="en-US" w:eastAsia="zh-CN"/>
        </w:rPr>
      </w:pPr>
      <w:r>
        <w:rPr>
          <w:rFonts w:hint="eastAsia" w:ascii="宋体" w:hAnsi="宋体" w:eastAsia="宋体" w:cs="宋体"/>
          <w:b/>
          <w:bCs/>
          <w:spacing w:val="-2"/>
          <w:sz w:val="21"/>
          <w:szCs w:val="21"/>
          <w:lang w:val="en-US" w:eastAsia="zh-CN"/>
        </w:rPr>
        <w:t>数据查询：</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·允许企业用户查询以往调查期企业数据的状态，但只能查询自己企业的数据。</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查询结果仅可浏览，不可导出。</w:t>
      </w:r>
    </w:p>
    <w:p>
      <w:pPr>
        <w:pStyle w:val="5"/>
        <w:keepNext/>
        <w:keepLines/>
        <w:pageBreakBefore w:val="0"/>
        <w:widowControl/>
        <w:kinsoku w:val="0"/>
        <w:wordWrap/>
        <w:overflowPunct/>
        <w:topLinePunct w:val="0"/>
        <w:autoSpaceDE w:val="0"/>
        <w:autoSpaceDN w:val="0"/>
        <w:bidi w:val="0"/>
        <w:adjustRightInd w:val="0"/>
        <w:snapToGrid w:val="0"/>
        <w:spacing w:line="240" w:lineRule="auto"/>
        <w:textAlignment w:val="baseline"/>
        <w:outlineLvl w:val="2"/>
        <w:rPr>
          <w:rFonts w:hint="eastAsia"/>
          <w:lang w:val="en-US" w:eastAsia="zh-CN"/>
        </w:rPr>
      </w:pPr>
      <w:bookmarkStart w:id="11" w:name="_Toc13675"/>
      <w:r>
        <w:rPr>
          <w:rFonts w:hint="eastAsia"/>
          <w:lang w:val="en-US" w:eastAsia="zh-CN"/>
        </w:rPr>
        <w:t>2.3.2 省级用户可用功能</w:t>
      </w:r>
      <w:bookmarkEnd w:id="11"/>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bCs/>
          <w:spacing w:val="-2"/>
          <w:sz w:val="21"/>
          <w:szCs w:val="21"/>
          <w:lang w:val="en-US" w:eastAsia="zh-CN"/>
        </w:rPr>
      </w:pPr>
      <w:r>
        <w:rPr>
          <w:rFonts w:hint="eastAsia" w:ascii="宋体" w:hAnsi="宋体" w:eastAsia="宋体" w:cs="宋体"/>
          <w:b/>
          <w:bCs/>
          <w:spacing w:val="-2"/>
          <w:sz w:val="21"/>
          <w:szCs w:val="21"/>
          <w:lang w:val="en-US" w:eastAsia="zh-CN"/>
        </w:rPr>
        <w:t>企业备案：</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·允许省级用户查看所有已备案企业的详细信息，但不可修改。</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·支持列表显示、查询和查看企业的详细信息，以及导出为Excel文件。</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bCs/>
          <w:spacing w:val="-2"/>
          <w:sz w:val="21"/>
          <w:szCs w:val="21"/>
          <w:lang w:val="en-US" w:eastAsia="zh-CN"/>
        </w:rPr>
      </w:pPr>
      <w:r>
        <w:rPr>
          <w:rFonts w:hint="eastAsia" w:ascii="宋体" w:hAnsi="宋体" w:eastAsia="宋体" w:cs="宋体"/>
          <w:b/>
          <w:bCs/>
          <w:spacing w:val="-2"/>
          <w:sz w:val="21"/>
          <w:szCs w:val="21"/>
          <w:lang w:val="en-US" w:eastAsia="zh-CN"/>
        </w:rPr>
        <w:t>报表管理：</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·允许省级用户审核企业上报的数据并汇总上报至部级单位。</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·包括查看企业上报的数据和报表、退回修改、审核通过、上报等功能。</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bCs/>
          <w:spacing w:val="-2"/>
          <w:sz w:val="21"/>
          <w:szCs w:val="21"/>
          <w:lang w:val="en-US" w:eastAsia="zh-CN"/>
        </w:rPr>
      </w:pPr>
      <w:r>
        <w:rPr>
          <w:rFonts w:hint="eastAsia" w:ascii="宋体" w:hAnsi="宋体" w:eastAsia="宋体" w:cs="宋体"/>
          <w:b/>
          <w:bCs/>
          <w:spacing w:val="-2"/>
          <w:sz w:val="21"/>
          <w:szCs w:val="21"/>
          <w:lang w:val="en-US" w:eastAsia="zh-CN"/>
        </w:rPr>
        <w:t>数据汇总：</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·允许省级用户查看企业的汇总数据。</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·支持根据不同的调查期显示出企业的汇总数据。</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bCs/>
          <w:spacing w:val="-2"/>
          <w:sz w:val="21"/>
          <w:szCs w:val="21"/>
          <w:lang w:val="en-US" w:eastAsia="zh-CN"/>
        </w:rPr>
      </w:pPr>
      <w:r>
        <w:rPr>
          <w:rFonts w:hint="eastAsia" w:ascii="宋体" w:hAnsi="宋体" w:eastAsia="宋体" w:cs="宋体"/>
          <w:b/>
          <w:bCs/>
          <w:spacing w:val="-2"/>
          <w:sz w:val="21"/>
          <w:szCs w:val="21"/>
          <w:lang w:val="en-US" w:eastAsia="zh-CN"/>
        </w:rPr>
        <w:t>数据修改：</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·允许省级用户对有明显错误的企业数据进行修改，修改后的数据另外存储并不修改报送的原始数据。</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·对所选企业的数据进行修改，原始数据和修改日志要保留。</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bCs/>
          <w:spacing w:val="-2"/>
          <w:sz w:val="21"/>
          <w:szCs w:val="21"/>
          <w:lang w:val="en-US" w:eastAsia="zh-CN"/>
        </w:rPr>
      </w:pPr>
      <w:r>
        <w:rPr>
          <w:rFonts w:hint="eastAsia" w:ascii="宋体" w:hAnsi="宋体" w:eastAsia="宋体" w:cs="宋体"/>
          <w:b/>
          <w:bCs/>
          <w:spacing w:val="-2"/>
          <w:sz w:val="21"/>
          <w:szCs w:val="21"/>
          <w:lang w:val="en-US" w:eastAsia="zh-CN"/>
        </w:rPr>
        <w:t>取样分析：</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·显示各市企业的数量和占比。</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·包括显示全省各市企业的数量和占比以及相应的饼图，并支持查询。</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bCs/>
          <w:spacing w:val="-2"/>
          <w:sz w:val="21"/>
          <w:szCs w:val="21"/>
          <w:lang w:val="en-US" w:eastAsia="zh-CN"/>
        </w:rPr>
      </w:pPr>
      <w:r>
        <w:rPr>
          <w:rFonts w:hint="eastAsia" w:ascii="宋体" w:hAnsi="宋体" w:eastAsia="宋体" w:cs="宋体"/>
          <w:b/>
          <w:bCs/>
          <w:spacing w:val="-2"/>
          <w:sz w:val="21"/>
          <w:szCs w:val="21"/>
          <w:lang w:val="en-US" w:eastAsia="zh-CN"/>
        </w:rPr>
        <w:t>图表分析：</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对比分析：</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·使用折线图、表格形式对比两个调查期的企业岗位变动情况。</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·支持查询分析，选择2个调查期、样本条件，选择分析方式：地区、企业性质、行业，输出报表和图表展示分析结果。</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趋势分析：</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·使用折线图、表格形式展示多个连续调查期内的企业岗位变动情况。</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bCs/>
          <w:spacing w:val="-2"/>
          <w:sz w:val="21"/>
          <w:szCs w:val="21"/>
          <w:lang w:val="en-US" w:eastAsia="zh-CN"/>
        </w:rPr>
      </w:pPr>
      <w:r>
        <w:rPr>
          <w:rFonts w:hint="eastAsia" w:ascii="宋体" w:hAnsi="宋体" w:eastAsia="宋体" w:cs="宋体"/>
          <w:b/>
          <w:bCs/>
          <w:spacing w:val="-2"/>
          <w:sz w:val="21"/>
          <w:szCs w:val="21"/>
          <w:lang w:val="en-US" w:eastAsia="zh-CN"/>
        </w:rPr>
        <w:t>数据查询与导出：</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·允许对全省已创建账号进行条件查询，并支持导出查询后数据。</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bCs/>
          <w:spacing w:val="-2"/>
          <w:sz w:val="21"/>
          <w:szCs w:val="21"/>
          <w:lang w:val="en-US" w:eastAsia="zh-CN"/>
        </w:rPr>
      </w:pPr>
      <w:r>
        <w:rPr>
          <w:rFonts w:hint="eastAsia" w:ascii="宋体" w:hAnsi="宋体" w:eastAsia="宋体" w:cs="宋体"/>
          <w:b/>
          <w:bCs/>
          <w:spacing w:val="-2"/>
          <w:sz w:val="21"/>
          <w:szCs w:val="21"/>
          <w:lang w:val="en-US" w:eastAsia="zh-CN"/>
        </w:rPr>
        <w:t>发布通知：</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·允许发布、删除通知信息。</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·列出当前用户发布的所有通知信息，包括标题和发布时间，支持新增、修改和删除通知信息的操作。</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bCs/>
          <w:spacing w:val="-2"/>
          <w:sz w:val="21"/>
          <w:szCs w:val="21"/>
          <w:lang w:val="en-US" w:eastAsia="zh-CN"/>
        </w:rPr>
      </w:pPr>
      <w:r>
        <w:rPr>
          <w:rFonts w:hint="eastAsia" w:ascii="宋体" w:hAnsi="宋体" w:eastAsia="宋体" w:cs="宋体"/>
          <w:b/>
          <w:bCs/>
          <w:spacing w:val="-2"/>
          <w:sz w:val="21"/>
          <w:szCs w:val="21"/>
          <w:lang w:val="en-US" w:eastAsia="zh-CN"/>
        </w:rPr>
        <w:t>系统管理：</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上报时限：</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·允许新增或修改调查期。</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用户管理：</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·允许建立省和企业用户，包括新增、删除、修改用户信息以及为用户分配角色。</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角色管理：</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·允许根据需要建立多种角色，不同角色对应不同功能，包括角色定义、修改和删除。</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系统监控：</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·允许查看当前系统工作情况，包括CPU、内存、硬盘等信息和应用系统的一些信息。</w:t>
      </w:r>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12" w:name="_Toc21353"/>
      <w:r>
        <w:rPr>
          <w:rFonts w:hint="eastAsia"/>
          <w:lang w:val="en-US" w:eastAsia="zh-CN"/>
        </w:rPr>
        <w:t>2.4 技术需求</w:t>
      </w:r>
      <w:bookmarkEnd w:id="12"/>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bCs/>
          <w:spacing w:val="-2"/>
          <w:sz w:val="21"/>
          <w:szCs w:val="21"/>
          <w:lang w:val="en-US" w:eastAsia="zh-CN"/>
        </w:rPr>
        <w:t>开发平台：</w:t>
      </w:r>
      <w:r>
        <w:rPr>
          <w:rFonts w:hint="default" w:ascii="宋体" w:hAnsi="宋体" w:eastAsia="宋体" w:cs="宋体"/>
          <w:b w:val="0"/>
          <w:bCs w:val="0"/>
          <w:spacing w:val="-2"/>
          <w:sz w:val="21"/>
          <w:szCs w:val="21"/>
          <w:lang w:val="en-US" w:eastAsia="zh-CN"/>
        </w:rPr>
        <w:t>选择流行的Web应用程序开发框架和数据库管理系统，如Django或Flask作为后端开发框架，结合MySQL或PostgreSQL等数据库管理系统。</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bCs/>
          <w:spacing w:val="-2"/>
          <w:sz w:val="21"/>
          <w:szCs w:val="21"/>
          <w:lang w:val="en-US" w:eastAsia="zh-CN"/>
        </w:rPr>
        <w:t>前端开发：</w:t>
      </w:r>
      <w:r>
        <w:rPr>
          <w:rFonts w:hint="default" w:ascii="宋体" w:hAnsi="宋体" w:eastAsia="宋体" w:cs="宋体"/>
          <w:b w:val="0"/>
          <w:bCs w:val="0"/>
          <w:spacing w:val="-2"/>
          <w:sz w:val="21"/>
          <w:szCs w:val="21"/>
          <w:lang w:val="en-US" w:eastAsia="zh-CN"/>
        </w:rPr>
        <w:t>采用HTML5、CSS3和JavaScript等前端开发技术，利用React.js或Vue.js等现代前端框架创建用户友好的界面和交互体验。</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bCs/>
          <w:spacing w:val="-2"/>
          <w:sz w:val="21"/>
          <w:szCs w:val="21"/>
          <w:lang w:val="en-US" w:eastAsia="zh-CN"/>
        </w:rPr>
        <w:t>后端开发：</w:t>
      </w:r>
      <w:r>
        <w:rPr>
          <w:rFonts w:hint="default" w:ascii="宋体" w:hAnsi="宋体" w:eastAsia="宋体" w:cs="宋体"/>
          <w:b w:val="0"/>
          <w:bCs w:val="0"/>
          <w:spacing w:val="-2"/>
          <w:sz w:val="21"/>
          <w:szCs w:val="21"/>
          <w:lang w:val="en-US" w:eastAsia="zh-CN"/>
        </w:rPr>
        <w:t>使用Python或Java等后端开发技术实现系统的核心功能，包括用户注册和管理、数据上传和整合、数据查询和报告等。</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bCs/>
          <w:spacing w:val="-2"/>
          <w:sz w:val="21"/>
          <w:szCs w:val="21"/>
          <w:lang w:val="en-US" w:eastAsia="zh-CN"/>
        </w:rPr>
        <w:t>数据库管理：</w:t>
      </w:r>
      <w:r>
        <w:rPr>
          <w:rFonts w:hint="default" w:ascii="宋体" w:hAnsi="宋体" w:eastAsia="宋体" w:cs="宋体"/>
          <w:b w:val="0"/>
          <w:bCs w:val="0"/>
          <w:spacing w:val="-2"/>
          <w:sz w:val="21"/>
          <w:szCs w:val="21"/>
          <w:lang w:val="en-US" w:eastAsia="zh-CN"/>
        </w:rPr>
        <w:t>选择稳定可靠的数据库管理系统，如MySQL或PostgreSQL，以确保数据的安全性和可靠性，并采用适当的数据备份和恢复策略。</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bCs/>
          <w:spacing w:val="-2"/>
          <w:sz w:val="21"/>
          <w:szCs w:val="21"/>
          <w:lang w:val="en-US" w:eastAsia="zh-CN"/>
        </w:rPr>
        <w:t>数据处理和分析：</w:t>
      </w:r>
      <w:r>
        <w:rPr>
          <w:rFonts w:hint="default" w:ascii="宋体" w:hAnsi="宋体" w:eastAsia="宋体" w:cs="宋体"/>
          <w:b w:val="0"/>
          <w:bCs w:val="0"/>
          <w:spacing w:val="-2"/>
          <w:sz w:val="21"/>
          <w:szCs w:val="21"/>
          <w:lang w:val="en-US" w:eastAsia="zh-CN"/>
        </w:rPr>
        <w:t>利用SQL语言和Python等数据处理和分析工具对上传的数据进行清洗、格式转换和统计分析，生成准确的就业失业数据报告。</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bCs/>
          <w:spacing w:val="-2"/>
          <w:sz w:val="21"/>
          <w:szCs w:val="21"/>
          <w:lang w:val="en-US" w:eastAsia="zh-CN"/>
        </w:rPr>
        <w:t>安全性和隐私保护：</w:t>
      </w:r>
      <w:r>
        <w:rPr>
          <w:rFonts w:hint="default" w:ascii="宋体" w:hAnsi="宋体" w:eastAsia="宋体" w:cs="宋体"/>
          <w:b w:val="0"/>
          <w:bCs w:val="0"/>
          <w:spacing w:val="-2"/>
          <w:sz w:val="21"/>
          <w:szCs w:val="21"/>
          <w:lang w:val="en-US" w:eastAsia="zh-CN"/>
        </w:rPr>
        <w:t>采用加密技术和身份验证机制保护数据的安全性，确保上传的数据得到保密和隐私的保护，并遵守相关的隐私法规和政策。</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bCs/>
          <w:spacing w:val="-2"/>
          <w:sz w:val="21"/>
          <w:szCs w:val="21"/>
          <w:lang w:val="en-US" w:eastAsia="zh-CN"/>
        </w:rPr>
        <w:t>系统维护和支持：</w:t>
      </w:r>
      <w:r>
        <w:rPr>
          <w:rFonts w:hint="default" w:ascii="宋体" w:hAnsi="宋体" w:eastAsia="宋体" w:cs="宋体"/>
          <w:b w:val="0"/>
          <w:bCs w:val="0"/>
          <w:spacing w:val="-2"/>
          <w:sz w:val="21"/>
          <w:szCs w:val="21"/>
          <w:lang w:val="en-US" w:eastAsia="zh-CN"/>
        </w:rPr>
        <w:t>提供易于维护和管理的界面，支持系统管理员进行用户管理、数据维护和系统配置等操作，确保系统的稳定性和可用性，并及时提供技术支持和故障排除。</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bCs/>
          <w:spacing w:val="-2"/>
          <w:sz w:val="21"/>
          <w:szCs w:val="21"/>
          <w:lang w:val="en-US" w:eastAsia="zh-CN"/>
        </w:rPr>
        <w:t>可扩展性和性能优化：</w:t>
      </w:r>
      <w:r>
        <w:rPr>
          <w:rFonts w:hint="default" w:ascii="宋体" w:hAnsi="宋体" w:eastAsia="宋体" w:cs="宋体"/>
          <w:b w:val="0"/>
          <w:bCs w:val="0"/>
          <w:spacing w:val="-2"/>
          <w:sz w:val="21"/>
          <w:szCs w:val="21"/>
          <w:lang w:val="en-US" w:eastAsia="zh-CN"/>
        </w:rPr>
        <w:t>设计灵活的系统架构和高效的算法，以支持大规模数据处理和高并发访问，优化系统性能，提高数据处理和查询的效率和响应速度。</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default" w:ascii="宋体" w:hAnsi="宋体" w:eastAsia="宋体" w:cs="宋体"/>
          <w:b w:val="0"/>
          <w:bCs w:val="0"/>
          <w:spacing w:val="-2"/>
          <w:sz w:val="21"/>
          <w:szCs w:val="21"/>
          <w:lang w:val="en-US" w:eastAsia="zh-CN"/>
        </w:rPr>
        <w:sectPr>
          <w:pgSz w:w="11906" w:h="16838"/>
          <w:pgMar w:top="1440" w:right="1800" w:bottom="1440" w:left="1800" w:header="851" w:footer="992" w:gutter="0"/>
          <w:cols w:space="425" w:num="1"/>
          <w:docGrid w:type="lines" w:linePitch="312" w:charSpace="0"/>
        </w:sectPr>
      </w:pPr>
    </w:p>
    <w:p>
      <w:pPr>
        <w:pStyle w:val="2"/>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13" w:name="_Toc4261"/>
      <w:r>
        <w:rPr>
          <w:rFonts w:hint="eastAsia"/>
          <w:lang w:val="en-US" w:eastAsia="zh-CN"/>
        </w:rPr>
        <w:t>3 进度计划</w:t>
      </w:r>
      <w:bookmarkEnd w:id="13"/>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14" w:name="_Toc8762"/>
      <w:r>
        <w:rPr>
          <w:rFonts w:hint="eastAsia"/>
          <w:lang w:val="en-US" w:eastAsia="zh-CN"/>
        </w:rPr>
        <w:t>3.1 项目里程碑</w:t>
      </w:r>
      <w:bookmarkEnd w:id="14"/>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default" w:eastAsiaTheme="minorEastAsia"/>
          <w:lang w:val="en-US" w:eastAsia="zh-CN"/>
        </w:rPr>
      </w:pPr>
      <w:r>
        <w:rPr>
          <w:rFonts w:hint="eastAsia" w:asciiTheme="minorEastAsia" w:hAnsiTheme="minorEastAsia" w:eastAsiaTheme="minorEastAsia" w:cstheme="minorEastAsia"/>
        </w:rPr>
        <w:t>里程碑通常与项目计划中的关键任务或重要阶段相对应，里程碑的设立有助于项目团队和</w:t>
      </w:r>
      <w:r>
        <w:rPr>
          <w:rFonts w:hint="eastAsia" w:asciiTheme="minorEastAsia" w:hAnsiTheme="minorEastAsia" w:eastAsiaTheme="minorEastAsia" w:cstheme="minorEastAsia"/>
          <w:lang w:val="en-US" w:eastAsia="zh-CN"/>
        </w:rPr>
        <w:t>用户</w:t>
      </w:r>
      <w:r>
        <w:rPr>
          <w:rFonts w:hint="eastAsia" w:asciiTheme="minorEastAsia" w:hAnsiTheme="minorEastAsia" w:eastAsiaTheme="minorEastAsia" w:cstheme="minorEastAsia"/>
        </w:rPr>
        <w:t>跟踪项目的进展，促使团队集中精力和资源完成重要的阶段性任务，同时也有助于评估项目</w:t>
      </w:r>
      <w:r>
        <w:rPr>
          <w:rFonts w:hint="eastAsia" w:asciiTheme="minorEastAsia" w:hAnsiTheme="minorEastAsia" w:eastAsiaTheme="minorEastAsia" w:cstheme="minorEastAsia"/>
          <w:lang w:val="en-US" w:eastAsia="zh-CN"/>
        </w:rPr>
        <w:t>的进展</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本项目的里程碑设置如下：</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r>
        <w:drawing>
          <wp:inline distT="0" distB="0" distL="114300" distR="114300">
            <wp:extent cx="5268595" cy="770890"/>
            <wp:effectExtent l="0" t="0" r="4445" b="635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6"/>
                    <a:stretch>
                      <a:fillRect/>
                    </a:stretch>
                  </pic:blipFill>
                  <pic:spPr>
                    <a:xfrm>
                      <a:off x="0" y="0"/>
                      <a:ext cx="5268595" cy="770890"/>
                    </a:xfrm>
                    <a:prstGeom prst="rect">
                      <a:avLst/>
                    </a:prstGeom>
                    <a:noFill/>
                    <a:ln>
                      <a:noFill/>
                    </a:ln>
                  </pic:spPr>
                </pic:pic>
              </a:graphicData>
            </a:graphic>
          </wp:inline>
        </w:drawing>
      </w:r>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15" w:name="_Toc9419"/>
      <w:r>
        <w:rPr>
          <w:rFonts w:hint="eastAsia"/>
          <w:lang w:val="en-US" w:eastAsia="zh-CN"/>
        </w:rPr>
        <w:t>3.2 验收标准</w:t>
      </w:r>
      <w:bookmarkEnd w:id="15"/>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default"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验收标准用于评估和判断产品或服务是否达到预期质量水平，以便确定是否可以接受交付该项目。各个阶段的验收标准如下：</w:t>
      </w:r>
    </w:p>
    <w:tbl>
      <w:tblPr>
        <w:tblStyle w:val="10"/>
        <w:tblW w:w="86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bCs/>
                <w:spacing w:val="-2"/>
                <w:sz w:val="21"/>
                <w:szCs w:val="21"/>
                <w:vertAlign w:val="baseline"/>
                <w:lang w:val="en-US" w:eastAsia="zh-CN"/>
              </w:rPr>
            </w:pPr>
            <w:r>
              <w:rPr>
                <w:rFonts w:hint="eastAsia" w:ascii="宋体" w:hAnsi="宋体" w:eastAsia="宋体" w:cs="宋体"/>
                <w:b/>
                <w:bCs/>
                <w:spacing w:val="-2"/>
                <w:sz w:val="21"/>
                <w:szCs w:val="21"/>
                <w:vertAlign w:val="baseline"/>
                <w:lang w:val="en-US" w:eastAsia="zh-CN"/>
              </w:rPr>
              <w:t>阶段</w:t>
            </w:r>
          </w:p>
        </w:tc>
        <w:tc>
          <w:tcPr>
            <w:tcW w:w="213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bCs/>
                <w:spacing w:val="-2"/>
                <w:sz w:val="21"/>
                <w:szCs w:val="21"/>
                <w:vertAlign w:val="baseline"/>
                <w:lang w:val="en-US" w:eastAsia="zh-CN"/>
              </w:rPr>
            </w:pPr>
            <w:r>
              <w:rPr>
                <w:rFonts w:hint="eastAsia" w:ascii="宋体" w:hAnsi="宋体" w:eastAsia="宋体" w:cs="宋体"/>
                <w:b/>
                <w:bCs/>
                <w:spacing w:val="-2"/>
                <w:sz w:val="21"/>
                <w:szCs w:val="21"/>
                <w:vertAlign w:val="baseline"/>
                <w:lang w:val="en-US" w:eastAsia="zh-CN"/>
              </w:rPr>
              <w:t>结束时间</w:t>
            </w:r>
          </w:p>
        </w:tc>
        <w:tc>
          <w:tcPr>
            <w:tcW w:w="213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bCs/>
                <w:spacing w:val="-2"/>
                <w:sz w:val="21"/>
                <w:szCs w:val="21"/>
                <w:vertAlign w:val="baseline"/>
                <w:lang w:val="en-US" w:eastAsia="zh-CN"/>
              </w:rPr>
            </w:pPr>
            <w:r>
              <w:rPr>
                <w:rFonts w:hint="eastAsia" w:ascii="宋体" w:hAnsi="宋体" w:eastAsia="宋体" w:cs="宋体"/>
                <w:b/>
                <w:bCs/>
                <w:spacing w:val="-2"/>
                <w:sz w:val="21"/>
                <w:szCs w:val="21"/>
                <w:vertAlign w:val="baseline"/>
                <w:lang w:val="en-US" w:eastAsia="zh-CN"/>
              </w:rPr>
              <w:t>交付件</w:t>
            </w:r>
          </w:p>
        </w:tc>
        <w:tc>
          <w:tcPr>
            <w:tcW w:w="2244"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bCs/>
                <w:spacing w:val="-2"/>
                <w:sz w:val="21"/>
                <w:szCs w:val="21"/>
                <w:vertAlign w:val="baseline"/>
                <w:lang w:val="en-US" w:eastAsia="zh-CN"/>
              </w:rPr>
            </w:pPr>
            <w:r>
              <w:rPr>
                <w:rFonts w:hint="eastAsia" w:ascii="宋体" w:hAnsi="宋体" w:eastAsia="宋体" w:cs="宋体"/>
                <w:b/>
                <w:bCs/>
                <w:spacing w:val="-2"/>
                <w:sz w:val="21"/>
                <w:szCs w:val="21"/>
                <w:vertAlign w:val="baseline"/>
                <w:lang w:val="en-US" w:eastAsia="zh-CN"/>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需求分析</w:t>
            </w:r>
          </w:p>
        </w:tc>
        <w:tc>
          <w:tcPr>
            <w:tcW w:w="213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2024/3/10</w:t>
            </w:r>
          </w:p>
        </w:tc>
        <w:tc>
          <w:tcPr>
            <w:tcW w:w="213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default" w:ascii="宋体" w:hAnsi="宋体" w:eastAsia="宋体" w:cs="宋体"/>
                <w:b w:val="0"/>
                <w:bCs w:val="0"/>
                <w:spacing w:val="-2"/>
                <w:sz w:val="21"/>
                <w:szCs w:val="21"/>
                <w:vertAlign w:val="baseline"/>
                <w:lang w:val="en-US" w:eastAsia="zh-CN"/>
              </w:rPr>
              <w:t>产品需求规格书</w:t>
            </w:r>
          </w:p>
        </w:tc>
        <w:tc>
          <w:tcPr>
            <w:tcW w:w="2244"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default" w:ascii="宋体" w:hAnsi="宋体" w:eastAsia="宋体" w:cs="宋体"/>
                <w:b w:val="0"/>
                <w:bCs w:val="0"/>
                <w:spacing w:val="-2"/>
                <w:sz w:val="21"/>
                <w:szCs w:val="21"/>
                <w:vertAlign w:val="baseline"/>
                <w:lang w:val="en-US" w:eastAsia="zh-CN"/>
              </w:rPr>
              <w:t>需求文档已编写并获 得相关方的批准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系统设计</w:t>
            </w:r>
          </w:p>
        </w:tc>
        <w:tc>
          <w:tcPr>
            <w:tcW w:w="213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2024/3/20</w:t>
            </w:r>
          </w:p>
        </w:tc>
        <w:tc>
          <w:tcPr>
            <w:tcW w:w="213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default" w:ascii="宋体" w:hAnsi="宋体" w:eastAsia="宋体" w:cs="宋体"/>
                <w:b w:val="0"/>
                <w:bCs w:val="0"/>
                <w:spacing w:val="-2"/>
                <w:sz w:val="21"/>
                <w:szCs w:val="21"/>
                <w:vertAlign w:val="baseline"/>
                <w:lang w:val="en-US" w:eastAsia="zh-CN"/>
              </w:rPr>
              <w:t>产品开发计划</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default" w:ascii="宋体" w:hAnsi="宋体" w:eastAsia="宋体" w:cs="宋体"/>
                <w:b w:val="0"/>
                <w:bCs w:val="0"/>
                <w:spacing w:val="-2"/>
                <w:sz w:val="21"/>
                <w:szCs w:val="21"/>
                <w:vertAlign w:val="baseline"/>
                <w:lang w:val="en-US" w:eastAsia="zh-CN"/>
              </w:rPr>
              <w:t>产品设计说明书</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default" w:ascii="宋体" w:hAnsi="宋体" w:eastAsia="宋体" w:cs="宋体"/>
                <w:b w:val="0"/>
                <w:bCs w:val="0"/>
                <w:spacing w:val="-2"/>
                <w:sz w:val="21"/>
                <w:szCs w:val="21"/>
                <w:vertAlign w:val="baseline"/>
                <w:lang w:val="en-US" w:eastAsia="zh-CN"/>
              </w:rPr>
              <w:t>产品测试与验证计划</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default" w:ascii="宋体" w:hAnsi="宋体" w:eastAsia="宋体" w:cs="宋体"/>
                <w:b w:val="0"/>
                <w:bCs w:val="0"/>
                <w:spacing w:val="-2"/>
                <w:sz w:val="21"/>
                <w:szCs w:val="21"/>
                <w:vertAlign w:val="baseline"/>
                <w:lang w:val="en-US" w:eastAsia="zh-CN"/>
              </w:rPr>
              <w:t>采购</w:t>
            </w:r>
            <w:r>
              <w:rPr>
                <w:rFonts w:hint="eastAsia" w:ascii="宋体" w:hAnsi="宋体" w:eastAsia="宋体" w:cs="宋体"/>
                <w:b w:val="0"/>
                <w:bCs w:val="0"/>
                <w:spacing w:val="-2"/>
                <w:sz w:val="21"/>
                <w:szCs w:val="21"/>
                <w:vertAlign w:val="baseline"/>
                <w:lang w:val="en-US" w:eastAsia="zh-CN"/>
              </w:rPr>
              <w:t>计划</w:t>
            </w:r>
          </w:p>
        </w:tc>
        <w:tc>
          <w:tcPr>
            <w:tcW w:w="2244"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default" w:ascii="宋体" w:hAnsi="宋体" w:eastAsia="宋体" w:cs="宋体"/>
                <w:b w:val="0"/>
                <w:bCs w:val="0"/>
                <w:spacing w:val="-2"/>
                <w:sz w:val="21"/>
                <w:szCs w:val="21"/>
                <w:vertAlign w:val="baseline"/>
                <w:lang w:val="en-US" w:eastAsia="zh-CN"/>
              </w:rPr>
              <w:t>系统设计文档已编写 并获得相关方的批准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系统编码</w:t>
            </w:r>
          </w:p>
        </w:tc>
        <w:tc>
          <w:tcPr>
            <w:tcW w:w="213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2024/4/10</w:t>
            </w:r>
          </w:p>
        </w:tc>
        <w:tc>
          <w:tcPr>
            <w:tcW w:w="213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可执行的系统软件</w:t>
            </w:r>
          </w:p>
        </w:tc>
        <w:tc>
          <w:tcPr>
            <w:tcW w:w="2244"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功能已完成，能按预期运行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系统测试</w:t>
            </w:r>
          </w:p>
        </w:tc>
        <w:tc>
          <w:tcPr>
            <w:tcW w:w="213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2024/4/20</w:t>
            </w:r>
          </w:p>
        </w:tc>
        <w:tc>
          <w:tcPr>
            <w:tcW w:w="213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测试文档</w:t>
            </w:r>
          </w:p>
        </w:tc>
        <w:tc>
          <w:tcPr>
            <w:tcW w:w="2244"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default" w:ascii="宋体" w:hAnsi="宋体" w:eastAsia="宋体" w:cs="宋体"/>
                <w:b w:val="0"/>
                <w:bCs w:val="0"/>
                <w:spacing w:val="-2"/>
                <w:sz w:val="21"/>
                <w:szCs w:val="21"/>
                <w:vertAlign w:val="baseline"/>
                <w:lang w:val="en-US" w:eastAsia="zh-CN"/>
              </w:rPr>
              <w:t>测试报告已编写，所有功能已通过测试，并修复所有已知的缺陷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验收交付</w:t>
            </w:r>
          </w:p>
        </w:tc>
        <w:tc>
          <w:tcPr>
            <w:tcW w:w="213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2024/4/30</w:t>
            </w:r>
          </w:p>
        </w:tc>
        <w:tc>
          <w:tcPr>
            <w:tcW w:w="213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部署的软件、文档</w:t>
            </w:r>
          </w:p>
        </w:tc>
        <w:tc>
          <w:tcPr>
            <w:tcW w:w="2244"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成功部署，所有文档已经整理审核完毕</w:t>
            </w:r>
          </w:p>
        </w:tc>
      </w:tr>
    </w:tbl>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Arial" w:hAnsi="Arial" w:eastAsia="黑体" w:cs="Arial"/>
          <w:b/>
          <w:snapToGrid w:val="0"/>
          <w:color w:val="000000"/>
          <w:kern w:val="0"/>
          <w:szCs w:val="21"/>
          <w:lang w:val="en-US" w:eastAsia="zh-CN" w:bidi="ar-SA"/>
        </w:rPr>
      </w:pPr>
      <w:bookmarkStart w:id="16" w:name="_Toc32154"/>
      <w:r>
        <w:rPr>
          <w:rFonts w:hint="eastAsia"/>
          <w:lang w:val="en-US" w:eastAsia="zh-CN"/>
        </w:rPr>
        <w:t>3.3 项目进度安排</w:t>
      </w:r>
      <w:bookmarkEnd w:id="16"/>
    </w:p>
    <w:p>
      <w:pPr>
        <w:pStyle w:val="5"/>
        <w:keepNext/>
        <w:keepLines/>
        <w:pageBreakBefore w:val="0"/>
        <w:widowControl/>
        <w:kinsoku w:val="0"/>
        <w:wordWrap/>
        <w:overflowPunct/>
        <w:topLinePunct w:val="0"/>
        <w:autoSpaceDE w:val="0"/>
        <w:autoSpaceDN w:val="0"/>
        <w:bidi w:val="0"/>
        <w:adjustRightInd w:val="0"/>
        <w:snapToGrid w:val="0"/>
        <w:spacing w:line="240" w:lineRule="auto"/>
        <w:textAlignment w:val="baseline"/>
        <w:outlineLvl w:val="2"/>
        <w:rPr>
          <w:rFonts w:hint="eastAsia" w:ascii="黑体" w:hAnsi="黑体" w:eastAsia="黑体" w:cs="黑体"/>
          <w:b/>
          <w:bCs/>
          <w:spacing w:val="-2"/>
          <w:szCs w:val="21"/>
          <w:lang w:val="en-US" w:eastAsia="zh-CN"/>
        </w:rPr>
      </w:pPr>
      <w:bookmarkStart w:id="17" w:name="_Toc32340"/>
      <w:r>
        <w:rPr>
          <w:rFonts w:hint="eastAsia"/>
          <w:lang w:val="en-US" w:eastAsia="zh-CN"/>
        </w:rPr>
        <w:t>3.3.1 需求分析</w:t>
      </w:r>
      <w:bookmarkEnd w:id="17"/>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需求分析阶段是项目开发过程中的关键阶段，项目团队与用户密切合作，收集、整理和分析项目相关的各种需求，以便项目团队能够对项目需求充分理解和准确把握，为项目的成功实施奠定坚实的基础。</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r>
        <w:drawing>
          <wp:inline distT="0" distB="0" distL="114300" distR="114300">
            <wp:extent cx="5272405" cy="389890"/>
            <wp:effectExtent l="0" t="0" r="635" b="635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7"/>
                    <a:stretch>
                      <a:fillRect/>
                    </a:stretch>
                  </pic:blipFill>
                  <pic:spPr>
                    <a:xfrm>
                      <a:off x="0" y="0"/>
                      <a:ext cx="5272405" cy="389890"/>
                    </a:xfrm>
                    <a:prstGeom prst="rect">
                      <a:avLst/>
                    </a:prstGeom>
                    <a:noFill/>
                    <a:ln>
                      <a:noFill/>
                    </a:ln>
                  </pic:spPr>
                </pic:pic>
              </a:graphicData>
            </a:graphic>
          </wp:inline>
        </w:drawing>
      </w:r>
    </w:p>
    <w:p>
      <w:pPr>
        <w:pStyle w:val="5"/>
        <w:keepNext/>
        <w:keepLines/>
        <w:pageBreakBefore w:val="0"/>
        <w:widowControl/>
        <w:kinsoku w:val="0"/>
        <w:wordWrap/>
        <w:overflowPunct/>
        <w:topLinePunct w:val="0"/>
        <w:autoSpaceDE w:val="0"/>
        <w:autoSpaceDN w:val="0"/>
        <w:bidi w:val="0"/>
        <w:adjustRightInd w:val="0"/>
        <w:snapToGrid w:val="0"/>
        <w:spacing w:line="240" w:lineRule="auto"/>
        <w:textAlignment w:val="baseline"/>
        <w:outlineLvl w:val="2"/>
        <w:rPr>
          <w:rFonts w:hint="eastAsia" w:ascii="黑体" w:hAnsi="黑体" w:eastAsia="黑体" w:cs="黑体"/>
          <w:b/>
          <w:bCs/>
          <w:spacing w:val="-2"/>
          <w:szCs w:val="21"/>
          <w:lang w:val="en-US" w:eastAsia="zh-CN"/>
        </w:rPr>
      </w:pPr>
      <w:bookmarkStart w:id="18" w:name="_Toc5286"/>
      <w:r>
        <w:rPr>
          <w:rFonts w:hint="eastAsia"/>
          <w:lang w:val="en-US" w:eastAsia="zh-CN"/>
        </w:rPr>
        <w:t>3.3.2 系统设计</w:t>
      </w:r>
      <w:bookmarkEnd w:id="18"/>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Theme="minorEastAsia" w:hAnsiTheme="minorEastAsia" w:eastAsiaTheme="minorEastAsia" w:cstheme="minorEastAsia"/>
          <w:b w:val="0"/>
          <w:bCs w:val="0"/>
          <w:spacing w:val="-2"/>
          <w:sz w:val="21"/>
          <w:szCs w:val="21"/>
          <w:lang w:val="en-US" w:eastAsia="zh-CN"/>
        </w:rPr>
      </w:pPr>
      <w:r>
        <w:rPr>
          <w:rFonts w:hint="eastAsia" w:asciiTheme="minorEastAsia" w:hAnsiTheme="minorEastAsia" w:eastAsiaTheme="minorEastAsia" w:cstheme="minorEastAsia"/>
          <w:b w:val="0"/>
          <w:bCs w:val="0"/>
          <w:spacing w:val="-2"/>
          <w:sz w:val="21"/>
          <w:szCs w:val="21"/>
          <w:lang w:val="en-US" w:eastAsia="zh-CN"/>
        </w:rPr>
        <w:t>系统设计阶段紧随需求分析阶段，旨在将需求转化为可执行的系统设计方案，为开发人员提供明确的指导和参考。</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pPr>
      <w:r>
        <w:drawing>
          <wp:inline distT="0" distB="0" distL="114300" distR="114300">
            <wp:extent cx="5269865" cy="688975"/>
            <wp:effectExtent l="0" t="0" r="3175" b="12065"/>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8"/>
                    <a:stretch>
                      <a:fillRect/>
                    </a:stretch>
                  </pic:blipFill>
                  <pic:spPr>
                    <a:xfrm>
                      <a:off x="0" y="0"/>
                      <a:ext cx="5269865" cy="688975"/>
                    </a:xfrm>
                    <a:prstGeom prst="rect">
                      <a:avLst/>
                    </a:prstGeom>
                    <a:noFill/>
                    <a:ln>
                      <a:noFill/>
                    </a:ln>
                  </pic:spPr>
                </pic:pic>
              </a:graphicData>
            </a:graphic>
          </wp:inline>
        </w:drawing>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pPr>
      <w:r>
        <w:drawing>
          <wp:inline distT="0" distB="0" distL="114300" distR="114300">
            <wp:extent cx="5269230" cy="302260"/>
            <wp:effectExtent l="0" t="0" r="3810" b="254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9"/>
                    <a:stretch>
                      <a:fillRect/>
                    </a:stretch>
                  </pic:blipFill>
                  <pic:spPr>
                    <a:xfrm>
                      <a:off x="0" y="0"/>
                      <a:ext cx="5269230" cy="302260"/>
                    </a:xfrm>
                    <a:prstGeom prst="rect">
                      <a:avLst/>
                    </a:prstGeom>
                    <a:noFill/>
                    <a:ln>
                      <a:noFill/>
                    </a:ln>
                  </pic:spPr>
                </pic:pic>
              </a:graphicData>
            </a:graphic>
          </wp:inline>
        </w:drawing>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pPr>
      <w:r>
        <w:drawing>
          <wp:inline distT="0" distB="0" distL="114300" distR="114300">
            <wp:extent cx="5269865" cy="309880"/>
            <wp:effectExtent l="0" t="0" r="3175" b="10160"/>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10"/>
                    <a:stretch>
                      <a:fillRect/>
                    </a:stretch>
                  </pic:blipFill>
                  <pic:spPr>
                    <a:xfrm>
                      <a:off x="0" y="0"/>
                      <a:ext cx="5269865" cy="309880"/>
                    </a:xfrm>
                    <a:prstGeom prst="rect">
                      <a:avLst/>
                    </a:prstGeom>
                    <a:noFill/>
                    <a:ln>
                      <a:noFill/>
                    </a:ln>
                  </pic:spPr>
                </pic:pic>
              </a:graphicData>
            </a:graphic>
          </wp:inline>
        </w:drawing>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pPr>
      <w:r>
        <w:drawing>
          <wp:inline distT="0" distB="0" distL="114300" distR="114300">
            <wp:extent cx="5273040" cy="417195"/>
            <wp:effectExtent l="0" t="0" r="0" b="9525"/>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11"/>
                    <a:stretch>
                      <a:fillRect/>
                    </a:stretch>
                  </pic:blipFill>
                  <pic:spPr>
                    <a:xfrm>
                      <a:off x="0" y="0"/>
                      <a:ext cx="5273040" cy="417195"/>
                    </a:xfrm>
                    <a:prstGeom prst="rect">
                      <a:avLst/>
                    </a:prstGeom>
                    <a:noFill/>
                    <a:ln>
                      <a:noFill/>
                    </a:ln>
                  </pic:spPr>
                </pic:pic>
              </a:graphicData>
            </a:graphic>
          </wp:inline>
        </w:drawing>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pPr>
      <w:r>
        <w:drawing>
          <wp:inline distT="0" distB="0" distL="114300" distR="114300">
            <wp:extent cx="5267325" cy="312420"/>
            <wp:effectExtent l="0" t="0" r="5715" b="762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12"/>
                    <a:stretch>
                      <a:fillRect/>
                    </a:stretch>
                  </pic:blipFill>
                  <pic:spPr>
                    <a:xfrm>
                      <a:off x="0" y="0"/>
                      <a:ext cx="5267325" cy="312420"/>
                    </a:xfrm>
                    <a:prstGeom prst="rect">
                      <a:avLst/>
                    </a:prstGeom>
                    <a:noFill/>
                    <a:ln>
                      <a:noFill/>
                    </a:ln>
                  </pic:spPr>
                </pic:pic>
              </a:graphicData>
            </a:graphic>
          </wp:inline>
        </w:drawing>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pPr>
      <w:r>
        <w:drawing>
          <wp:inline distT="0" distB="0" distL="114300" distR="114300">
            <wp:extent cx="5273675" cy="521335"/>
            <wp:effectExtent l="0" t="0" r="14605" b="12065"/>
            <wp:docPr id="2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pic:cNvPicPr>
                      <a:picLocks noChangeAspect="1"/>
                    </pic:cNvPicPr>
                  </pic:nvPicPr>
                  <pic:blipFill>
                    <a:blip r:embed="rId13"/>
                    <a:stretch>
                      <a:fillRect/>
                    </a:stretch>
                  </pic:blipFill>
                  <pic:spPr>
                    <a:xfrm>
                      <a:off x="0" y="0"/>
                      <a:ext cx="5273675" cy="521335"/>
                    </a:xfrm>
                    <a:prstGeom prst="rect">
                      <a:avLst/>
                    </a:prstGeom>
                    <a:noFill/>
                    <a:ln>
                      <a:noFill/>
                    </a:ln>
                  </pic:spPr>
                </pic:pic>
              </a:graphicData>
            </a:graphic>
          </wp:inline>
        </w:drawing>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default"/>
          <w:lang w:val="en-US" w:eastAsia="zh-CN"/>
        </w:rPr>
      </w:pPr>
      <w:r>
        <w:drawing>
          <wp:inline distT="0" distB="0" distL="114300" distR="114300">
            <wp:extent cx="5273675" cy="1570990"/>
            <wp:effectExtent l="0" t="0" r="14605" b="13970"/>
            <wp:docPr id="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pic:cNvPicPr>
                      <a:picLocks noChangeAspect="1"/>
                    </pic:cNvPicPr>
                  </pic:nvPicPr>
                  <pic:blipFill>
                    <a:blip r:embed="rId14"/>
                    <a:stretch>
                      <a:fillRect/>
                    </a:stretch>
                  </pic:blipFill>
                  <pic:spPr>
                    <a:xfrm>
                      <a:off x="0" y="0"/>
                      <a:ext cx="5273675" cy="1570990"/>
                    </a:xfrm>
                    <a:prstGeom prst="rect">
                      <a:avLst/>
                    </a:prstGeom>
                    <a:noFill/>
                    <a:ln>
                      <a:noFill/>
                    </a:ln>
                  </pic:spPr>
                </pic:pic>
              </a:graphicData>
            </a:graphic>
          </wp:inline>
        </w:drawing>
      </w:r>
    </w:p>
    <w:p>
      <w:pPr>
        <w:pStyle w:val="5"/>
        <w:keepNext/>
        <w:keepLines/>
        <w:pageBreakBefore w:val="0"/>
        <w:widowControl/>
        <w:kinsoku w:val="0"/>
        <w:wordWrap/>
        <w:overflowPunct/>
        <w:topLinePunct w:val="0"/>
        <w:autoSpaceDE w:val="0"/>
        <w:autoSpaceDN w:val="0"/>
        <w:bidi w:val="0"/>
        <w:adjustRightInd w:val="0"/>
        <w:snapToGrid w:val="0"/>
        <w:spacing w:line="240" w:lineRule="auto"/>
        <w:textAlignment w:val="baseline"/>
        <w:outlineLvl w:val="2"/>
        <w:rPr>
          <w:rFonts w:hint="eastAsia"/>
          <w:lang w:val="en-US" w:eastAsia="zh-CN"/>
        </w:rPr>
      </w:pPr>
      <w:bookmarkStart w:id="19" w:name="_Toc6755"/>
      <w:r>
        <w:rPr>
          <w:rFonts w:hint="eastAsia"/>
          <w:lang w:val="en-US" w:eastAsia="zh-CN"/>
        </w:rPr>
        <w:t>3.3.3 系统编码</w:t>
      </w:r>
      <w:bookmarkEnd w:id="19"/>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在系统编码阶段，开发团队根据系统设计阶段的设计方案和需求规格，开始编写和调试源代码，实现系统的各项功能和模块。</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pPr>
      <w:r>
        <w:drawing>
          <wp:inline distT="0" distB="0" distL="114300" distR="114300">
            <wp:extent cx="5266055" cy="307340"/>
            <wp:effectExtent l="0" t="0" r="6985" b="12700"/>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pic:cNvPicPr>
                      <a:picLocks noChangeAspect="1"/>
                    </pic:cNvPicPr>
                  </pic:nvPicPr>
                  <pic:blipFill>
                    <a:blip r:embed="rId15"/>
                    <a:stretch>
                      <a:fillRect/>
                    </a:stretch>
                  </pic:blipFill>
                  <pic:spPr>
                    <a:xfrm>
                      <a:off x="0" y="0"/>
                      <a:ext cx="5266055" cy="307340"/>
                    </a:xfrm>
                    <a:prstGeom prst="rect">
                      <a:avLst/>
                    </a:prstGeom>
                    <a:noFill/>
                    <a:ln>
                      <a:noFill/>
                    </a:ln>
                  </pic:spPr>
                </pic:pic>
              </a:graphicData>
            </a:graphic>
          </wp:inline>
        </w:drawing>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pPr>
      <w:r>
        <w:drawing>
          <wp:inline distT="0" distB="0" distL="114300" distR="114300">
            <wp:extent cx="5273675" cy="546735"/>
            <wp:effectExtent l="0" t="0" r="14605" b="1905"/>
            <wp:docPr id="2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pic:cNvPicPr>
                      <a:picLocks noChangeAspect="1"/>
                    </pic:cNvPicPr>
                  </pic:nvPicPr>
                  <pic:blipFill>
                    <a:blip r:embed="rId16"/>
                    <a:stretch>
                      <a:fillRect/>
                    </a:stretch>
                  </pic:blipFill>
                  <pic:spPr>
                    <a:xfrm>
                      <a:off x="0" y="0"/>
                      <a:ext cx="5273675" cy="546735"/>
                    </a:xfrm>
                    <a:prstGeom prst="rect">
                      <a:avLst/>
                    </a:prstGeom>
                    <a:noFill/>
                    <a:ln>
                      <a:noFill/>
                    </a:ln>
                  </pic:spPr>
                </pic:pic>
              </a:graphicData>
            </a:graphic>
          </wp:inline>
        </w:drawing>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pPr>
      <w:r>
        <w:drawing>
          <wp:inline distT="0" distB="0" distL="114300" distR="114300">
            <wp:extent cx="5269230" cy="1556385"/>
            <wp:effectExtent l="0" t="0" r="3810" b="13335"/>
            <wp:docPr id="2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2"/>
                    <pic:cNvPicPr>
                      <a:picLocks noChangeAspect="1"/>
                    </pic:cNvPicPr>
                  </pic:nvPicPr>
                  <pic:blipFill>
                    <a:blip r:embed="rId17"/>
                    <a:stretch>
                      <a:fillRect/>
                    </a:stretch>
                  </pic:blipFill>
                  <pic:spPr>
                    <a:xfrm>
                      <a:off x="0" y="0"/>
                      <a:ext cx="5269230" cy="1556385"/>
                    </a:xfrm>
                    <a:prstGeom prst="rect">
                      <a:avLst/>
                    </a:prstGeom>
                    <a:noFill/>
                    <a:ln>
                      <a:noFill/>
                    </a:ln>
                  </pic:spPr>
                </pic:pic>
              </a:graphicData>
            </a:graphic>
          </wp:inline>
        </w:drawing>
      </w:r>
    </w:p>
    <w:p>
      <w:pPr>
        <w:pStyle w:val="5"/>
        <w:keepNext/>
        <w:keepLines/>
        <w:pageBreakBefore w:val="0"/>
        <w:widowControl/>
        <w:kinsoku w:val="0"/>
        <w:wordWrap/>
        <w:overflowPunct/>
        <w:topLinePunct w:val="0"/>
        <w:autoSpaceDE w:val="0"/>
        <w:autoSpaceDN w:val="0"/>
        <w:bidi w:val="0"/>
        <w:adjustRightInd w:val="0"/>
        <w:snapToGrid w:val="0"/>
        <w:spacing w:line="240" w:lineRule="auto"/>
        <w:textAlignment w:val="baseline"/>
        <w:outlineLvl w:val="2"/>
        <w:rPr>
          <w:rFonts w:hint="eastAsia"/>
          <w:lang w:val="en-US" w:eastAsia="zh-CN"/>
        </w:rPr>
      </w:pPr>
      <w:bookmarkStart w:id="20" w:name="_Toc14464"/>
      <w:r>
        <w:rPr>
          <w:rFonts w:hint="eastAsia"/>
          <w:lang w:val="en-US" w:eastAsia="zh-CN"/>
        </w:rPr>
        <w:t>3.3.4 系统测试</w:t>
      </w:r>
      <w:bookmarkEnd w:id="20"/>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系统测试和系统开发并行，且为开发阶段收尾，以确保系统能够满足用户的需求和期望，并且达到预期的质量水平。</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default" w:ascii="宋体" w:hAnsi="宋体" w:eastAsia="宋体" w:cs="宋体"/>
          <w:b w:val="0"/>
          <w:bCs w:val="0"/>
          <w:spacing w:val="-2"/>
          <w:sz w:val="21"/>
          <w:szCs w:val="21"/>
          <w:lang w:val="en-US" w:eastAsia="zh-CN"/>
        </w:rPr>
      </w:pPr>
      <w:r>
        <w:drawing>
          <wp:inline distT="0" distB="0" distL="114300" distR="114300">
            <wp:extent cx="5273675" cy="660400"/>
            <wp:effectExtent l="0" t="0" r="14605" b="10160"/>
            <wp:docPr id="2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3"/>
                    <pic:cNvPicPr>
                      <a:picLocks noChangeAspect="1"/>
                    </pic:cNvPicPr>
                  </pic:nvPicPr>
                  <pic:blipFill>
                    <a:blip r:embed="rId18"/>
                    <a:stretch>
                      <a:fillRect/>
                    </a:stretch>
                  </pic:blipFill>
                  <pic:spPr>
                    <a:xfrm>
                      <a:off x="0" y="0"/>
                      <a:ext cx="5273675" cy="660400"/>
                    </a:xfrm>
                    <a:prstGeom prst="rect">
                      <a:avLst/>
                    </a:prstGeom>
                    <a:noFill/>
                    <a:ln>
                      <a:noFill/>
                    </a:ln>
                  </pic:spPr>
                </pic:pic>
              </a:graphicData>
            </a:graphic>
          </wp:inline>
        </w:drawing>
      </w:r>
    </w:p>
    <w:p>
      <w:pPr>
        <w:pStyle w:val="5"/>
        <w:keepNext/>
        <w:keepLines/>
        <w:pageBreakBefore w:val="0"/>
        <w:widowControl/>
        <w:kinsoku w:val="0"/>
        <w:wordWrap/>
        <w:overflowPunct/>
        <w:topLinePunct w:val="0"/>
        <w:autoSpaceDE w:val="0"/>
        <w:autoSpaceDN w:val="0"/>
        <w:bidi w:val="0"/>
        <w:adjustRightInd w:val="0"/>
        <w:snapToGrid w:val="0"/>
        <w:spacing w:line="240" w:lineRule="auto"/>
        <w:textAlignment w:val="baseline"/>
        <w:outlineLvl w:val="2"/>
        <w:rPr>
          <w:rFonts w:hint="eastAsia"/>
          <w:lang w:val="en-US" w:eastAsia="zh-CN"/>
        </w:rPr>
      </w:pPr>
      <w:bookmarkStart w:id="21" w:name="_Toc29659"/>
      <w:r>
        <w:rPr>
          <w:rFonts w:hint="eastAsia"/>
          <w:lang w:val="en-US" w:eastAsia="zh-CN"/>
        </w:rPr>
        <w:t>3.3.5 验收交付</w:t>
      </w:r>
      <w:bookmarkEnd w:id="21"/>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验收交付阶段旨在将项目的最终成果交付给客户或最终用户，并确保其符合预期的需求和质量标准，最终达成交付确认，完成项目的正式交付和接受手续，让项目顺利落地。</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pPr>
      <w:r>
        <w:drawing>
          <wp:inline distT="0" distB="0" distL="114300" distR="114300">
            <wp:extent cx="5266690" cy="337820"/>
            <wp:effectExtent l="0" t="0" r="6350" b="12700"/>
            <wp:docPr id="2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4"/>
                    <pic:cNvPicPr>
                      <a:picLocks noChangeAspect="1"/>
                    </pic:cNvPicPr>
                  </pic:nvPicPr>
                  <pic:blipFill>
                    <a:blip r:embed="rId19"/>
                    <a:stretch>
                      <a:fillRect/>
                    </a:stretch>
                  </pic:blipFill>
                  <pic:spPr>
                    <a:xfrm>
                      <a:off x="0" y="0"/>
                      <a:ext cx="5266690" cy="337820"/>
                    </a:xfrm>
                    <a:prstGeom prst="rect">
                      <a:avLst/>
                    </a:prstGeom>
                    <a:noFill/>
                    <a:ln>
                      <a:noFill/>
                    </a:ln>
                  </pic:spPr>
                </pic:pic>
              </a:graphicData>
            </a:graphic>
          </wp:inline>
        </w:drawing>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sectPr>
          <w:pgSz w:w="11906" w:h="16838"/>
          <w:pgMar w:top="1440" w:right="1800" w:bottom="1440" w:left="1800" w:header="851" w:footer="992" w:gutter="0"/>
          <w:cols w:space="425" w:num="1"/>
          <w:docGrid w:type="lines" w:linePitch="312" w:charSpace="0"/>
        </w:sectPr>
      </w:pPr>
    </w:p>
    <w:p>
      <w:pPr>
        <w:pStyle w:val="2"/>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22" w:name="_Toc21927"/>
      <w:r>
        <w:rPr>
          <w:rFonts w:hint="eastAsia"/>
          <w:lang w:val="en-US" w:eastAsia="zh-CN"/>
        </w:rPr>
        <w:t>4 成本计划</w:t>
      </w:r>
      <w:bookmarkEnd w:id="22"/>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23" w:name="_Toc13783"/>
      <w:r>
        <w:rPr>
          <w:rFonts w:hint="eastAsia"/>
          <w:lang w:val="en-US" w:eastAsia="zh-CN"/>
        </w:rPr>
        <w:t>4.1 项目整体预算</w:t>
      </w:r>
      <w:bookmarkEnd w:id="23"/>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根据项目需求和范围，进行项目预算估计，包括各个阶段和活动的</w:t>
      </w:r>
      <w:r>
        <w:rPr>
          <w:rFonts w:hint="eastAsia" w:ascii="宋体" w:hAnsi="宋体" w:eastAsia="宋体" w:cs="宋体"/>
          <w:b w:val="0"/>
          <w:bCs w:val="0"/>
          <w:spacing w:val="-2"/>
          <w:sz w:val="21"/>
          <w:szCs w:val="21"/>
          <w:lang w:val="en-US" w:eastAsia="zh-CN"/>
        </w:rPr>
        <w:t>总</w:t>
      </w:r>
      <w:r>
        <w:rPr>
          <w:rFonts w:hint="default" w:ascii="宋体" w:hAnsi="宋体" w:eastAsia="宋体" w:cs="宋体"/>
          <w:b w:val="0"/>
          <w:bCs w:val="0"/>
          <w:spacing w:val="-2"/>
          <w:sz w:val="21"/>
          <w:szCs w:val="21"/>
          <w:lang w:val="en-US" w:eastAsia="zh-CN"/>
        </w:rPr>
        <w:t>成本估计</w:t>
      </w:r>
      <w:r>
        <w:rPr>
          <w:rFonts w:hint="eastAsia" w:ascii="宋体" w:hAnsi="宋体" w:eastAsia="宋体" w:cs="宋体"/>
          <w:b w:val="0"/>
          <w:bCs w:val="0"/>
          <w:spacing w:val="-2"/>
          <w:sz w:val="21"/>
          <w:szCs w:val="21"/>
          <w:lang w:val="en-US" w:eastAsia="zh-CN"/>
        </w:rPr>
        <w:t>如下</w:t>
      </w:r>
      <w:r>
        <w:rPr>
          <w:rFonts w:hint="default" w:ascii="宋体" w:hAnsi="宋体" w:eastAsia="宋体" w:cs="宋体"/>
          <w:b w:val="0"/>
          <w:bCs w:val="0"/>
          <w:spacing w:val="-2"/>
          <w:sz w:val="21"/>
          <w:szCs w:val="21"/>
          <w:lang w:val="en-US" w:eastAsia="zh-CN"/>
        </w:rPr>
        <w: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1"/>
        <w:gridCol w:w="2124"/>
        <w:gridCol w:w="4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bCs/>
                <w:spacing w:val="-2"/>
                <w:sz w:val="21"/>
                <w:szCs w:val="21"/>
                <w:vertAlign w:val="baseline"/>
                <w:lang w:val="en-US" w:eastAsia="zh-CN"/>
              </w:rPr>
            </w:pPr>
            <w:r>
              <w:rPr>
                <w:rFonts w:hint="eastAsia" w:ascii="宋体" w:hAnsi="宋体" w:eastAsia="宋体" w:cs="宋体"/>
                <w:b/>
                <w:bCs/>
                <w:spacing w:val="-2"/>
                <w:sz w:val="21"/>
                <w:szCs w:val="21"/>
                <w:vertAlign w:val="baseline"/>
                <w:lang w:val="en-US" w:eastAsia="zh-CN"/>
              </w:rPr>
              <w:t>费用名称</w:t>
            </w:r>
          </w:p>
        </w:tc>
        <w:tc>
          <w:tcPr>
            <w:tcW w:w="2124"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bCs/>
                <w:spacing w:val="-2"/>
                <w:sz w:val="21"/>
                <w:szCs w:val="21"/>
                <w:vertAlign w:val="baseline"/>
                <w:lang w:val="en-US" w:eastAsia="zh-CN"/>
              </w:rPr>
            </w:pPr>
            <w:r>
              <w:rPr>
                <w:rFonts w:hint="eastAsia" w:ascii="宋体" w:hAnsi="宋体" w:eastAsia="宋体" w:cs="宋体"/>
                <w:b/>
                <w:bCs/>
                <w:spacing w:val="-2"/>
                <w:sz w:val="21"/>
                <w:szCs w:val="21"/>
                <w:vertAlign w:val="baseline"/>
                <w:lang w:val="en-US" w:eastAsia="zh-CN"/>
              </w:rPr>
              <w:t>费用估计/万元</w:t>
            </w:r>
          </w:p>
        </w:tc>
        <w:tc>
          <w:tcPr>
            <w:tcW w:w="4087"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bCs/>
                <w:spacing w:val="-2"/>
                <w:sz w:val="21"/>
                <w:szCs w:val="21"/>
                <w:vertAlign w:val="baseline"/>
                <w:lang w:val="en-US" w:eastAsia="zh-CN"/>
              </w:rPr>
            </w:pPr>
            <w:r>
              <w:rPr>
                <w:rFonts w:hint="eastAsia" w:ascii="宋体" w:hAnsi="宋体" w:eastAsia="宋体" w:cs="宋体"/>
                <w:b/>
                <w:bCs/>
                <w:spacing w:val="-2"/>
                <w:sz w:val="21"/>
                <w:szCs w:val="21"/>
                <w:vertAlign w:val="baseline"/>
                <w:lang w:val="en-US" w:eastAsia="zh-CN"/>
              </w:rPr>
              <w:t>费用解释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人力资源</w:t>
            </w:r>
          </w:p>
        </w:tc>
        <w:tc>
          <w:tcPr>
            <w:tcW w:w="2124"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60</w:t>
            </w:r>
          </w:p>
        </w:tc>
        <w:tc>
          <w:tcPr>
            <w:tcW w:w="4087"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团队成员的招聘、培训、工资等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行政管理</w:t>
            </w:r>
          </w:p>
        </w:tc>
        <w:tc>
          <w:tcPr>
            <w:tcW w:w="2124"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30</w:t>
            </w:r>
          </w:p>
        </w:tc>
        <w:tc>
          <w:tcPr>
            <w:tcW w:w="4087"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购买、租赁的硬件资源、软件服务，差旅费用、会议费用等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风险应对</w:t>
            </w:r>
          </w:p>
        </w:tc>
        <w:tc>
          <w:tcPr>
            <w:tcW w:w="2124"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10</w:t>
            </w:r>
          </w:p>
        </w:tc>
        <w:tc>
          <w:tcPr>
            <w:tcW w:w="4087"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应对突发情况的费用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合计</w:t>
            </w:r>
          </w:p>
        </w:tc>
        <w:tc>
          <w:tcPr>
            <w:tcW w:w="6211" w:type="dxa"/>
            <w:gridSpan w:val="2"/>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eastAsia"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100</w:t>
            </w:r>
          </w:p>
        </w:tc>
      </w:tr>
    </w:tbl>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24" w:name="_Toc251"/>
      <w:r>
        <w:rPr>
          <w:rFonts w:hint="eastAsia"/>
          <w:lang w:val="en-US" w:eastAsia="zh-CN"/>
        </w:rPr>
        <w:t>4.2 人力资源费用</w:t>
      </w:r>
      <w:bookmarkEnd w:id="24"/>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根据团队成员的实际工作、需求，估算人力资源的详细费用如下：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3"/>
        <w:gridCol w:w="2100"/>
        <w:gridCol w:w="40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3"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bCs/>
                <w:spacing w:val="-2"/>
                <w:sz w:val="21"/>
                <w:szCs w:val="21"/>
                <w:vertAlign w:val="baseline"/>
                <w:lang w:val="en-US" w:eastAsia="zh-CN"/>
              </w:rPr>
            </w:pPr>
            <w:r>
              <w:rPr>
                <w:rFonts w:hint="eastAsia" w:ascii="宋体" w:hAnsi="宋体" w:eastAsia="宋体" w:cs="宋体"/>
                <w:b/>
                <w:bCs/>
                <w:spacing w:val="-2"/>
                <w:sz w:val="21"/>
                <w:szCs w:val="21"/>
                <w:vertAlign w:val="baseline"/>
                <w:lang w:val="en-US" w:eastAsia="zh-CN"/>
              </w:rPr>
              <w:t>费用名称</w:t>
            </w:r>
          </w:p>
        </w:tc>
        <w:tc>
          <w:tcPr>
            <w:tcW w:w="210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bCs/>
                <w:spacing w:val="-2"/>
                <w:sz w:val="21"/>
                <w:szCs w:val="21"/>
                <w:vertAlign w:val="baseline"/>
                <w:lang w:val="en-US" w:eastAsia="zh-CN"/>
              </w:rPr>
            </w:pPr>
            <w:r>
              <w:rPr>
                <w:rFonts w:hint="eastAsia" w:ascii="宋体" w:hAnsi="宋体" w:eastAsia="宋体" w:cs="宋体"/>
                <w:b/>
                <w:bCs/>
                <w:spacing w:val="-2"/>
                <w:sz w:val="21"/>
                <w:szCs w:val="21"/>
                <w:vertAlign w:val="baseline"/>
                <w:lang w:val="en-US" w:eastAsia="zh-CN"/>
              </w:rPr>
              <w:t>费用估计/万元</w:t>
            </w:r>
          </w:p>
        </w:tc>
        <w:tc>
          <w:tcPr>
            <w:tcW w:w="4099"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bCs/>
                <w:spacing w:val="-2"/>
                <w:sz w:val="21"/>
                <w:szCs w:val="21"/>
                <w:vertAlign w:val="baseline"/>
                <w:lang w:val="en-US" w:eastAsia="zh-CN"/>
              </w:rPr>
            </w:pPr>
            <w:r>
              <w:rPr>
                <w:rFonts w:hint="eastAsia" w:ascii="宋体" w:hAnsi="宋体" w:eastAsia="宋体" w:cs="宋体"/>
                <w:b/>
                <w:bCs/>
                <w:spacing w:val="-2"/>
                <w:sz w:val="21"/>
                <w:szCs w:val="21"/>
                <w:vertAlign w:val="baseline"/>
                <w:lang w:val="en-US" w:eastAsia="zh-CN"/>
              </w:rPr>
              <w:t>费用解释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3"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人员工资</w:t>
            </w:r>
          </w:p>
        </w:tc>
        <w:tc>
          <w:tcPr>
            <w:tcW w:w="210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50</w:t>
            </w:r>
          </w:p>
        </w:tc>
        <w:tc>
          <w:tcPr>
            <w:tcW w:w="4099"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固定薪资、绩效奖金、加班费等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3"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培训费用</w:t>
            </w:r>
          </w:p>
        </w:tc>
        <w:tc>
          <w:tcPr>
            <w:tcW w:w="210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5</w:t>
            </w:r>
          </w:p>
        </w:tc>
        <w:tc>
          <w:tcPr>
            <w:tcW w:w="4099"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员工培训、技能提升、职业发展等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3"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招聘费用</w:t>
            </w:r>
          </w:p>
        </w:tc>
        <w:tc>
          <w:tcPr>
            <w:tcW w:w="210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5</w:t>
            </w:r>
          </w:p>
        </w:tc>
        <w:tc>
          <w:tcPr>
            <w:tcW w:w="4099"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default" w:ascii="宋体" w:hAnsi="宋体" w:eastAsia="宋体" w:cs="宋体"/>
                <w:b w:val="0"/>
                <w:bCs w:val="0"/>
                <w:spacing w:val="-2"/>
                <w:sz w:val="21"/>
                <w:szCs w:val="21"/>
                <w:vertAlign w:val="baseline"/>
                <w:lang w:val="en-US" w:eastAsia="zh-CN"/>
              </w:rPr>
              <w:t>广告费、招聘网站费用、招聘会展费用</w:t>
            </w:r>
            <w:r>
              <w:rPr>
                <w:rFonts w:hint="eastAsia" w:ascii="宋体" w:hAnsi="宋体" w:eastAsia="宋体" w:cs="宋体"/>
                <w:b w:val="0"/>
                <w:bCs w:val="0"/>
                <w:spacing w:val="-2"/>
                <w:sz w:val="21"/>
                <w:szCs w:val="21"/>
                <w:vertAlign w:val="baseline"/>
                <w:lang w:val="en-US" w:eastAsia="zh-CN"/>
              </w:rPr>
              <w:t>等</w:t>
            </w:r>
          </w:p>
        </w:tc>
      </w:tr>
    </w:tbl>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25" w:name="_Toc10022"/>
      <w:r>
        <w:rPr>
          <w:rFonts w:hint="eastAsia"/>
          <w:lang w:val="en-US" w:eastAsia="zh-CN"/>
        </w:rPr>
        <w:t>4.3 行政管理费用</w:t>
      </w:r>
      <w:bookmarkEnd w:id="25"/>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default"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根据</w:t>
      </w:r>
      <w:r>
        <w:rPr>
          <w:rFonts w:hint="default" w:ascii="宋体" w:hAnsi="宋体" w:eastAsia="宋体" w:cs="宋体"/>
          <w:b w:val="0"/>
          <w:bCs w:val="0"/>
          <w:spacing w:val="-2"/>
          <w:sz w:val="21"/>
          <w:szCs w:val="21"/>
          <w:lang w:val="en-US" w:eastAsia="zh-CN"/>
        </w:rPr>
        <w:t>维持日常办公和管理活动</w:t>
      </w:r>
      <w:r>
        <w:rPr>
          <w:rFonts w:hint="eastAsia" w:ascii="宋体" w:hAnsi="宋体" w:eastAsia="宋体" w:cs="宋体"/>
          <w:b w:val="0"/>
          <w:bCs w:val="0"/>
          <w:spacing w:val="-2"/>
          <w:sz w:val="21"/>
          <w:szCs w:val="21"/>
          <w:lang w:val="en-US" w:eastAsia="zh-CN"/>
        </w:rPr>
        <w:t>，对行政管理详细费用说明如下：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3"/>
        <w:gridCol w:w="2100"/>
        <w:gridCol w:w="40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3"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bCs/>
                <w:spacing w:val="-2"/>
                <w:sz w:val="21"/>
                <w:szCs w:val="21"/>
                <w:vertAlign w:val="baseline"/>
                <w:lang w:val="en-US" w:eastAsia="zh-CN"/>
              </w:rPr>
            </w:pPr>
            <w:r>
              <w:rPr>
                <w:rFonts w:hint="eastAsia" w:ascii="宋体" w:hAnsi="宋体" w:eastAsia="宋体" w:cs="宋体"/>
                <w:b/>
                <w:bCs/>
                <w:spacing w:val="-2"/>
                <w:sz w:val="21"/>
                <w:szCs w:val="21"/>
                <w:vertAlign w:val="baseline"/>
                <w:lang w:val="en-US" w:eastAsia="zh-CN"/>
              </w:rPr>
              <w:t>费用名称</w:t>
            </w:r>
          </w:p>
        </w:tc>
        <w:tc>
          <w:tcPr>
            <w:tcW w:w="210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bCs/>
                <w:spacing w:val="-2"/>
                <w:sz w:val="21"/>
                <w:szCs w:val="21"/>
                <w:vertAlign w:val="baseline"/>
                <w:lang w:val="en-US" w:eastAsia="zh-CN"/>
              </w:rPr>
            </w:pPr>
            <w:r>
              <w:rPr>
                <w:rFonts w:hint="eastAsia" w:ascii="宋体" w:hAnsi="宋体" w:eastAsia="宋体" w:cs="宋体"/>
                <w:b/>
                <w:bCs/>
                <w:spacing w:val="-2"/>
                <w:sz w:val="21"/>
                <w:szCs w:val="21"/>
                <w:vertAlign w:val="baseline"/>
                <w:lang w:val="en-US" w:eastAsia="zh-CN"/>
              </w:rPr>
              <w:t>费用估计/万元</w:t>
            </w:r>
          </w:p>
        </w:tc>
        <w:tc>
          <w:tcPr>
            <w:tcW w:w="4099"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bCs/>
                <w:spacing w:val="-2"/>
                <w:sz w:val="21"/>
                <w:szCs w:val="21"/>
                <w:vertAlign w:val="baseline"/>
                <w:lang w:val="en-US" w:eastAsia="zh-CN"/>
              </w:rPr>
            </w:pPr>
            <w:r>
              <w:rPr>
                <w:rFonts w:hint="eastAsia" w:ascii="宋体" w:hAnsi="宋体" w:eastAsia="宋体" w:cs="宋体"/>
                <w:b/>
                <w:bCs/>
                <w:spacing w:val="-2"/>
                <w:sz w:val="21"/>
                <w:szCs w:val="21"/>
                <w:vertAlign w:val="baseline"/>
                <w:lang w:val="en-US" w:eastAsia="zh-CN"/>
              </w:rPr>
              <w:t>费用解释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3"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硬件资源</w:t>
            </w:r>
          </w:p>
        </w:tc>
        <w:tc>
          <w:tcPr>
            <w:tcW w:w="210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15</w:t>
            </w:r>
          </w:p>
        </w:tc>
        <w:tc>
          <w:tcPr>
            <w:tcW w:w="4099"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计算机、打印机、服务器等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3"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软件服务</w:t>
            </w:r>
          </w:p>
        </w:tc>
        <w:tc>
          <w:tcPr>
            <w:tcW w:w="210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5</w:t>
            </w:r>
          </w:p>
        </w:tc>
        <w:tc>
          <w:tcPr>
            <w:tcW w:w="4099"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相关的软件服务费用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3"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办公室租赁</w:t>
            </w:r>
          </w:p>
        </w:tc>
        <w:tc>
          <w:tcPr>
            <w:tcW w:w="210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5</w:t>
            </w:r>
          </w:p>
        </w:tc>
        <w:tc>
          <w:tcPr>
            <w:tcW w:w="4099"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工作室租赁、水电费、维修费等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3"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差旅及会议</w:t>
            </w:r>
          </w:p>
        </w:tc>
        <w:tc>
          <w:tcPr>
            <w:tcW w:w="210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5</w:t>
            </w:r>
          </w:p>
        </w:tc>
        <w:tc>
          <w:tcPr>
            <w:tcW w:w="4099"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出差通勤费、会议组织费等</w:t>
            </w:r>
          </w:p>
        </w:tc>
      </w:tr>
    </w:tbl>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26" w:name="_Toc32208"/>
      <w:r>
        <w:rPr>
          <w:rFonts w:hint="eastAsia"/>
          <w:lang w:val="en-US" w:eastAsia="zh-CN"/>
        </w:rPr>
        <w:t>4.4 风险应对费用</w:t>
      </w:r>
      <w:bookmarkEnd w:id="26"/>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组织为了应对潜在风险或已发生风险而产生的费用</w:t>
      </w:r>
      <w:r>
        <w:rPr>
          <w:rFonts w:hint="eastAsia" w:ascii="宋体" w:hAnsi="宋体" w:eastAsia="宋体" w:cs="宋体"/>
          <w:b w:val="0"/>
          <w:bCs w:val="0"/>
          <w:spacing w:val="-2"/>
          <w:sz w:val="21"/>
          <w:szCs w:val="21"/>
          <w:lang w:val="en-US" w:eastAsia="zh-CN"/>
        </w:rPr>
        <w:t>，</w:t>
      </w:r>
      <w:r>
        <w:rPr>
          <w:rFonts w:hint="default" w:ascii="宋体" w:hAnsi="宋体" w:eastAsia="宋体" w:cs="宋体"/>
          <w:b w:val="0"/>
          <w:bCs w:val="0"/>
          <w:spacing w:val="-2"/>
          <w:sz w:val="21"/>
          <w:szCs w:val="21"/>
          <w:lang w:val="en-US" w:eastAsia="zh-CN"/>
        </w:rPr>
        <w:t>包括风险评估与管理费用、保险费用、安全设施与措施费用、应急预案和灾难恢复费用、法律诉讼与合规费用、品牌保护与危机公关费用、财务风险管理费用等。</w:t>
      </w:r>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27" w:name="_Toc16003"/>
      <w:r>
        <w:rPr>
          <w:rFonts w:hint="eastAsia"/>
          <w:lang w:val="en-US" w:eastAsia="zh-CN"/>
        </w:rPr>
        <w:t>4.5 成本控制和监控</w:t>
      </w:r>
      <w:bookmarkEnd w:id="27"/>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成本控制和监控旨在确保企业在运营过程中能够有效地管理和控制成本，以提高盈利能力和竞争力。</w:t>
      </w:r>
      <w:r>
        <w:rPr>
          <w:rFonts w:hint="eastAsia" w:ascii="宋体" w:hAnsi="宋体" w:eastAsia="宋体" w:cs="宋体"/>
          <w:b w:val="0"/>
          <w:bCs w:val="0"/>
          <w:spacing w:val="-2"/>
          <w:sz w:val="21"/>
          <w:szCs w:val="21"/>
          <w:lang w:val="en-US" w:eastAsia="zh-CN"/>
        </w:rPr>
        <w:t>具体措施如下</w:t>
      </w:r>
      <w:r>
        <w:rPr>
          <w:rFonts w:hint="default" w:ascii="宋体" w:hAnsi="宋体" w:eastAsia="宋体" w:cs="宋体"/>
          <w:b w:val="0"/>
          <w:bCs w:val="0"/>
          <w:spacing w:val="-2"/>
          <w:sz w:val="21"/>
          <w:szCs w:val="21"/>
          <w:lang w:val="en-US" w:eastAsia="zh-CN"/>
        </w:rPr>
        <w:t>：</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预算设定与执行：制定详细的预算计划，包括各项费用的预期支出，并在实际支出过程中对比和控制，确保不超出预算范围。</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采购和供应链管理：优化供应链结构，选择可靠的供应商，建立长期合作关系，以获得更有竞争力的采购价格和优惠条件。</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人力资源管理：合理配置人力资源，提高员工的生产效率和工作质量，降低人力成本。</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质量管理：强化质量管理体系，减少产品和服务的质量问题，避免因质量问题而导致的额外成本和损失。</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设备维护与管理：做好设备的定期维护和管理，延长设备的使用寿命，降低设备故障率和维修成本。</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eastAsia="宋体"/>
          <w:lang w:val="en-US" w:eastAsia="zh-CN"/>
        </w:rPr>
      </w:pPr>
      <w:r>
        <w:rPr>
          <w:rFonts w:hint="default" w:ascii="宋体" w:hAnsi="宋体" w:eastAsia="宋体" w:cs="宋体"/>
          <w:b w:val="0"/>
          <w:bCs w:val="0"/>
          <w:spacing w:val="-2"/>
          <w:sz w:val="21"/>
          <w:szCs w:val="21"/>
          <w:lang w:val="en-US" w:eastAsia="zh-CN"/>
        </w:rPr>
        <w:t>监控和反馈机制：建立成本监控系统，定期收集和分析成本数据，及时发现异常情况，制定对策进行纠正。</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left"/>
        <w:textAlignment w:val="baseline"/>
        <w:outlineLvl w:val="9"/>
        <w:rPr>
          <w:rFonts w:hint="default" w:ascii="宋体" w:hAnsi="宋体" w:eastAsia="宋体" w:cs="宋体"/>
          <w:b w:val="0"/>
          <w:bCs w:val="0"/>
          <w:spacing w:val="-2"/>
          <w:sz w:val="21"/>
          <w:szCs w:val="21"/>
          <w:lang w:val="en-US" w:eastAsia="zh-CN"/>
        </w:rPr>
      </w:pP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left"/>
        <w:textAlignment w:val="baseline"/>
        <w:outlineLvl w:val="9"/>
        <w:rPr>
          <w:rFonts w:hint="default" w:ascii="宋体" w:hAnsi="宋体" w:eastAsia="宋体" w:cs="宋体"/>
          <w:b w:val="0"/>
          <w:bCs w:val="0"/>
          <w:spacing w:val="-2"/>
          <w:sz w:val="21"/>
          <w:szCs w:val="21"/>
          <w:lang w:val="en-US" w:eastAsia="zh-CN"/>
        </w:rPr>
      </w:pP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left"/>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left"/>
        <w:textAlignment w:val="baseline"/>
        <w:outlineLvl w:val="9"/>
        <w:rPr>
          <w:rFonts w:hint="default" w:ascii="宋体" w:hAnsi="宋体" w:eastAsia="宋体" w:cs="宋体"/>
          <w:b w:val="0"/>
          <w:bCs w:val="0"/>
          <w:spacing w:val="-2"/>
          <w:sz w:val="21"/>
          <w:szCs w:val="21"/>
          <w:lang w:val="en-US" w:eastAsia="zh-CN"/>
        </w:rPr>
        <w:sectPr>
          <w:pgSz w:w="11906" w:h="16838"/>
          <w:pgMar w:top="1440" w:right="1800" w:bottom="1440" w:left="1800" w:header="851" w:footer="992" w:gutter="0"/>
          <w:cols w:space="425" w:num="1"/>
          <w:docGrid w:type="lines" w:linePitch="312" w:charSpace="0"/>
        </w:sectPr>
      </w:pPr>
    </w:p>
    <w:p>
      <w:pPr>
        <w:pStyle w:val="2"/>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28" w:name="_Toc3526"/>
      <w:r>
        <w:rPr>
          <w:rFonts w:hint="eastAsia"/>
          <w:lang w:val="en-US" w:eastAsia="zh-CN"/>
        </w:rPr>
        <w:t>5 质量计划</w:t>
      </w:r>
      <w:bookmarkEnd w:id="28"/>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29" w:name="_Toc3481"/>
      <w:r>
        <w:rPr>
          <w:rFonts w:hint="eastAsia"/>
          <w:lang w:val="en-US" w:eastAsia="zh-CN"/>
        </w:rPr>
        <w:t>5.1 质量目标和标准</w:t>
      </w:r>
      <w:bookmarkEnd w:id="29"/>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default"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质量目标是项目所追求的质量水平和期望的质量结果，而质量标准则是具体衡量产品或工作成果是否符合预期质量水平的规范或要求，通过设定明确的质量目标和质量标准，项目团队可以有效地管理和控制项目的质量，确保项目交付的产品或服务达到预期的质量水平，满足利益相关者的期望和需求。本项目的质量目标和标准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bCs/>
                <w:spacing w:val="-2"/>
                <w:sz w:val="21"/>
                <w:szCs w:val="21"/>
                <w:vertAlign w:val="baseline"/>
                <w:lang w:val="en-US" w:eastAsia="zh-CN"/>
              </w:rPr>
            </w:pPr>
            <w:r>
              <w:rPr>
                <w:rFonts w:hint="eastAsia" w:ascii="宋体" w:hAnsi="宋体" w:eastAsia="宋体" w:cs="宋体"/>
                <w:b/>
                <w:bCs/>
                <w:spacing w:val="-2"/>
                <w:sz w:val="21"/>
                <w:szCs w:val="21"/>
                <w:vertAlign w:val="baseline"/>
                <w:lang w:val="en-US" w:eastAsia="zh-CN"/>
              </w:rPr>
              <w:t>项目质量</w:t>
            </w:r>
          </w:p>
        </w:tc>
        <w:tc>
          <w:tcPr>
            <w:tcW w:w="284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bCs/>
                <w:spacing w:val="-2"/>
                <w:sz w:val="21"/>
                <w:szCs w:val="21"/>
                <w:vertAlign w:val="baseline"/>
                <w:lang w:val="en-US" w:eastAsia="zh-CN"/>
              </w:rPr>
            </w:pPr>
            <w:r>
              <w:rPr>
                <w:rFonts w:hint="eastAsia" w:ascii="宋体" w:hAnsi="宋体" w:eastAsia="宋体" w:cs="宋体"/>
                <w:b/>
                <w:bCs/>
                <w:spacing w:val="-2"/>
                <w:sz w:val="21"/>
                <w:szCs w:val="21"/>
                <w:vertAlign w:val="baseline"/>
                <w:lang w:val="en-US" w:eastAsia="zh-CN"/>
              </w:rPr>
              <w:t>目标</w:t>
            </w:r>
          </w:p>
        </w:tc>
        <w:tc>
          <w:tcPr>
            <w:tcW w:w="284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bCs/>
                <w:spacing w:val="-2"/>
                <w:sz w:val="21"/>
                <w:szCs w:val="21"/>
                <w:vertAlign w:val="baseline"/>
                <w:lang w:val="en-US" w:eastAsia="zh-CN"/>
              </w:rPr>
            </w:pPr>
            <w:r>
              <w:rPr>
                <w:rFonts w:hint="eastAsia" w:ascii="宋体" w:hAnsi="宋体" w:eastAsia="宋体" w:cs="宋体"/>
                <w:b/>
                <w:bCs/>
                <w:spacing w:val="-2"/>
                <w:sz w:val="21"/>
                <w:szCs w:val="21"/>
                <w:vertAlign w:val="baseline"/>
                <w:lang w:val="en-US" w:eastAsia="zh-CN"/>
              </w:rPr>
              <w:t>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进度偏差</w:t>
            </w:r>
          </w:p>
        </w:tc>
        <w:tc>
          <w:tcPr>
            <w:tcW w:w="284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0%</w:t>
            </w:r>
          </w:p>
        </w:tc>
        <w:tc>
          <w:tcPr>
            <w:tcW w:w="284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需求实现</w:t>
            </w:r>
          </w:p>
        </w:tc>
        <w:tc>
          <w:tcPr>
            <w:tcW w:w="284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100%</w:t>
            </w:r>
          </w:p>
        </w:tc>
        <w:tc>
          <w:tcPr>
            <w:tcW w:w="284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规格偏差</w:t>
            </w:r>
          </w:p>
        </w:tc>
        <w:tc>
          <w:tcPr>
            <w:tcW w:w="284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0%</w:t>
            </w:r>
          </w:p>
        </w:tc>
        <w:tc>
          <w:tcPr>
            <w:tcW w:w="284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费用偏差</w:t>
            </w:r>
          </w:p>
        </w:tc>
        <w:tc>
          <w:tcPr>
            <w:tcW w:w="284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0%</w:t>
            </w:r>
          </w:p>
        </w:tc>
        <w:tc>
          <w:tcPr>
            <w:tcW w:w="284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软件轻微缺陷</w:t>
            </w:r>
          </w:p>
        </w:tc>
        <w:tc>
          <w:tcPr>
            <w:tcW w:w="284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0%</w:t>
            </w:r>
          </w:p>
        </w:tc>
        <w:tc>
          <w:tcPr>
            <w:tcW w:w="284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软件严重缺陷</w:t>
            </w:r>
          </w:p>
        </w:tc>
        <w:tc>
          <w:tcPr>
            <w:tcW w:w="284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0%</w:t>
            </w:r>
          </w:p>
        </w:tc>
        <w:tc>
          <w:tcPr>
            <w:tcW w:w="284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交付成果齐套</w:t>
            </w:r>
          </w:p>
        </w:tc>
        <w:tc>
          <w:tcPr>
            <w:tcW w:w="284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100%</w:t>
            </w:r>
          </w:p>
        </w:tc>
        <w:tc>
          <w:tcPr>
            <w:tcW w:w="284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返修</w:t>
            </w:r>
          </w:p>
        </w:tc>
        <w:tc>
          <w:tcPr>
            <w:tcW w:w="284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0%</w:t>
            </w:r>
          </w:p>
        </w:tc>
        <w:tc>
          <w:tcPr>
            <w:tcW w:w="2841" w:type="dxa"/>
            <w:vAlign w:val="center"/>
          </w:tcPr>
          <w:p>
            <w:pPr>
              <w:keepNext w:val="0"/>
              <w:keepLines w:val="0"/>
              <w:pageBreakBefore w:val="0"/>
              <w:widowControl/>
              <w:kinsoku w:val="0"/>
              <w:wordWrap/>
              <w:overflowPunct/>
              <w:topLinePunct w:val="0"/>
              <w:autoSpaceDE w:val="0"/>
              <w:autoSpaceDN w:val="0"/>
              <w:bidi w:val="0"/>
              <w:adjustRightInd w:val="0"/>
              <w:snapToGrid w:val="0"/>
              <w:spacing w:line="360" w:lineRule="auto"/>
              <w:ind w:right="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5%</w:t>
            </w:r>
          </w:p>
        </w:tc>
      </w:tr>
    </w:tbl>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其他质量目标说明：</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可用性：保证友好简易的用户操作体验。</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高可靠性和稳定性：项目交付的产品能够持续稳定地运行和提供价值，减少故障和风险。</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数据准确性：就业失业数据采集系统的数据和实际情况一致。</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合规性：符合相关法律、约束。</w:t>
      </w:r>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30" w:name="_Toc8257"/>
      <w:r>
        <w:rPr>
          <w:rFonts w:hint="eastAsia"/>
          <w:lang w:val="en-US" w:eastAsia="zh-CN"/>
        </w:rPr>
        <w:t>5.2 质量控制措施</w:t>
      </w:r>
      <w:bookmarkEnd w:id="30"/>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为了确保项目交付的成果符合预期质量标准和要求</w:t>
      </w:r>
      <w:r>
        <w:rPr>
          <w:rFonts w:hint="eastAsia" w:ascii="宋体" w:hAnsi="宋体" w:eastAsia="宋体" w:cs="宋体"/>
          <w:b w:val="0"/>
          <w:bCs w:val="0"/>
          <w:spacing w:val="-2"/>
          <w:sz w:val="21"/>
          <w:szCs w:val="21"/>
          <w:lang w:val="en-US" w:eastAsia="zh-CN"/>
        </w:rPr>
        <w:t>，应采取的</w:t>
      </w:r>
      <w:r>
        <w:rPr>
          <w:rFonts w:hint="default" w:ascii="宋体" w:hAnsi="宋体" w:eastAsia="宋体" w:cs="宋体"/>
          <w:b w:val="0"/>
          <w:bCs w:val="0"/>
          <w:spacing w:val="-2"/>
          <w:sz w:val="21"/>
          <w:szCs w:val="21"/>
          <w:lang w:val="en-US" w:eastAsia="zh-CN"/>
        </w:rPr>
        <w:t>质量控制措施</w:t>
      </w:r>
      <w:r>
        <w:rPr>
          <w:rFonts w:hint="eastAsia" w:ascii="宋体" w:hAnsi="宋体" w:eastAsia="宋体" w:cs="宋体"/>
          <w:b w:val="0"/>
          <w:bCs w:val="0"/>
          <w:spacing w:val="-2"/>
          <w:sz w:val="21"/>
          <w:szCs w:val="21"/>
          <w:lang w:val="en-US" w:eastAsia="zh-CN"/>
        </w:rPr>
        <w:t>如下</w:t>
      </w:r>
      <w:r>
        <w:rPr>
          <w:rFonts w:hint="default" w:ascii="宋体" w:hAnsi="宋体" w:eastAsia="宋体" w:cs="宋体"/>
          <w:b w:val="0"/>
          <w:bCs w:val="0"/>
          <w:spacing w:val="-2"/>
          <w:sz w:val="21"/>
          <w:szCs w:val="21"/>
          <w:lang w:val="en-US" w:eastAsia="zh-CN"/>
        </w:rPr>
        <w:t>：</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质量计划：制定详细的质量计划，明确项目的质量目标、标准和要求。</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过程控制：在项目执行过程中，采取控制措施监督和管理项目活动，确保过程符合质量标准和要求。</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质量记录和文档管理：建立完善的质量记录和文档管理系统，记录项目质量相关信息，方便追溯和查证。</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培训和意识提升：对项目团队成员进行质量意识培训，提高他们对质量管理重要性的认识，增强质量责任感和自觉性。</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质量沟通：与</w:t>
      </w:r>
      <w:r>
        <w:rPr>
          <w:rFonts w:hint="eastAsia" w:ascii="宋体" w:hAnsi="宋体" w:eastAsia="宋体" w:cs="宋体"/>
          <w:b w:val="0"/>
          <w:bCs w:val="0"/>
          <w:spacing w:val="-2"/>
          <w:sz w:val="21"/>
          <w:szCs w:val="21"/>
          <w:lang w:val="en-US" w:eastAsia="zh-CN"/>
        </w:rPr>
        <w:t>客户和部门</w:t>
      </w:r>
      <w:r>
        <w:rPr>
          <w:rFonts w:hint="default" w:ascii="宋体" w:hAnsi="宋体" w:eastAsia="宋体" w:cs="宋体"/>
          <w:b w:val="0"/>
          <w:bCs w:val="0"/>
          <w:spacing w:val="-2"/>
          <w:sz w:val="21"/>
          <w:szCs w:val="21"/>
          <w:lang w:val="en-US" w:eastAsia="zh-CN"/>
        </w:rPr>
        <w:t>及时沟通项目质量情况，包括质量目标、进展情况、问题和解决方案等，建立透明和开放的沟通渠道。</w:t>
      </w:r>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31" w:name="_Toc24849"/>
      <w:r>
        <w:rPr>
          <w:rFonts w:hint="eastAsia"/>
          <w:lang w:val="en-US" w:eastAsia="zh-CN"/>
        </w:rPr>
        <w:t>5.3 质量审计和评估</w:t>
      </w:r>
      <w:bookmarkEnd w:id="31"/>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质量审计和评估用于评估项目质量管理体系有效性和项目成果质量</w:t>
      </w:r>
      <w:r>
        <w:rPr>
          <w:rFonts w:hint="eastAsia" w:ascii="宋体" w:hAnsi="宋体" w:eastAsia="宋体" w:cs="宋体"/>
          <w:b w:val="0"/>
          <w:bCs w:val="0"/>
          <w:spacing w:val="-2"/>
          <w:sz w:val="21"/>
          <w:szCs w:val="21"/>
          <w:lang w:val="en-US" w:eastAsia="zh-CN"/>
        </w:rPr>
        <w:t>，</w:t>
      </w:r>
      <w:r>
        <w:rPr>
          <w:rFonts w:hint="default" w:ascii="宋体" w:hAnsi="宋体" w:eastAsia="宋体" w:cs="宋体"/>
          <w:b w:val="0"/>
          <w:bCs w:val="0"/>
          <w:spacing w:val="-2"/>
          <w:sz w:val="21"/>
          <w:szCs w:val="21"/>
          <w:lang w:val="en-US" w:eastAsia="zh-CN"/>
        </w:rPr>
        <w:t>有助于发现潜在问题、确定改进机会，并确保项目达到预期的质量标准</w:t>
      </w:r>
      <w:r>
        <w:rPr>
          <w:rFonts w:hint="eastAsia" w:ascii="宋体" w:hAnsi="宋体" w:eastAsia="宋体" w:cs="宋体"/>
          <w:b w:val="0"/>
          <w:bCs w:val="0"/>
          <w:spacing w:val="-2"/>
          <w:sz w:val="21"/>
          <w:szCs w:val="21"/>
          <w:lang w:val="en-US" w:eastAsia="zh-CN"/>
        </w:rPr>
        <w:t>，详细措施如下：</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进行内部质量审计，对项目执行过程中的质量管理活动进行审核，检查是否符合质量标准和流程规范。</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进行外部质量评估，邀请独立的质量专家或机构对项目的质量管理进行评估，提供独立的意见和建议。</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left"/>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left"/>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left"/>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left"/>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left"/>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left"/>
        <w:textAlignment w:val="baseline"/>
        <w:outlineLvl w:val="9"/>
        <w:rPr>
          <w:rFonts w:hint="default" w:ascii="宋体" w:hAnsi="宋体" w:eastAsia="宋体" w:cs="宋体"/>
          <w:b w:val="0"/>
          <w:bCs w:val="0"/>
          <w:spacing w:val="-2"/>
          <w:sz w:val="21"/>
          <w:szCs w:val="21"/>
          <w:lang w:val="en-US" w:eastAsia="zh-CN"/>
        </w:rPr>
        <w:sectPr>
          <w:pgSz w:w="11906" w:h="16838"/>
          <w:pgMar w:top="1440" w:right="1800" w:bottom="1440" w:left="1800" w:header="851" w:footer="992" w:gutter="0"/>
          <w:cols w:space="425" w:num="1"/>
          <w:docGrid w:type="lines" w:linePitch="312" w:charSpace="0"/>
        </w:sectPr>
      </w:pPr>
    </w:p>
    <w:p>
      <w:pPr>
        <w:pStyle w:val="2"/>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32" w:name="_Toc26291"/>
      <w:r>
        <w:rPr>
          <w:rFonts w:hint="eastAsia"/>
          <w:lang w:val="en-US" w:eastAsia="zh-CN"/>
        </w:rPr>
        <w:t>6 人力计划</w:t>
      </w:r>
      <w:bookmarkEnd w:id="32"/>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33" w:name="_Toc9798"/>
      <w:r>
        <w:rPr>
          <w:rFonts w:hint="eastAsia"/>
          <w:lang w:val="en-US" w:eastAsia="zh-CN"/>
        </w:rPr>
        <w:t>6.1 人力资源需求分析</w:t>
      </w:r>
      <w:bookmarkEnd w:id="33"/>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通过了解业务需求、识别岗位需求、评估现有人力资源、预测人员流动等，有效地确定所需人才的数量、类型和能力，从而制定合适的人力资源战略，支持业务目标的实现。</w:t>
      </w:r>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34" w:name="_Toc15379"/>
      <w:r>
        <w:rPr>
          <w:rFonts w:hint="eastAsia"/>
          <w:lang w:val="en-US" w:eastAsia="zh-CN"/>
        </w:rPr>
        <w:t>6.2 人员招聘和培训计划</w:t>
      </w:r>
      <w:bookmarkEnd w:id="34"/>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通过</w:t>
      </w:r>
      <w:r>
        <w:rPr>
          <w:rFonts w:hint="eastAsia" w:ascii="宋体" w:hAnsi="宋体" w:eastAsia="宋体" w:cs="宋体"/>
          <w:b w:val="0"/>
          <w:bCs w:val="0"/>
          <w:spacing w:val="-2"/>
          <w:sz w:val="21"/>
          <w:szCs w:val="21"/>
          <w:lang w:val="en-US" w:eastAsia="zh-CN"/>
        </w:rPr>
        <w:t>线上、线下相结合的方式</w:t>
      </w:r>
      <w:r>
        <w:rPr>
          <w:rFonts w:hint="default" w:ascii="宋体" w:hAnsi="宋体" w:eastAsia="宋体" w:cs="宋体"/>
          <w:b w:val="0"/>
          <w:bCs w:val="0"/>
          <w:spacing w:val="-2"/>
          <w:sz w:val="21"/>
          <w:szCs w:val="21"/>
          <w:lang w:val="en-US" w:eastAsia="zh-CN"/>
        </w:rPr>
        <w:t>招聘，吸引和选拔具备所需技能和素质的人才</w:t>
      </w:r>
      <w:r>
        <w:rPr>
          <w:rFonts w:hint="eastAsia" w:ascii="宋体" w:hAnsi="宋体" w:eastAsia="宋体" w:cs="宋体"/>
          <w:b w:val="0"/>
          <w:bCs w:val="0"/>
          <w:spacing w:val="-2"/>
          <w:sz w:val="21"/>
          <w:szCs w:val="21"/>
          <w:lang w:val="en-US" w:eastAsia="zh-CN"/>
        </w:rPr>
        <w:t>。</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default"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通过详细完备的</w:t>
      </w:r>
      <w:r>
        <w:rPr>
          <w:rFonts w:hint="default" w:ascii="宋体" w:hAnsi="宋体" w:eastAsia="宋体" w:cs="宋体"/>
          <w:b w:val="0"/>
          <w:bCs w:val="0"/>
          <w:spacing w:val="-2"/>
          <w:sz w:val="21"/>
          <w:szCs w:val="21"/>
          <w:lang w:val="en-US" w:eastAsia="zh-CN"/>
        </w:rPr>
        <w:t>培训计划为员工提供必要的知识、技能和能力，以适应组织的需求，</w:t>
      </w:r>
      <w:r>
        <w:rPr>
          <w:rFonts w:hint="eastAsia" w:ascii="宋体" w:hAnsi="宋体" w:eastAsia="宋体" w:cs="宋体"/>
          <w:b w:val="0"/>
          <w:bCs w:val="0"/>
          <w:spacing w:val="-2"/>
          <w:sz w:val="21"/>
          <w:szCs w:val="21"/>
          <w:lang w:val="en-US" w:eastAsia="zh-CN"/>
        </w:rPr>
        <w:t>更快投入到项目的研发，</w:t>
      </w:r>
      <w:r>
        <w:rPr>
          <w:rFonts w:hint="default" w:ascii="宋体" w:hAnsi="宋体" w:eastAsia="宋体" w:cs="宋体"/>
          <w:b w:val="0"/>
          <w:bCs w:val="0"/>
          <w:spacing w:val="-2"/>
          <w:sz w:val="21"/>
          <w:szCs w:val="21"/>
          <w:lang w:val="en-US" w:eastAsia="zh-CN"/>
        </w:rPr>
        <w:t>并持续提升其业务水平和竞争力。</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本项目组最终的成员和角色如下：</w:t>
      </w:r>
    </w:p>
    <w:tbl>
      <w:tblPr>
        <w:tblStyle w:val="10"/>
        <w:tblW w:w="86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5"/>
        <w:gridCol w:w="3168"/>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default" w:ascii="宋体" w:hAnsi="宋体" w:eastAsia="宋体" w:cs="宋体"/>
                <w:b/>
                <w:bCs/>
                <w:sz w:val="21"/>
                <w:szCs w:val="21"/>
                <w:vertAlign w:val="baseline"/>
                <w:lang w:val="en-US" w:eastAsia="zh-CN"/>
              </w:rPr>
            </w:pPr>
            <w:r>
              <w:rPr>
                <w:rFonts w:hint="eastAsia" w:cs="宋体"/>
                <w:b/>
                <w:bCs/>
                <w:sz w:val="21"/>
                <w:szCs w:val="21"/>
                <w:vertAlign w:val="baseline"/>
                <w:lang w:val="en-US" w:eastAsia="zh-CN"/>
              </w:rPr>
              <w:t>角色</w:t>
            </w:r>
          </w:p>
        </w:tc>
        <w:tc>
          <w:tcPr>
            <w:tcW w:w="3168"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b/>
                <w:bCs/>
                <w:sz w:val="21"/>
                <w:szCs w:val="21"/>
                <w:vertAlign w:val="baseline"/>
                <w:lang w:val="en-US" w:eastAsia="zh-CN"/>
              </w:rPr>
            </w:pPr>
            <w:r>
              <w:rPr>
                <w:rFonts w:hint="eastAsia" w:cs="宋体"/>
                <w:b/>
                <w:bCs/>
                <w:sz w:val="21"/>
                <w:szCs w:val="21"/>
                <w:vertAlign w:val="baseline"/>
                <w:lang w:val="en-US" w:eastAsia="zh-CN"/>
              </w:rPr>
              <w:t>负责人</w:t>
            </w:r>
          </w:p>
        </w:tc>
        <w:tc>
          <w:tcPr>
            <w:tcW w:w="2952"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b/>
                <w:bCs/>
                <w:sz w:val="21"/>
                <w:szCs w:val="21"/>
                <w:vertAlign w:val="baseline"/>
                <w:lang w:val="en-US" w:eastAsia="zh-CN"/>
              </w:rPr>
            </w:pPr>
            <w:r>
              <w:rPr>
                <w:rFonts w:hint="eastAsia" w:cs="宋体"/>
                <w:b/>
                <w:bCs/>
                <w:sz w:val="21"/>
                <w:szCs w:val="21"/>
                <w:vertAlign w:val="baseline"/>
                <w:lang w:val="en-US" w:eastAsia="zh-CN"/>
              </w:rPr>
              <w:t>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b w:val="0"/>
                <w:bCs w:val="0"/>
                <w:sz w:val="21"/>
                <w:szCs w:val="21"/>
                <w:vertAlign w:val="baseline"/>
                <w:lang w:val="en-US" w:eastAsia="zh-CN"/>
              </w:rPr>
            </w:pPr>
            <w:r>
              <w:rPr>
                <w:rFonts w:hint="eastAsia" w:cs="宋体"/>
                <w:b w:val="0"/>
                <w:bCs w:val="0"/>
                <w:sz w:val="21"/>
                <w:szCs w:val="21"/>
                <w:vertAlign w:val="baseline"/>
                <w:lang w:val="en-US" w:eastAsia="zh-CN"/>
              </w:rPr>
              <w:t>项目经理</w:t>
            </w:r>
          </w:p>
        </w:tc>
        <w:tc>
          <w:tcPr>
            <w:tcW w:w="3168"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b w:val="0"/>
                <w:bCs w:val="0"/>
                <w:sz w:val="21"/>
                <w:szCs w:val="21"/>
                <w:vertAlign w:val="baseline"/>
                <w:lang w:val="en-US" w:eastAsia="zh-CN"/>
              </w:rPr>
            </w:pPr>
            <w:r>
              <w:rPr>
                <w:rFonts w:hint="eastAsia" w:cs="宋体"/>
                <w:b w:val="0"/>
                <w:bCs w:val="0"/>
                <w:sz w:val="21"/>
                <w:szCs w:val="21"/>
                <w:vertAlign w:val="baseline"/>
                <w:lang w:val="en-US" w:eastAsia="zh-CN"/>
              </w:rPr>
              <w:t>徐浩</w:t>
            </w:r>
          </w:p>
        </w:tc>
        <w:tc>
          <w:tcPr>
            <w:tcW w:w="2952"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b w:val="0"/>
                <w:bCs w:val="0"/>
                <w:sz w:val="21"/>
                <w:szCs w:val="21"/>
                <w:vertAlign w:val="baseline"/>
                <w:lang w:val="en-US" w:eastAsia="zh-CN"/>
              </w:rPr>
            </w:pPr>
            <w:r>
              <w:rPr>
                <w:rFonts w:hint="eastAsia" w:cs="宋体"/>
                <w:b w:val="0"/>
                <w:bCs w:val="0"/>
                <w:sz w:val="21"/>
                <w:szCs w:val="21"/>
                <w:vertAlign w:val="baseline"/>
                <w:lang w:val="en-US" w:eastAsia="zh-CN"/>
              </w:rPr>
              <w:t>行政部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vMerge w:val="restart"/>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default" w:ascii="宋体" w:hAnsi="宋体" w:eastAsia="宋体" w:cs="宋体"/>
                <w:b w:val="0"/>
                <w:bCs w:val="0"/>
                <w:sz w:val="21"/>
                <w:szCs w:val="21"/>
                <w:vertAlign w:val="baseline"/>
                <w:lang w:val="en-US" w:eastAsia="zh-CN"/>
              </w:rPr>
            </w:pPr>
            <w:r>
              <w:rPr>
                <w:rFonts w:hint="eastAsia" w:cs="宋体"/>
                <w:b w:val="0"/>
                <w:bCs w:val="0"/>
                <w:sz w:val="21"/>
                <w:szCs w:val="21"/>
                <w:vertAlign w:val="baseline"/>
                <w:lang w:val="en-US" w:eastAsia="zh-CN"/>
              </w:rPr>
              <w:t>设计人员</w:t>
            </w:r>
          </w:p>
        </w:tc>
        <w:tc>
          <w:tcPr>
            <w:tcW w:w="3168"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default" w:ascii="宋体" w:hAnsi="宋体" w:eastAsia="宋体" w:cs="宋体"/>
                <w:b w:val="0"/>
                <w:bCs w:val="0"/>
                <w:sz w:val="21"/>
                <w:szCs w:val="21"/>
                <w:vertAlign w:val="baseline"/>
                <w:lang w:val="en-US" w:eastAsia="zh-CN"/>
              </w:rPr>
            </w:pPr>
            <w:r>
              <w:rPr>
                <w:rFonts w:hint="eastAsia" w:cs="宋体"/>
                <w:b w:val="0"/>
                <w:bCs w:val="0"/>
                <w:sz w:val="21"/>
                <w:szCs w:val="21"/>
                <w:vertAlign w:val="baseline"/>
                <w:lang w:val="en-US" w:eastAsia="zh-CN"/>
              </w:rPr>
              <w:t>傅怀毅</w:t>
            </w:r>
          </w:p>
        </w:tc>
        <w:tc>
          <w:tcPr>
            <w:tcW w:w="2952"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b w:val="0"/>
                <w:bCs w:val="0"/>
                <w:sz w:val="21"/>
                <w:szCs w:val="21"/>
                <w:vertAlign w:val="baseline"/>
              </w:rPr>
            </w:pPr>
            <w:r>
              <w:rPr>
                <w:rFonts w:hint="eastAsia" w:ascii="宋体" w:hAnsi="宋体" w:eastAsia="宋体" w:cs="宋体"/>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vMerge w:val="continue"/>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b w:val="0"/>
                <w:bCs w:val="0"/>
                <w:sz w:val="21"/>
                <w:szCs w:val="21"/>
                <w:vertAlign w:val="baseline"/>
              </w:rPr>
            </w:pPr>
          </w:p>
        </w:tc>
        <w:tc>
          <w:tcPr>
            <w:tcW w:w="3168"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default" w:ascii="宋体" w:hAnsi="宋体" w:eastAsia="宋体" w:cs="宋体"/>
                <w:b w:val="0"/>
                <w:bCs w:val="0"/>
                <w:sz w:val="21"/>
                <w:szCs w:val="21"/>
                <w:vertAlign w:val="baseline"/>
                <w:lang w:val="en-US" w:eastAsia="zh-CN"/>
              </w:rPr>
            </w:pPr>
            <w:r>
              <w:rPr>
                <w:rFonts w:hint="eastAsia" w:cs="宋体"/>
                <w:b w:val="0"/>
                <w:bCs w:val="0"/>
                <w:sz w:val="21"/>
                <w:szCs w:val="21"/>
                <w:vertAlign w:val="baseline"/>
                <w:lang w:val="en-US" w:eastAsia="zh-CN"/>
              </w:rPr>
              <w:t>邓麒言</w:t>
            </w:r>
          </w:p>
        </w:tc>
        <w:tc>
          <w:tcPr>
            <w:tcW w:w="2952"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b w:val="0"/>
                <w:bCs w:val="0"/>
                <w:sz w:val="21"/>
                <w:szCs w:val="21"/>
                <w:vertAlign w:val="baseline"/>
              </w:rPr>
            </w:pPr>
            <w:r>
              <w:rPr>
                <w:rFonts w:hint="eastAsia" w:ascii="宋体" w:hAnsi="宋体" w:eastAsia="宋体" w:cs="宋体"/>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vMerge w:val="continue"/>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b w:val="0"/>
                <w:bCs w:val="0"/>
                <w:sz w:val="21"/>
                <w:szCs w:val="21"/>
                <w:vertAlign w:val="baseline"/>
              </w:rPr>
            </w:pPr>
          </w:p>
        </w:tc>
        <w:tc>
          <w:tcPr>
            <w:tcW w:w="3168"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default" w:ascii="宋体" w:hAnsi="宋体" w:eastAsia="宋体" w:cs="宋体"/>
                <w:b w:val="0"/>
                <w:bCs w:val="0"/>
                <w:sz w:val="21"/>
                <w:szCs w:val="21"/>
                <w:vertAlign w:val="baseline"/>
                <w:lang w:val="en-US" w:eastAsia="zh-CN"/>
              </w:rPr>
            </w:pPr>
            <w:r>
              <w:rPr>
                <w:rFonts w:hint="eastAsia" w:cs="宋体"/>
                <w:b w:val="0"/>
                <w:bCs w:val="0"/>
                <w:sz w:val="21"/>
                <w:szCs w:val="21"/>
                <w:vertAlign w:val="baseline"/>
                <w:lang w:val="en-US" w:eastAsia="zh-CN"/>
              </w:rPr>
              <w:t>马翊程</w:t>
            </w:r>
          </w:p>
        </w:tc>
        <w:tc>
          <w:tcPr>
            <w:tcW w:w="2952"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b w:val="0"/>
                <w:bCs w:val="0"/>
                <w:sz w:val="21"/>
                <w:szCs w:val="21"/>
                <w:vertAlign w:val="baseline"/>
              </w:rPr>
            </w:pPr>
            <w:r>
              <w:rPr>
                <w:rFonts w:hint="eastAsia" w:ascii="宋体" w:hAnsi="宋体" w:eastAsia="宋体" w:cs="宋体"/>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vMerge w:val="continue"/>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b w:val="0"/>
                <w:bCs w:val="0"/>
                <w:sz w:val="21"/>
                <w:szCs w:val="21"/>
                <w:vertAlign w:val="baseline"/>
              </w:rPr>
            </w:pPr>
          </w:p>
        </w:tc>
        <w:tc>
          <w:tcPr>
            <w:tcW w:w="3168"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cs="宋体"/>
                <w:b w:val="0"/>
                <w:bCs w:val="0"/>
                <w:sz w:val="21"/>
                <w:szCs w:val="21"/>
                <w:vertAlign w:val="baseline"/>
                <w:lang w:val="en-US" w:eastAsia="zh-CN"/>
              </w:rPr>
            </w:pPr>
            <w:r>
              <w:rPr>
                <w:rFonts w:hint="eastAsia" w:cs="宋体"/>
                <w:b w:val="0"/>
                <w:bCs w:val="0"/>
                <w:sz w:val="21"/>
                <w:szCs w:val="21"/>
                <w:vertAlign w:val="baseline"/>
                <w:lang w:val="en-US" w:eastAsia="zh-CN"/>
              </w:rPr>
              <w:t>张子翔</w:t>
            </w:r>
          </w:p>
        </w:tc>
        <w:tc>
          <w:tcPr>
            <w:tcW w:w="2952"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sz w:val="21"/>
                <w:szCs w:val="21"/>
              </w:rPr>
            </w:pPr>
            <w:r>
              <w:rPr>
                <w:rFonts w:hint="eastAsia" w:ascii="宋体" w:hAnsi="宋体" w:eastAsia="宋体" w:cs="宋体"/>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vMerge w:val="restart"/>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b w:val="0"/>
                <w:bCs w:val="0"/>
                <w:sz w:val="21"/>
                <w:szCs w:val="21"/>
                <w:vertAlign w:val="baseline"/>
              </w:rPr>
            </w:pPr>
            <w:r>
              <w:rPr>
                <w:rFonts w:hint="eastAsia" w:cs="宋体"/>
                <w:b w:val="0"/>
                <w:bCs w:val="0"/>
                <w:sz w:val="21"/>
                <w:szCs w:val="21"/>
                <w:vertAlign w:val="baseline"/>
                <w:lang w:val="en-US" w:eastAsia="zh-CN"/>
              </w:rPr>
              <w:t>开发人员</w:t>
            </w:r>
          </w:p>
        </w:tc>
        <w:tc>
          <w:tcPr>
            <w:tcW w:w="3168"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default" w:ascii="宋体" w:hAnsi="宋体" w:eastAsia="宋体" w:cs="宋体"/>
                <w:b w:val="0"/>
                <w:bCs w:val="0"/>
                <w:sz w:val="21"/>
                <w:szCs w:val="21"/>
                <w:vertAlign w:val="baseline"/>
                <w:lang w:val="en-US" w:eastAsia="zh-CN"/>
              </w:rPr>
            </w:pPr>
            <w:r>
              <w:rPr>
                <w:rFonts w:hint="eastAsia" w:cs="宋体"/>
                <w:b w:val="0"/>
                <w:bCs w:val="0"/>
                <w:sz w:val="21"/>
                <w:szCs w:val="21"/>
                <w:vertAlign w:val="baseline"/>
                <w:lang w:val="en-US" w:eastAsia="zh-CN"/>
              </w:rPr>
              <w:t>郭明德</w:t>
            </w:r>
          </w:p>
        </w:tc>
        <w:tc>
          <w:tcPr>
            <w:tcW w:w="2952"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b w:val="0"/>
                <w:bCs w:val="0"/>
                <w:sz w:val="21"/>
                <w:szCs w:val="21"/>
                <w:vertAlign w:val="baseline"/>
              </w:rPr>
            </w:pPr>
            <w:r>
              <w:rPr>
                <w:rFonts w:hint="eastAsia" w:ascii="宋体" w:hAnsi="宋体" w:eastAsia="宋体" w:cs="宋体"/>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vMerge w:val="continue"/>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b w:val="0"/>
                <w:bCs w:val="0"/>
                <w:sz w:val="21"/>
                <w:szCs w:val="21"/>
                <w:vertAlign w:val="baseline"/>
              </w:rPr>
            </w:pPr>
          </w:p>
        </w:tc>
        <w:tc>
          <w:tcPr>
            <w:tcW w:w="3168"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default" w:cs="宋体"/>
                <w:b w:val="0"/>
                <w:bCs w:val="0"/>
                <w:sz w:val="21"/>
                <w:szCs w:val="21"/>
                <w:vertAlign w:val="baseline"/>
                <w:lang w:val="en-US" w:eastAsia="zh-CN"/>
              </w:rPr>
            </w:pPr>
            <w:r>
              <w:rPr>
                <w:rFonts w:hint="eastAsia" w:cs="宋体"/>
                <w:b w:val="0"/>
                <w:bCs w:val="0"/>
                <w:sz w:val="21"/>
                <w:szCs w:val="21"/>
                <w:vertAlign w:val="baseline"/>
                <w:lang w:val="en-US" w:eastAsia="zh-CN"/>
              </w:rPr>
              <w:t>黄思睿</w:t>
            </w:r>
          </w:p>
        </w:tc>
        <w:tc>
          <w:tcPr>
            <w:tcW w:w="2952"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b w:val="0"/>
                <w:bCs w:val="0"/>
                <w:sz w:val="21"/>
                <w:szCs w:val="21"/>
                <w:vertAlign w:val="baseline"/>
              </w:rPr>
            </w:pPr>
            <w:r>
              <w:rPr>
                <w:rFonts w:hint="eastAsia" w:ascii="宋体" w:hAnsi="宋体" w:eastAsia="宋体" w:cs="宋体"/>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vMerge w:val="continue"/>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b w:val="0"/>
                <w:bCs w:val="0"/>
                <w:sz w:val="21"/>
                <w:szCs w:val="21"/>
                <w:vertAlign w:val="baseline"/>
              </w:rPr>
            </w:pPr>
          </w:p>
        </w:tc>
        <w:tc>
          <w:tcPr>
            <w:tcW w:w="3168"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default" w:cs="宋体"/>
                <w:b w:val="0"/>
                <w:bCs w:val="0"/>
                <w:sz w:val="21"/>
                <w:szCs w:val="21"/>
                <w:vertAlign w:val="baseline"/>
                <w:lang w:val="en-US" w:eastAsia="zh-CN"/>
              </w:rPr>
            </w:pPr>
            <w:r>
              <w:rPr>
                <w:rFonts w:hint="eastAsia" w:cs="宋体"/>
                <w:b w:val="0"/>
                <w:bCs w:val="0"/>
                <w:sz w:val="21"/>
                <w:szCs w:val="21"/>
                <w:vertAlign w:val="baseline"/>
                <w:lang w:val="en-US" w:eastAsia="zh-CN"/>
              </w:rPr>
              <w:t>翁振兴</w:t>
            </w:r>
          </w:p>
        </w:tc>
        <w:tc>
          <w:tcPr>
            <w:tcW w:w="2952"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b w:val="0"/>
                <w:bCs w:val="0"/>
                <w:sz w:val="21"/>
                <w:szCs w:val="21"/>
                <w:vertAlign w:val="baseline"/>
              </w:rPr>
            </w:pPr>
            <w:r>
              <w:rPr>
                <w:rFonts w:hint="eastAsia" w:ascii="宋体" w:hAnsi="宋体" w:eastAsia="宋体" w:cs="宋体"/>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vMerge w:val="continue"/>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b w:val="0"/>
                <w:bCs w:val="0"/>
                <w:sz w:val="21"/>
                <w:szCs w:val="21"/>
                <w:vertAlign w:val="baseline"/>
              </w:rPr>
            </w:pPr>
          </w:p>
        </w:tc>
        <w:tc>
          <w:tcPr>
            <w:tcW w:w="3168"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default" w:cs="宋体"/>
                <w:b w:val="0"/>
                <w:bCs w:val="0"/>
                <w:sz w:val="21"/>
                <w:szCs w:val="21"/>
                <w:vertAlign w:val="baseline"/>
                <w:lang w:val="en-US" w:eastAsia="zh-CN"/>
              </w:rPr>
            </w:pPr>
            <w:r>
              <w:rPr>
                <w:rFonts w:hint="eastAsia" w:cs="宋体"/>
                <w:b w:val="0"/>
                <w:bCs w:val="0"/>
                <w:sz w:val="21"/>
                <w:szCs w:val="21"/>
                <w:vertAlign w:val="baseline"/>
                <w:lang w:val="en-US" w:eastAsia="zh-CN"/>
              </w:rPr>
              <w:t>施钧元</w:t>
            </w:r>
          </w:p>
        </w:tc>
        <w:tc>
          <w:tcPr>
            <w:tcW w:w="2952"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b w:val="0"/>
                <w:bCs w:val="0"/>
                <w:sz w:val="21"/>
                <w:szCs w:val="21"/>
                <w:vertAlign w:val="baseline"/>
              </w:rPr>
            </w:pPr>
            <w:r>
              <w:rPr>
                <w:rFonts w:hint="eastAsia" w:ascii="宋体" w:hAnsi="宋体" w:eastAsia="宋体" w:cs="宋体"/>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vMerge w:val="continue"/>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b w:val="0"/>
                <w:bCs w:val="0"/>
                <w:sz w:val="21"/>
                <w:szCs w:val="21"/>
                <w:vertAlign w:val="baseline"/>
              </w:rPr>
            </w:pPr>
          </w:p>
        </w:tc>
        <w:tc>
          <w:tcPr>
            <w:tcW w:w="3168"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default" w:cs="宋体"/>
                <w:b w:val="0"/>
                <w:bCs w:val="0"/>
                <w:sz w:val="21"/>
                <w:szCs w:val="21"/>
                <w:vertAlign w:val="baseline"/>
                <w:lang w:val="en-US" w:eastAsia="zh-CN"/>
              </w:rPr>
            </w:pPr>
            <w:r>
              <w:rPr>
                <w:rFonts w:hint="eastAsia" w:cs="宋体"/>
                <w:b w:val="0"/>
                <w:bCs w:val="0"/>
                <w:sz w:val="21"/>
                <w:szCs w:val="21"/>
                <w:vertAlign w:val="baseline"/>
                <w:lang w:val="en-US" w:eastAsia="zh-CN"/>
              </w:rPr>
              <w:t>毛书凝</w:t>
            </w:r>
          </w:p>
        </w:tc>
        <w:tc>
          <w:tcPr>
            <w:tcW w:w="2952"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b w:val="0"/>
                <w:bCs w:val="0"/>
                <w:sz w:val="21"/>
                <w:szCs w:val="21"/>
                <w:vertAlign w:val="baseline"/>
              </w:rPr>
            </w:pPr>
            <w:r>
              <w:rPr>
                <w:rFonts w:hint="eastAsia" w:ascii="宋体" w:hAnsi="宋体" w:eastAsia="宋体" w:cs="宋体"/>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vMerge w:val="restart"/>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default" w:ascii="宋体" w:hAnsi="宋体" w:eastAsia="宋体" w:cs="宋体"/>
                <w:b w:val="0"/>
                <w:bCs w:val="0"/>
                <w:sz w:val="21"/>
                <w:szCs w:val="21"/>
                <w:vertAlign w:val="baseline"/>
                <w:lang w:val="en-US" w:eastAsia="zh-CN"/>
              </w:rPr>
            </w:pPr>
            <w:r>
              <w:rPr>
                <w:rFonts w:hint="eastAsia" w:cs="宋体"/>
                <w:b w:val="0"/>
                <w:bCs w:val="0"/>
                <w:sz w:val="21"/>
                <w:szCs w:val="21"/>
                <w:vertAlign w:val="baseline"/>
                <w:lang w:val="en-US" w:eastAsia="zh-CN"/>
              </w:rPr>
              <w:t>测试人员</w:t>
            </w:r>
          </w:p>
        </w:tc>
        <w:tc>
          <w:tcPr>
            <w:tcW w:w="3168"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default" w:cs="宋体"/>
                <w:b w:val="0"/>
                <w:bCs w:val="0"/>
                <w:sz w:val="21"/>
                <w:szCs w:val="21"/>
                <w:vertAlign w:val="baseline"/>
                <w:lang w:val="en-US" w:eastAsia="zh-CN"/>
              </w:rPr>
            </w:pPr>
            <w:r>
              <w:rPr>
                <w:rFonts w:hint="eastAsia" w:cs="宋体"/>
                <w:b w:val="0"/>
                <w:bCs w:val="0"/>
                <w:sz w:val="21"/>
                <w:szCs w:val="21"/>
                <w:vertAlign w:val="baseline"/>
                <w:lang w:val="en-US" w:eastAsia="zh-CN"/>
              </w:rPr>
              <w:t>黄锐光</w:t>
            </w:r>
          </w:p>
        </w:tc>
        <w:tc>
          <w:tcPr>
            <w:tcW w:w="2952"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b w:val="0"/>
                <w:bCs w:val="0"/>
                <w:sz w:val="21"/>
                <w:szCs w:val="21"/>
                <w:vertAlign w:val="baseline"/>
              </w:rPr>
            </w:pPr>
            <w:r>
              <w:rPr>
                <w:rFonts w:hint="eastAsia" w:ascii="宋体" w:hAnsi="宋体" w:eastAsia="宋体" w:cs="宋体"/>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vMerge w:val="continue"/>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b w:val="0"/>
                <w:bCs w:val="0"/>
                <w:sz w:val="21"/>
                <w:szCs w:val="21"/>
                <w:vertAlign w:val="baseline"/>
              </w:rPr>
            </w:pPr>
          </w:p>
        </w:tc>
        <w:tc>
          <w:tcPr>
            <w:tcW w:w="3168"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default" w:cs="宋体"/>
                <w:b w:val="0"/>
                <w:bCs w:val="0"/>
                <w:sz w:val="21"/>
                <w:szCs w:val="21"/>
                <w:vertAlign w:val="baseline"/>
                <w:lang w:val="en-US" w:eastAsia="zh-CN"/>
              </w:rPr>
            </w:pPr>
            <w:r>
              <w:rPr>
                <w:rFonts w:hint="eastAsia" w:cs="宋体"/>
                <w:b w:val="0"/>
                <w:bCs w:val="0"/>
                <w:sz w:val="21"/>
                <w:szCs w:val="21"/>
                <w:vertAlign w:val="baseline"/>
                <w:lang w:val="en-US" w:eastAsia="zh-CN"/>
              </w:rPr>
              <w:t>谷秉璇</w:t>
            </w:r>
          </w:p>
        </w:tc>
        <w:tc>
          <w:tcPr>
            <w:tcW w:w="2952" w:type="dxa"/>
            <w:vAlign w:val="center"/>
          </w:tcPr>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9"/>
              <w:rPr>
                <w:rFonts w:hint="eastAsia" w:ascii="宋体" w:hAnsi="宋体" w:eastAsia="宋体" w:cs="宋体"/>
                <w:b w:val="0"/>
                <w:bCs w:val="0"/>
                <w:sz w:val="21"/>
                <w:szCs w:val="21"/>
                <w:vertAlign w:val="baseline"/>
              </w:rPr>
            </w:pPr>
            <w:r>
              <w:rPr>
                <w:rFonts w:hint="eastAsia" w:ascii="宋体" w:hAnsi="宋体" w:eastAsia="宋体" w:cs="宋体"/>
                <w:sz w:val="21"/>
                <w:szCs w:val="21"/>
              </w:rPr>
              <w:t>技术部</w:t>
            </w:r>
          </w:p>
        </w:tc>
      </w:tr>
    </w:tbl>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35" w:name="_Toc27467"/>
      <w:r>
        <w:rPr>
          <w:rFonts w:hint="eastAsia"/>
          <w:lang w:val="en-US" w:eastAsia="zh-CN"/>
        </w:rPr>
        <w:t>6.3 人员绩效管理计划</w:t>
      </w:r>
      <w:bookmarkEnd w:id="35"/>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default"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通过</w:t>
      </w:r>
      <w:r>
        <w:rPr>
          <w:rFonts w:hint="default" w:ascii="宋体" w:hAnsi="宋体" w:eastAsia="宋体" w:cs="宋体"/>
          <w:b w:val="0"/>
          <w:bCs w:val="0"/>
          <w:spacing w:val="-2"/>
          <w:sz w:val="21"/>
          <w:szCs w:val="21"/>
          <w:lang w:val="en-US" w:eastAsia="zh-CN"/>
        </w:rPr>
        <w:t>设定明确的绩效目标和标准，建立有效的评估体系，提供及时的反馈和指导，以及实施奖励和激励措施</w:t>
      </w:r>
      <w:r>
        <w:rPr>
          <w:rFonts w:hint="eastAsia" w:ascii="宋体" w:hAnsi="宋体" w:eastAsia="宋体" w:cs="宋体"/>
          <w:b w:val="0"/>
          <w:bCs w:val="0"/>
          <w:spacing w:val="-2"/>
          <w:sz w:val="21"/>
          <w:szCs w:val="21"/>
          <w:lang w:val="en-US" w:eastAsia="zh-CN"/>
        </w:rPr>
        <w:t>，</w:t>
      </w:r>
      <w:r>
        <w:rPr>
          <w:rFonts w:hint="default" w:ascii="宋体" w:hAnsi="宋体" w:eastAsia="宋体" w:cs="宋体"/>
          <w:b w:val="0"/>
          <w:bCs w:val="0"/>
          <w:spacing w:val="-2"/>
          <w:sz w:val="21"/>
          <w:szCs w:val="21"/>
          <w:lang w:val="en-US" w:eastAsia="zh-CN"/>
        </w:rPr>
        <w:t>激发员工的工作动力，促进个人和组织目标的对齐，提高员工的工作效率和绩效水平，从而实现组织的长期发展目标。</w:t>
      </w:r>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36" w:name="_Toc312"/>
      <w:r>
        <w:rPr>
          <w:rFonts w:hint="eastAsia"/>
          <w:lang w:val="en-US" w:eastAsia="zh-CN"/>
        </w:rPr>
        <w:t>6.4 人员离职和替代计划</w:t>
      </w:r>
      <w:bookmarkEnd w:id="36"/>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通过识别关键岗位和人员、评估离职影响、制定招聘和培训计划、进行知识转移和信息共享，以及实施员工激励措施等，更好地应对员工流动的挑战，保持业务的正常运转，并为组织的持续发展提供保障。</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default" w:ascii="宋体" w:hAnsi="宋体" w:eastAsia="宋体" w:cs="宋体"/>
          <w:b w:val="0"/>
          <w:bCs w:val="0"/>
          <w:spacing w:val="-2"/>
          <w:sz w:val="21"/>
          <w:szCs w:val="21"/>
          <w:lang w:val="en-US" w:eastAsia="zh-CN"/>
        </w:rPr>
        <w:sectPr>
          <w:pgSz w:w="11906" w:h="16838"/>
          <w:pgMar w:top="1440" w:right="1800" w:bottom="1440" w:left="1800" w:header="851" w:footer="992" w:gutter="0"/>
          <w:cols w:space="425" w:num="1"/>
          <w:docGrid w:type="lines" w:linePitch="312" w:charSpace="0"/>
        </w:sectPr>
      </w:pPr>
    </w:p>
    <w:p>
      <w:pPr>
        <w:pStyle w:val="2"/>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黑体" w:hAnsi="黑体" w:eastAsia="黑体" w:cs="黑体"/>
          <w:b/>
          <w:bCs/>
          <w:spacing w:val="-2"/>
          <w:szCs w:val="32"/>
          <w:lang w:val="en-US" w:eastAsia="zh-CN"/>
        </w:rPr>
      </w:pPr>
      <w:bookmarkStart w:id="37" w:name="_Toc13412"/>
      <w:r>
        <w:rPr>
          <w:rFonts w:hint="eastAsia"/>
          <w:lang w:val="en-US" w:eastAsia="zh-CN"/>
        </w:rPr>
        <w:t>7 沟通计划</w:t>
      </w:r>
      <w:bookmarkEnd w:id="37"/>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38" w:name="_Toc23799"/>
      <w:r>
        <w:rPr>
          <w:rFonts w:hint="eastAsia"/>
          <w:lang w:val="en-US" w:eastAsia="zh-CN"/>
        </w:rPr>
        <w:t>7.1 沟通渠道和工具</w:t>
      </w:r>
      <w:bookmarkEnd w:id="38"/>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为了有效传递信息、促进团队合作、解决问题、管理进度以及建立良好的关系，需要适当选择和使用沟通工具。可采用的沟通渠道如下：</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定期</w:t>
      </w:r>
      <w:r>
        <w:rPr>
          <w:rFonts w:hint="default" w:ascii="宋体" w:hAnsi="宋体" w:eastAsia="宋体" w:cs="宋体"/>
          <w:b w:val="0"/>
          <w:bCs w:val="0"/>
          <w:spacing w:val="-2"/>
          <w:sz w:val="21"/>
          <w:szCs w:val="21"/>
          <w:lang w:val="en-US" w:eastAsia="zh-CN"/>
        </w:rPr>
        <w:t>会议：包括团队会议、项目进展会议、决策会议等，</w:t>
      </w:r>
      <w:r>
        <w:rPr>
          <w:rFonts w:hint="eastAsia" w:ascii="宋体" w:hAnsi="宋体" w:eastAsia="宋体" w:cs="宋体"/>
          <w:b w:val="0"/>
          <w:bCs w:val="0"/>
          <w:spacing w:val="-2"/>
          <w:sz w:val="21"/>
          <w:szCs w:val="21"/>
          <w:lang w:val="en-US" w:eastAsia="zh-CN"/>
        </w:rPr>
        <w:t>并</w:t>
      </w:r>
      <w:r>
        <w:rPr>
          <w:rFonts w:hint="default" w:ascii="宋体" w:hAnsi="宋体" w:eastAsia="宋体" w:cs="宋体"/>
          <w:b w:val="0"/>
          <w:bCs w:val="0"/>
          <w:spacing w:val="-2"/>
          <w:sz w:val="21"/>
          <w:szCs w:val="21"/>
          <w:lang w:val="en-US" w:eastAsia="zh-CN"/>
        </w:rPr>
        <w:t>记录会议内容、讨论结果和行动项</w:t>
      </w:r>
      <w:r>
        <w:rPr>
          <w:rFonts w:hint="eastAsia" w:ascii="宋体" w:hAnsi="宋体" w:eastAsia="宋体" w:cs="宋体"/>
          <w:b w:val="0"/>
          <w:bCs w:val="0"/>
          <w:spacing w:val="-2"/>
          <w:sz w:val="21"/>
          <w:szCs w:val="21"/>
          <w:lang w:val="en-US" w:eastAsia="zh-CN"/>
        </w:rPr>
        <w:t>。</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eastAsia"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电子邮件：用于发送正式的书面通信、提供重要信息和文件，以及进行沟通和讨论</w:t>
      </w:r>
      <w:r>
        <w:rPr>
          <w:rFonts w:hint="eastAsia" w:ascii="宋体" w:hAnsi="宋体" w:eastAsia="宋体" w:cs="宋体"/>
          <w:b w:val="0"/>
          <w:bCs w:val="0"/>
          <w:spacing w:val="-2"/>
          <w:sz w:val="21"/>
          <w:szCs w:val="21"/>
          <w:lang w:val="en-US" w:eastAsia="zh-CN"/>
        </w:rPr>
        <w:t>。</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项目管理软件：如Microsoft Project、Trello、Asana等，用于管理项目进度、任务分配、文档共享和团队协作。</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即时通讯工具：如QQ</w:t>
      </w:r>
      <w:r>
        <w:rPr>
          <w:rFonts w:hint="eastAsia" w:ascii="宋体" w:hAnsi="宋体" w:eastAsia="宋体" w:cs="宋体"/>
          <w:b w:val="0"/>
          <w:bCs w:val="0"/>
          <w:spacing w:val="-2"/>
          <w:sz w:val="21"/>
          <w:szCs w:val="21"/>
          <w:lang w:val="en-US" w:eastAsia="zh-CN"/>
        </w:rPr>
        <w:t>、微信</w:t>
      </w:r>
      <w:r>
        <w:rPr>
          <w:rFonts w:hint="default" w:ascii="宋体" w:hAnsi="宋体" w:eastAsia="宋体" w:cs="宋体"/>
          <w:b w:val="0"/>
          <w:bCs w:val="0"/>
          <w:spacing w:val="-2"/>
          <w:sz w:val="21"/>
          <w:szCs w:val="21"/>
          <w:lang w:val="en-US" w:eastAsia="zh-CN"/>
        </w:rPr>
        <w:t>等，用于团队成员之间的实时沟通和交流。</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文档共享平台：如Google Drive、</w:t>
      </w:r>
      <w:r>
        <w:rPr>
          <w:rFonts w:hint="eastAsia" w:ascii="宋体" w:hAnsi="宋体" w:eastAsia="宋体" w:cs="宋体"/>
          <w:b w:val="0"/>
          <w:bCs w:val="0"/>
          <w:spacing w:val="-2"/>
          <w:sz w:val="21"/>
          <w:szCs w:val="21"/>
          <w:lang w:val="en-US" w:eastAsia="zh-CN"/>
        </w:rPr>
        <w:t>GitHub</w:t>
      </w:r>
      <w:r>
        <w:rPr>
          <w:rFonts w:hint="default" w:ascii="宋体" w:hAnsi="宋体" w:eastAsia="宋体" w:cs="宋体"/>
          <w:b w:val="0"/>
          <w:bCs w:val="0"/>
          <w:spacing w:val="-2"/>
          <w:sz w:val="21"/>
          <w:szCs w:val="21"/>
          <w:lang w:val="en-US" w:eastAsia="zh-CN"/>
        </w:rPr>
        <w:t>等，用于存储和共享项目文档、资料和报告。</w:t>
      </w:r>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39" w:name="_Toc31277"/>
      <w:r>
        <w:rPr>
          <w:rFonts w:hint="eastAsia"/>
          <w:lang w:val="en-US" w:eastAsia="zh-CN"/>
        </w:rPr>
        <w:t>7.2 会议框架</w:t>
      </w:r>
      <w:bookmarkEnd w:id="39"/>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议程：提前分发给与会者，并在会议开始前进行确认</w:t>
      </w:r>
      <w:r>
        <w:rPr>
          <w:rFonts w:hint="eastAsia" w:ascii="宋体" w:hAnsi="宋体" w:eastAsia="宋体" w:cs="宋体"/>
          <w:b w:val="0"/>
          <w:bCs w:val="0"/>
          <w:spacing w:val="-2"/>
          <w:sz w:val="21"/>
          <w:szCs w:val="21"/>
          <w:lang w:val="en-US" w:eastAsia="zh-CN"/>
        </w:rPr>
        <w:t>，</w:t>
      </w:r>
      <w:r>
        <w:rPr>
          <w:rFonts w:hint="default" w:ascii="宋体" w:hAnsi="宋体" w:eastAsia="宋体" w:cs="宋体"/>
          <w:b w:val="0"/>
          <w:bCs w:val="0"/>
          <w:spacing w:val="-2"/>
          <w:sz w:val="21"/>
          <w:szCs w:val="21"/>
          <w:lang w:val="en-US" w:eastAsia="zh-CN"/>
        </w:rPr>
        <w:t>列出会议要讨论的主题、议题、目标和安排，确保会议有组织、有方向地进行</w:t>
      </w:r>
      <w:r>
        <w:rPr>
          <w:rFonts w:hint="eastAsia" w:ascii="宋体" w:hAnsi="宋体" w:eastAsia="宋体" w:cs="宋体"/>
          <w:b w:val="0"/>
          <w:bCs w:val="0"/>
          <w:spacing w:val="-2"/>
          <w:sz w:val="21"/>
          <w:szCs w:val="21"/>
          <w:lang w:val="en-US" w:eastAsia="zh-CN"/>
        </w:rPr>
        <w:t>。</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讨论：</w:t>
      </w:r>
      <w:r>
        <w:rPr>
          <w:rFonts w:hint="eastAsia" w:ascii="宋体" w:hAnsi="宋体" w:eastAsia="宋体" w:cs="宋体"/>
          <w:b w:val="0"/>
          <w:bCs w:val="0"/>
          <w:spacing w:val="-2"/>
          <w:sz w:val="21"/>
          <w:szCs w:val="21"/>
          <w:lang w:val="en-US" w:eastAsia="zh-CN"/>
        </w:rPr>
        <w:t>由发起人引导，</w:t>
      </w:r>
      <w:r>
        <w:rPr>
          <w:rFonts w:hint="default" w:ascii="宋体" w:hAnsi="宋体" w:eastAsia="宋体" w:cs="宋体"/>
          <w:b w:val="0"/>
          <w:bCs w:val="0"/>
          <w:spacing w:val="-2"/>
          <w:sz w:val="21"/>
          <w:szCs w:val="21"/>
          <w:lang w:val="en-US" w:eastAsia="zh-CN"/>
        </w:rPr>
        <w:t>与会者按照议程逐个讨论各项议题</w:t>
      </w:r>
      <w:r>
        <w:rPr>
          <w:rFonts w:hint="eastAsia" w:ascii="宋体" w:hAnsi="宋体" w:eastAsia="宋体" w:cs="宋体"/>
          <w:b w:val="0"/>
          <w:bCs w:val="0"/>
          <w:spacing w:val="-2"/>
          <w:sz w:val="21"/>
          <w:szCs w:val="21"/>
          <w:lang w:val="en-US" w:eastAsia="zh-CN"/>
        </w:rPr>
        <w:t>，</w:t>
      </w:r>
      <w:r>
        <w:rPr>
          <w:rFonts w:hint="default" w:ascii="宋体" w:hAnsi="宋体" w:eastAsia="宋体" w:cs="宋体"/>
          <w:b w:val="0"/>
          <w:bCs w:val="0"/>
          <w:spacing w:val="-2"/>
          <w:sz w:val="21"/>
          <w:szCs w:val="21"/>
          <w:lang w:val="en-US" w:eastAsia="zh-CN"/>
        </w:rPr>
        <w:t>确保每个议题都得到充分讨论和决策，同时</w:t>
      </w:r>
      <w:r>
        <w:rPr>
          <w:rFonts w:hint="eastAsia" w:ascii="宋体" w:hAnsi="宋体" w:eastAsia="宋体" w:cs="宋体"/>
          <w:b w:val="0"/>
          <w:bCs w:val="0"/>
          <w:spacing w:val="-2"/>
          <w:sz w:val="21"/>
          <w:szCs w:val="21"/>
          <w:lang w:val="en-US" w:eastAsia="zh-CN"/>
        </w:rPr>
        <w:t>要</w:t>
      </w:r>
      <w:r>
        <w:rPr>
          <w:rFonts w:hint="default" w:ascii="宋体" w:hAnsi="宋体" w:eastAsia="宋体" w:cs="宋体"/>
          <w:b w:val="0"/>
          <w:bCs w:val="0"/>
          <w:spacing w:val="-2"/>
          <w:sz w:val="21"/>
          <w:szCs w:val="21"/>
          <w:lang w:val="en-US" w:eastAsia="zh-CN"/>
        </w:rPr>
        <w:t>控制会议进度，防止偏离主题。</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决策：确定解决方案、做出决策以及制定行动计划。与会者共同就议题达成一致，确定行动项、责任人和截止日期。</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总结：对会议讨论和决策结果进行概括和回顾，确认行动计划，以及提前安排下次会议的时间和议程。</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跟进：会议结束后，应及时编写会议纪要，记录讨论内容、决策结果和行动项，分发给与会者，以便跟进执行和追踪进展。</w:t>
      </w:r>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40" w:name="_Toc1579"/>
      <w:r>
        <w:rPr>
          <w:rFonts w:hint="eastAsia"/>
          <w:lang w:val="en-US" w:eastAsia="zh-CN"/>
        </w:rPr>
        <w:t>7.3 沟通评估</w:t>
      </w:r>
      <w:bookmarkEnd w:id="40"/>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对项目或组织内部沟通效果进行分析和评估，旨在确定沟通的有效性、发现问题和改进机会，并制定相应的改进措施，以提高团队协作效率和项目执行效果。</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通过收集反馈意见、分析数据、制定改进措施和定期复评，团队可以不断优化沟通方式，促进信息流动和团队合作，实现项目和组织的成功目标。</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default" w:ascii="宋体" w:hAnsi="宋体" w:eastAsia="宋体" w:cs="宋体"/>
          <w:b w:val="0"/>
          <w:bCs w:val="0"/>
          <w:spacing w:val="-2"/>
          <w:sz w:val="21"/>
          <w:szCs w:val="21"/>
          <w:lang w:val="en-US" w:eastAsia="zh-CN"/>
        </w:rPr>
        <w:sectPr>
          <w:pgSz w:w="11906" w:h="16838"/>
          <w:pgMar w:top="1440" w:right="1800" w:bottom="1440" w:left="1800" w:header="851" w:footer="992" w:gutter="0"/>
          <w:cols w:space="425" w:num="1"/>
          <w:docGrid w:type="lines" w:linePitch="312" w:charSpace="0"/>
        </w:sectPr>
      </w:pPr>
    </w:p>
    <w:p>
      <w:pPr>
        <w:pStyle w:val="2"/>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41" w:name="_Toc32252"/>
      <w:r>
        <w:rPr>
          <w:rFonts w:hint="eastAsia"/>
          <w:lang w:val="en-US" w:eastAsia="zh-CN"/>
        </w:rPr>
        <w:t>8 风险计划</w:t>
      </w:r>
      <w:bookmarkEnd w:id="41"/>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42" w:name="_Toc12057"/>
      <w:r>
        <w:rPr>
          <w:rFonts w:hint="eastAsia"/>
          <w:lang w:val="en-US" w:eastAsia="zh-CN"/>
        </w:rPr>
        <w:t>8.1 风险识别和评估</w:t>
      </w:r>
      <w:bookmarkEnd w:id="42"/>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通过预见潜在问题、增强决策依据、优化资源分配以及促进团队合作，可用帮助项目团队及时发现和应对可能影响项目目标实现的各种风险，从而提高项目成功的可能性和效率。具体的方法如下：</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定性分析：通过专家访谈、头脑风暴、SWOT分析等方法，识别和描述可能影响项目的各种风险因素，评估其可能性和影响程度，并根据评估结果对风险进行优先级排序，确定应对策略。</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定量分析：利用概率分布、模拟技术、统计分析等方法，对风险的可能性和影响进行定量分析和量化评估，以更准确地估计风险的概率和影响程度，为决策提供量化的依据和参考。</w:t>
      </w:r>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43" w:name="_Toc20031"/>
      <w:r>
        <w:rPr>
          <w:rFonts w:hint="eastAsia"/>
          <w:lang w:val="en-US" w:eastAsia="zh-CN"/>
        </w:rPr>
        <w:t>8.2 风险应对策略</w:t>
      </w:r>
      <w:bookmarkEnd w:id="43"/>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针对已识别的潜在风险采取措施和计划，以降低或消除风险对项目目标的影响，或者利用风险为项目带来机会。具体策略包括：</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规避：针对高风险的情况，通过调整项目范围、调整资源分配或避免特定活动，尽量避免风险的发生。</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减轻：采取措施降低风险的可能性或影响程度，例如加强监控、提高质量控制、增加备用资源或制定备份计划。</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接受：对于某些风险，认识到无法完全消除或转移，选择接受并准备应对其可能带来的影响，包括建立应急计划、储备资金等。</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利用：针对某些风险可能带来的机会，采取措施来充分利用这些机会，从而提高项目的收益或实现额外的收益。</w:t>
      </w:r>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44" w:name="_Toc9418"/>
      <w:r>
        <w:rPr>
          <w:rFonts w:hint="eastAsia"/>
          <w:lang w:val="en-US" w:eastAsia="zh-CN"/>
        </w:rPr>
        <w:t>8.3 风险监控措施</w:t>
      </w:r>
      <w:bookmarkEnd w:id="44"/>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在项目实施过程中，要持续关注和评估项目风险的变化情况，确保采取措施的及时性。具体的措施有：</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建立监控机制：设计和建立用于监控风险的机制和流程，确定监控频率、责任人和报告机制，确保风险监控的持续性和有效性。</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制定风险指标：设定风险指标和阈值，用于评估风险的变化情况，确定何时需要采取行动来应对风险。</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定期风险评估：定期对项目风险进行评估和分析，识别新的风险，评估已识别风险的变化情况，以及评估风险对项目目标的影响。</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更新风险登记册：及时更新项目的风险登记册，记录新识别的风险、风险的变化情况以及采取的应对措施，确保团队对项目风险的全面了解。</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持续沟通与报告：保持项目团队和</w:t>
      </w:r>
      <w:r>
        <w:rPr>
          <w:rFonts w:hint="eastAsia" w:ascii="宋体" w:hAnsi="宋体" w:eastAsia="宋体" w:cs="宋体"/>
          <w:b w:val="0"/>
          <w:bCs w:val="0"/>
          <w:spacing w:val="-2"/>
          <w:sz w:val="21"/>
          <w:szCs w:val="21"/>
          <w:lang w:val="en-US" w:eastAsia="zh-CN"/>
        </w:rPr>
        <w:t>用户</w:t>
      </w:r>
      <w:r>
        <w:rPr>
          <w:rFonts w:hint="default" w:ascii="宋体" w:hAnsi="宋体" w:eastAsia="宋体" w:cs="宋体"/>
          <w:b w:val="0"/>
          <w:bCs w:val="0"/>
          <w:spacing w:val="-2"/>
          <w:sz w:val="21"/>
          <w:szCs w:val="21"/>
          <w:lang w:val="en-US" w:eastAsia="zh-CN"/>
        </w:rPr>
        <w:t>的沟通，及时向相关方报告风险的变化情况、采取的应对措施以及可能对项目造成的影响，以确保信息的及时传递和共识的形成。</w:t>
      </w: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outlineLvl w:val="9"/>
        <w:rPr>
          <w:rFonts w:hint="eastAsia" w:ascii="宋体" w:hAnsi="宋体" w:eastAsia="宋体" w:cs="宋体"/>
          <w:b w:val="0"/>
          <w:bCs w:val="0"/>
          <w:spacing w:val="-2"/>
          <w:sz w:val="21"/>
          <w:szCs w:val="21"/>
          <w:lang w:val="en-US" w:eastAsia="zh-CN"/>
        </w:rPr>
        <w:sectPr>
          <w:pgSz w:w="11906" w:h="16838"/>
          <w:pgMar w:top="1440" w:right="1800" w:bottom="1440" w:left="1800" w:header="851" w:footer="992" w:gutter="0"/>
          <w:cols w:space="425" w:num="1"/>
          <w:docGrid w:type="lines" w:linePitch="312" w:charSpace="0"/>
        </w:sectPr>
      </w:pPr>
    </w:p>
    <w:p>
      <w:pPr>
        <w:pStyle w:val="2"/>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45" w:name="_Toc25318"/>
      <w:r>
        <w:rPr>
          <w:rFonts w:hint="eastAsia"/>
          <w:lang w:val="en-US" w:eastAsia="zh-CN"/>
        </w:rPr>
        <w:t>9 合同计划</w:t>
      </w:r>
      <w:bookmarkEnd w:id="45"/>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46" w:name="_Toc2635"/>
      <w:r>
        <w:rPr>
          <w:rFonts w:hint="eastAsia"/>
          <w:lang w:val="en-US" w:eastAsia="zh-CN"/>
        </w:rPr>
        <w:t>9.1 合同审查和评估</w:t>
      </w:r>
      <w:bookmarkEnd w:id="46"/>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对项目相关合同文件进行全面审查和评估，以确保合同条款符合法律法规、项目需求和利益相关者期望，并最大程度地保护项目利益和风险控制。有如下方法：</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详细审查：对合同文件进行仔细阅读和理解，确保了解合同条款的具体内容和含义。</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法律评估：针对合同条款进行法律评估，确认其是否符合相关法律法规，并避免出现法律风险。</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风险识别：识别和评估合同可能存在的各种风险，包括合同条款模糊、责任不清、变更管理不当等方面的风险。</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合同条款协商：如有必要，与合同方进行协商，就合同条款进行适当修改和调整，以确保合同符合项目需求和利益。</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定期审查：定期对合同条款进行审查和评估，特别是在项目变更或风险增加时，及时调整合同条款，以保持合同的有效性和适应性。</w:t>
      </w:r>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47" w:name="_Toc14882"/>
      <w:r>
        <w:rPr>
          <w:rFonts w:hint="eastAsia"/>
          <w:lang w:val="en-US" w:eastAsia="zh-CN"/>
        </w:rPr>
        <w:t>9.2 合同签订和变更</w:t>
      </w:r>
      <w:bookmarkEnd w:id="47"/>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0" w:right="0" w:rightChars="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在项目执行过程中与项目相关的合同文件的签署和可能发生的变更，因此要对其流程进行说明：</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合同起草：编制合同草案，明确各方的权利和义务、责任和义务、支付条款、交付要求等内容。</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谈判和协商：双方就合同条款进行谈判和协商，解决合同中的分歧，确保合同内容符合双方的利益和需求。</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审查和审批：对合同草案进行审查和审批，确保合同内容符合公司政策、法律法规和项目需求，并得到相关部门或管理层的批准。</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签署合同：双方在谈判和审批完成后，正式签署合同文件，确认合同的有效性和约束力，开始履行合同义务。</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合同执行：合同签订后，双方按照合同约定履行各自的义务，监督合同执行过程，确保按时交付、按质完成。</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变更管理：在项目执行过程中，如果出现项目范围、要求或条件等方面的变化，导致合同内容需要调整或修改，进行合同变更管理，包括识别变更、评估影响、协商变更内容、签署变更协议等步骤。</w:t>
      </w:r>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48" w:name="_Toc5886"/>
      <w:r>
        <w:rPr>
          <w:rFonts w:hint="eastAsia"/>
          <w:lang w:val="en-US" w:eastAsia="zh-CN"/>
        </w:rPr>
        <w:t>9.3 合同履行和管理</w:t>
      </w:r>
      <w:bookmarkEnd w:id="48"/>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eastAsia"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确保合同各方按照约定履行合同义务。建立合同履行的监督和控制机制，跟踪合同履行进展，确保合同交付物的质量和时间的控制。同时，建立合同变更和索赔管理机制，及时处理合同履行中的问题和纠纷。</w:t>
      </w:r>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49" w:name="_Toc24564"/>
      <w:r>
        <w:rPr>
          <w:rFonts w:hint="eastAsia"/>
          <w:lang w:val="en-US" w:eastAsia="zh-CN"/>
        </w:rPr>
        <w:t>9.4 合同关闭和结算</w:t>
      </w:r>
      <w:bookmarkEnd w:id="49"/>
    </w:p>
    <w:p>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在项目完成后，对合同进行总结和清算，结束合同关系</w:t>
      </w:r>
      <w:r>
        <w:rPr>
          <w:rFonts w:hint="eastAsia" w:ascii="宋体" w:hAnsi="宋体" w:eastAsia="宋体" w:cs="宋体"/>
          <w:b w:val="0"/>
          <w:bCs w:val="0"/>
          <w:spacing w:val="-2"/>
          <w:sz w:val="21"/>
          <w:szCs w:val="21"/>
          <w:lang w:val="en-US" w:eastAsia="zh-CN"/>
        </w:rPr>
        <w:t>，</w:t>
      </w:r>
      <w:r>
        <w:rPr>
          <w:rFonts w:hint="default" w:ascii="宋体" w:hAnsi="宋体" w:eastAsia="宋体" w:cs="宋体"/>
          <w:b w:val="0"/>
          <w:bCs w:val="0"/>
          <w:spacing w:val="-2"/>
          <w:sz w:val="21"/>
          <w:szCs w:val="21"/>
          <w:lang w:val="en-US" w:eastAsia="zh-CN"/>
        </w:rPr>
        <w:t>其内容包括：</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工作验收：确保项目交付物已经按照合同要求完成，并经过客户或相关方的验收确认，以确保项目工作达到预期目标。</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合同履行检查：对合同执行过程进行回顾和检查，确认双方按照合同条款和条件履行了各自的责任和义务。</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结算款项：根据合同约定和项目实际执行情况，进行结算款项的计算和支付，包括确认已经完成的工作量、审核合同支付款项和发票、处理尾款等。</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风险和问题处理：处理合同执行过程中可能出现的风险和问题，包括纠纷解决、索赔处理等，确保合同关闭过程顺利进行。</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合同文件归档：对合同文件进行整理和归档，保存合同执行过程中产生的所有重要文件和记录，以备将来审计或备案之需。</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客户满意度评估：对客户满意度进行评估，了解客户对项目执行过程的评价和反馈，收集意见和建议，为今后项目提供参考。</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right="0" w:hanging="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合同正式关闭：确认所有工作已经完成并结算完毕后，正式结束合同关系，关闭相关文件和记录，宣告合同正式关闭。</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0" w:right="0" w:rightChars="0"/>
        <w:textAlignment w:val="baseline"/>
        <w:outlineLvl w:val="9"/>
        <w:rPr>
          <w:rFonts w:hint="default" w:ascii="宋体" w:hAnsi="宋体" w:eastAsia="宋体" w:cs="宋体"/>
          <w:b w:val="0"/>
          <w:bCs w:val="0"/>
          <w:spacing w:val="-2"/>
          <w:sz w:val="21"/>
          <w:szCs w:val="21"/>
          <w:lang w:val="en-US" w:eastAsia="zh-CN"/>
        </w:rPr>
      </w:pP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0" w:right="0" w:rightChars="0"/>
        <w:textAlignment w:val="baseline"/>
        <w:outlineLvl w:val="9"/>
        <w:rPr>
          <w:rFonts w:hint="default" w:ascii="宋体" w:hAnsi="宋体" w:eastAsia="宋体" w:cs="宋体"/>
          <w:b w:val="0"/>
          <w:bCs w:val="0"/>
          <w:spacing w:val="-2"/>
          <w:sz w:val="21"/>
          <w:szCs w:val="21"/>
          <w:lang w:val="en-US" w:eastAsia="zh-CN"/>
        </w:rPr>
      </w:pP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0" w:right="0" w:rightChars="0"/>
        <w:textAlignment w:val="baseline"/>
        <w:outlineLvl w:val="9"/>
        <w:rPr>
          <w:rFonts w:hint="default" w:ascii="宋体" w:hAnsi="宋体" w:eastAsia="宋体" w:cs="宋体"/>
          <w:b w:val="0"/>
          <w:bCs w:val="0"/>
          <w:spacing w:val="-2"/>
          <w:sz w:val="21"/>
          <w:szCs w:val="21"/>
          <w:lang w:val="en-US" w:eastAsia="zh-CN"/>
        </w:rPr>
      </w:pP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0" w:right="0" w:rightChars="0"/>
        <w:textAlignment w:val="baseline"/>
        <w:outlineLvl w:val="9"/>
        <w:rPr>
          <w:rFonts w:hint="default" w:ascii="宋体" w:hAnsi="宋体" w:eastAsia="宋体" w:cs="宋体"/>
          <w:b w:val="0"/>
          <w:bCs w:val="0"/>
          <w:spacing w:val="-2"/>
          <w:sz w:val="21"/>
          <w:szCs w:val="21"/>
          <w:lang w:val="en-US" w:eastAsia="zh-CN"/>
        </w:rPr>
      </w:pP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0" w:right="0" w:rightChars="0"/>
        <w:textAlignment w:val="baseline"/>
        <w:outlineLvl w:val="9"/>
        <w:rPr>
          <w:rFonts w:hint="default" w:ascii="宋体" w:hAnsi="宋体" w:eastAsia="宋体" w:cs="宋体"/>
          <w:b w:val="0"/>
          <w:bCs w:val="0"/>
          <w:spacing w:val="-2"/>
          <w:sz w:val="21"/>
          <w:szCs w:val="21"/>
          <w:lang w:val="en-US" w:eastAsia="zh-CN"/>
        </w:rPr>
      </w:pP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0" w:right="0" w:rightChars="0"/>
        <w:textAlignment w:val="baseline"/>
        <w:outlineLvl w:val="9"/>
        <w:rPr>
          <w:rFonts w:hint="default" w:ascii="宋体" w:hAnsi="宋体" w:eastAsia="宋体" w:cs="宋体"/>
          <w:b w:val="0"/>
          <w:bCs w:val="0"/>
          <w:spacing w:val="-2"/>
          <w:sz w:val="21"/>
          <w:szCs w:val="21"/>
          <w:lang w:val="en-US" w:eastAsia="zh-CN"/>
        </w:rPr>
        <w:sectPr>
          <w:pgSz w:w="11906" w:h="16838"/>
          <w:pgMar w:top="1440" w:right="1800" w:bottom="1440" w:left="1800" w:header="851" w:footer="992" w:gutter="0"/>
          <w:cols w:space="425" w:num="1"/>
          <w:docGrid w:type="lines" w:linePitch="312" w:charSpace="0"/>
        </w:sectPr>
      </w:pPr>
    </w:p>
    <w:p>
      <w:pPr>
        <w:pStyle w:val="2"/>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50" w:name="_Toc14431"/>
      <w:r>
        <w:rPr>
          <w:rFonts w:hint="eastAsia"/>
          <w:lang w:val="en-US" w:eastAsia="zh-CN"/>
        </w:rPr>
        <w:t>10 配置管理计划</w:t>
      </w:r>
      <w:bookmarkEnd w:id="50"/>
    </w:p>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51" w:name="_Toc24424"/>
      <w:r>
        <w:rPr>
          <w:rFonts w:hint="eastAsia"/>
          <w:lang w:val="en-US" w:eastAsia="zh-CN"/>
        </w:rPr>
        <w:t>10.1 配置项与基线</w:t>
      </w:r>
      <w:bookmarkEnd w:id="51"/>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0" w:right="0" w:rightChars="0" w:firstLine="420" w:firstLineChars="0"/>
        <w:textAlignment w:val="baseline"/>
        <w:outlineLvl w:val="9"/>
        <w:rPr>
          <w:rFonts w:hint="default" w:ascii="宋体" w:hAnsi="宋体" w:eastAsia="宋体" w:cs="宋体"/>
          <w:b w:val="0"/>
          <w:bCs w:val="0"/>
          <w:spacing w:val="-2"/>
          <w:sz w:val="21"/>
          <w:szCs w:val="21"/>
          <w:lang w:val="en-US" w:eastAsia="zh-CN"/>
        </w:rPr>
      </w:pPr>
      <w:r>
        <w:rPr>
          <w:rFonts w:hint="default" w:ascii="宋体" w:hAnsi="宋体" w:eastAsia="宋体" w:cs="宋体"/>
          <w:b w:val="0"/>
          <w:bCs w:val="0"/>
          <w:spacing w:val="-2"/>
          <w:sz w:val="21"/>
          <w:szCs w:val="21"/>
          <w:lang w:val="en-US" w:eastAsia="zh-CN"/>
        </w:rPr>
        <w:t>配置项</w:t>
      </w:r>
      <w:r>
        <w:rPr>
          <w:rFonts w:hint="eastAsia" w:ascii="宋体" w:hAnsi="宋体" w:eastAsia="宋体" w:cs="宋体"/>
          <w:b w:val="0"/>
          <w:bCs w:val="0"/>
          <w:spacing w:val="-2"/>
          <w:sz w:val="21"/>
          <w:szCs w:val="21"/>
          <w:lang w:val="en-US" w:eastAsia="zh-CN"/>
        </w:rPr>
        <w:t>是</w:t>
      </w:r>
      <w:r>
        <w:rPr>
          <w:rFonts w:hint="default" w:ascii="宋体" w:hAnsi="宋体" w:eastAsia="宋体" w:cs="宋体"/>
          <w:b w:val="0"/>
          <w:bCs w:val="0"/>
          <w:spacing w:val="-2"/>
          <w:sz w:val="21"/>
          <w:szCs w:val="21"/>
          <w:lang w:val="en-US" w:eastAsia="zh-CN"/>
        </w:rPr>
        <w:t>项目中独立管理的组件或文档，</w:t>
      </w:r>
      <w:r>
        <w:rPr>
          <w:rFonts w:hint="eastAsia" w:ascii="宋体" w:hAnsi="宋体" w:eastAsia="宋体" w:cs="宋体"/>
          <w:b w:val="0"/>
          <w:bCs w:val="0"/>
          <w:spacing w:val="-2"/>
          <w:sz w:val="21"/>
          <w:szCs w:val="21"/>
          <w:lang w:val="en-US" w:eastAsia="zh-CN"/>
        </w:rPr>
        <w:t>包括</w:t>
      </w:r>
      <w:r>
        <w:rPr>
          <w:rFonts w:hint="default" w:ascii="宋体" w:hAnsi="宋体" w:eastAsia="宋体" w:cs="宋体"/>
          <w:b w:val="0"/>
          <w:bCs w:val="0"/>
          <w:spacing w:val="-2"/>
          <w:sz w:val="21"/>
          <w:szCs w:val="21"/>
          <w:lang w:val="en-US" w:eastAsia="zh-CN"/>
        </w:rPr>
        <w:t>硬件、软件、文档、接口、数据等，对于项目或系统的开发、实施、维护和支持都至关重要。</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0" w:right="0" w:rightChars="0" w:firstLine="420" w:firstLineChars="0"/>
        <w:textAlignment w:val="baseline"/>
        <w:outlineLvl w:val="9"/>
        <w:rPr>
          <w:rFonts w:hint="default"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本项目的具体配置项如下：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627"/>
        <w:gridCol w:w="1452"/>
        <w:gridCol w:w="3312"/>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27"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bCs/>
                <w:spacing w:val="-2"/>
                <w:sz w:val="21"/>
                <w:szCs w:val="21"/>
                <w:vertAlign w:val="baseline"/>
                <w:lang w:val="en-US" w:eastAsia="zh-CN"/>
              </w:rPr>
            </w:pPr>
            <w:r>
              <w:rPr>
                <w:rFonts w:hint="eastAsia" w:ascii="宋体" w:hAnsi="宋体" w:eastAsia="宋体" w:cs="宋体"/>
                <w:b/>
                <w:bCs/>
                <w:spacing w:val="-2"/>
                <w:sz w:val="21"/>
                <w:szCs w:val="21"/>
                <w:vertAlign w:val="baseline"/>
                <w:lang w:val="en-US" w:eastAsia="zh-CN"/>
              </w:rPr>
              <w:t>类别</w:t>
            </w:r>
          </w:p>
        </w:tc>
        <w:tc>
          <w:tcPr>
            <w:tcW w:w="145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bCs/>
                <w:spacing w:val="-2"/>
                <w:sz w:val="21"/>
                <w:szCs w:val="21"/>
                <w:vertAlign w:val="baseline"/>
                <w:lang w:val="en-US" w:eastAsia="zh-CN"/>
              </w:rPr>
            </w:pPr>
            <w:r>
              <w:rPr>
                <w:rFonts w:hint="eastAsia" w:ascii="宋体" w:hAnsi="宋体" w:eastAsia="宋体" w:cs="宋体"/>
                <w:b/>
                <w:bCs/>
                <w:spacing w:val="-2"/>
                <w:sz w:val="21"/>
                <w:szCs w:val="21"/>
                <w:vertAlign w:val="baseline"/>
                <w:lang w:val="en-US" w:eastAsia="zh-CN"/>
              </w:rPr>
              <w:t>编号</w:t>
            </w:r>
          </w:p>
        </w:tc>
        <w:tc>
          <w:tcPr>
            <w:tcW w:w="331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bCs/>
                <w:spacing w:val="-2"/>
                <w:sz w:val="21"/>
                <w:szCs w:val="21"/>
                <w:vertAlign w:val="baseline"/>
                <w:lang w:val="en-US" w:eastAsia="zh-CN"/>
              </w:rPr>
            </w:pPr>
            <w:r>
              <w:rPr>
                <w:rFonts w:hint="eastAsia" w:ascii="宋体" w:hAnsi="宋体" w:eastAsia="宋体" w:cs="宋体"/>
                <w:b/>
                <w:bCs/>
                <w:spacing w:val="-2"/>
                <w:sz w:val="21"/>
                <w:szCs w:val="21"/>
                <w:vertAlign w:val="baseline"/>
                <w:lang w:val="en-US" w:eastAsia="zh-CN"/>
              </w:rPr>
              <w:t>配置项</w:t>
            </w:r>
          </w:p>
        </w:tc>
        <w:tc>
          <w:tcPr>
            <w:tcW w:w="213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bCs/>
                <w:spacing w:val="-2"/>
                <w:sz w:val="21"/>
                <w:szCs w:val="21"/>
                <w:vertAlign w:val="baseline"/>
                <w:lang w:val="en-US" w:eastAsia="zh-CN"/>
              </w:rPr>
            </w:pPr>
            <w:r>
              <w:rPr>
                <w:rFonts w:hint="eastAsia" w:ascii="宋体" w:hAnsi="宋体" w:eastAsia="宋体" w:cs="宋体"/>
                <w:b/>
                <w:bCs/>
                <w:spacing w:val="-2"/>
                <w:sz w:val="21"/>
                <w:szCs w:val="21"/>
                <w:vertAlign w:val="baseline"/>
                <w:lang w:val="en-US" w:eastAsia="zh-CN"/>
              </w:rPr>
              <w:t>提交时间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27" w:type="dxa"/>
            <w:vMerge w:val="restart"/>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计划</w:t>
            </w:r>
          </w:p>
        </w:tc>
        <w:tc>
          <w:tcPr>
            <w:tcW w:w="145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101</w:t>
            </w:r>
          </w:p>
        </w:tc>
        <w:tc>
          <w:tcPr>
            <w:tcW w:w="331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项目计划</w:t>
            </w:r>
          </w:p>
        </w:tc>
        <w:tc>
          <w:tcPr>
            <w:tcW w:w="213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2024/4/30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27" w:type="dxa"/>
            <w:vMerge w:val="continue"/>
            <w:tcBorders/>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p>
        </w:tc>
        <w:tc>
          <w:tcPr>
            <w:tcW w:w="145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102</w:t>
            </w:r>
          </w:p>
        </w:tc>
        <w:tc>
          <w:tcPr>
            <w:tcW w:w="331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配置管理计划</w:t>
            </w:r>
          </w:p>
        </w:tc>
        <w:tc>
          <w:tcPr>
            <w:tcW w:w="213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2024/4/30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27" w:type="dxa"/>
            <w:vMerge w:val="restart"/>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需求</w:t>
            </w:r>
          </w:p>
        </w:tc>
        <w:tc>
          <w:tcPr>
            <w:tcW w:w="145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201</w:t>
            </w:r>
          </w:p>
        </w:tc>
        <w:tc>
          <w:tcPr>
            <w:tcW w:w="331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需求规格说明书</w:t>
            </w:r>
          </w:p>
        </w:tc>
        <w:tc>
          <w:tcPr>
            <w:tcW w:w="213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2024/3/10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27" w:type="dxa"/>
            <w:vMerge w:val="continue"/>
            <w:tcBorders/>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p>
        </w:tc>
        <w:tc>
          <w:tcPr>
            <w:tcW w:w="145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202</w:t>
            </w:r>
          </w:p>
        </w:tc>
        <w:tc>
          <w:tcPr>
            <w:tcW w:w="331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变更申请单、变更审批单</w:t>
            </w:r>
          </w:p>
        </w:tc>
        <w:tc>
          <w:tcPr>
            <w:tcW w:w="213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2024/4/20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27" w:type="dxa"/>
            <w:vMerge w:val="restart"/>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设计</w:t>
            </w:r>
          </w:p>
        </w:tc>
        <w:tc>
          <w:tcPr>
            <w:tcW w:w="145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301</w:t>
            </w:r>
          </w:p>
        </w:tc>
        <w:tc>
          <w:tcPr>
            <w:tcW w:w="331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软件体系结构设计文档</w:t>
            </w:r>
          </w:p>
        </w:tc>
        <w:tc>
          <w:tcPr>
            <w:tcW w:w="213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2024/3/13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27" w:type="dxa"/>
            <w:vMerge w:val="continue"/>
            <w:tcBorders/>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p>
        </w:tc>
        <w:tc>
          <w:tcPr>
            <w:tcW w:w="145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302</w:t>
            </w:r>
          </w:p>
        </w:tc>
        <w:tc>
          <w:tcPr>
            <w:tcW w:w="331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数据库设计文档</w:t>
            </w:r>
          </w:p>
        </w:tc>
        <w:tc>
          <w:tcPr>
            <w:tcW w:w="213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2024/3/13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27" w:type="dxa"/>
            <w:vMerge w:val="continue"/>
            <w:tcBorders/>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p>
        </w:tc>
        <w:tc>
          <w:tcPr>
            <w:tcW w:w="145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303</w:t>
            </w:r>
          </w:p>
        </w:tc>
        <w:tc>
          <w:tcPr>
            <w:tcW w:w="331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用户界面设计文档</w:t>
            </w:r>
          </w:p>
        </w:tc>
        <w:tc>
          <w:tcPr>
            <w:tcW w:w="213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2024/3/17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27" w:type="dxa"/>
            <w:vMerge w:val="continue"/>
            <w:tcBorders/>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p>
        </w:tc>
        <w:tc>
          <w:tcPr>
            <w:tcW w:w="145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304</w:t>
            </w:r>
          </w:p>
        </w:tc>
        <w:tc>
          <w:tcPr>
            <w:tcW w:w="331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接口设计文档</w:t>
            </w:r>
          </w:p>
        </w:tc>
        <w:tc>
          <w:tcPr>
            <w:tcW w:w="213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2024/3/17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27" w:type="dxa"/>
            <w:vMerge w:val="restart"/>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编码</w:t>
            </w:r>
          </w:p>
        </w:tc>
        <w:tc>
          <w:tcPr>
            <w:tcW w:w="145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401</w:t>
            </w:r>
          </w:p>
        </w:tc>
        <w:tc>
          <w:tcPr>
            <w:tcW w:w="331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数据库源代码</w:t>
            </w:r>
          </w:p>
        </w:tc>
        <w:tc>
          <w:tcPr>
            <w:tcW w:w="213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2024/3/17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27" w:type="dxa"/>
            <w:vMerge w:val="continue"/>
            <w:tcBorders/>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eastAsia" w:ascii="宋体" w:hAnsi="宋体" w:eastAsia="宋体" w:cs="宋体"/>
                <w:b w:val="0"/>
                <w:bCs w:val="0"/>
                <w:spacing w:val="-2"/>
                <w:sz w:val="21"/>
                <w:szCs w:val="21"/>
                <w:vertAlign w:val="baseline"/>
                <w:lang w:val="en-US" w:eastAsia="zh-CN"/>
              </w:rPr>
            </w:pPr>
          </w:p>
        </w:tc>
        <w:tc>
          <w:tcPr>
            <w:tcW w:w="145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402</w:t>
            </w:r>
          </w:p>
        </w:tc>
        <w:tc>
          <w:tcPr>
            <w:tcW w:w="331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软件源代码</w:t>
            </w:r>
          </w:p>
        </w:tc>
        <w:tc>
          <w:tcPr>
            <w:tcW w:w="213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2024/4/10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27" w:type="dxa"/>
            <w:vMerge w:val="continue"/>
            <w:tcBorders/>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eastAsia" w:ascii="宋体" w:hAnsi="宋体" w:eastAsia="宋体" w:cs="宋体"/>
                <w:b w:val="0"/>
                <w:bCs w:val="0"/>
                <w:spacing w:val="-2"/>
                <w:sz w:val="21"/>
                <w:szCs w:val="21"/>
                <w:vertAlign w:val="baseline"/>
                <w:lang w:val="en-US" w:eastAsia="zh-CN"/>
              </w:rPr>
            </w:pPr>
          </w:p>
        </w:tc>
        <w:tc>
          <w:tcPr>
            <w:tcW w:w="145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403</w:t>
            </w:r>
          </w:p>
        </w:tc>
        <w:tc>
          <w:tcPr>
            <w:tcW w:w="331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开发文档</w:t>
            </w:r>
          </w:p>
        </w:tc>
        <w:tc>
          <w:tcPr>
            <w:tcW w:w="213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2024/4/10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27" w:type="dxa"/>
            <w:vMerge w:val="restart"/>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测试</w:t>
            </w:r>
          </w:p>
        </w:tc>
        <w:tc>
          <w:tcPr>
            <w:tcW w:w="145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501</w:t>
            </w:r>
          </w:p>
        </w:tc>
        <w:tc>
          <w:tcPr>
            <w:tcW w:w="331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项目测试计划文档</w:t>
            </w:r>
          </w:p>
        </w:tc>
        <w:tc>
          <w:tcPr>
            <w:tcW w:w="213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2024/4/10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27" w:type="dxa"/>
            <w:vMerge w:val="continue"/>
            <w:tcBorders/>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eastAsia" w:ascii="宋体" w:hAnsi="宋体" w:eastAsia="宋体" w:cs="宋体"/>
                <w:b w:val="0"/>
                <w:bCs w:val="0"/>
                <w:spacing w:val="-2"/>
                <w:sz w:val="21"/>
                <w:szCs w:val="21"/>
                <w:vertAlign w:val="baseline"/>
                <w:lang w:val="en-US" w:eastAsia="zh-CN"/>
              </w:rPr>
            </w:pPr>
          </w:p>
        </w:tc>
        <w:tc>
          <w:tcPr>
            <w:tcW w:w="145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502</w:t>
            </w:r>
          </w:p>
        </w:tc>
        <w:tc>
          <w:tcPr>
            <w:tcW w:w="331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测试报告</w:t>
            </w:r>
          </w:p>
        </w:tc>
        <w:tc>
          <w:tcPr>
            <w:tcW w:w="213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2024/4/20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27" w:type="dxa"/>
            <w:vMerge w:val="continue"/>
            <w:tcBorders/>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eastAsia" w:ascii="宋体" w:hAnsi="宋体" w:eastAsia="宋体" w:cs="宋体"/>
                <w:b w:val="0"/>
                <w:bCs w:val="0"/>
                <w:spacing w:val="-2"/>
                <w:sz w:val="21"/>
                <w:szCs w:val="21"/>
                <w:vertAlign w:val="baseline"/>
                <w:lang w:val="en-US" w:eastAsia="zh-CN"/>
              </w:rPr>
            </w:pPr>
          </w:p>
        </w:tc>
        <w:tc>
          <w:tcPr>
            <w:tcW w:w="145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503</w:t>
            </w:r>
          </w:p>
        </w:tc>
        <w:tc>
          <w:tcPr>
            <w:tcW w:w="331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质量报告</w:t>
            </w:r>
          </w:p>
        </w:tc>
        <w:tc>
          <w:tcPr>
            <w:tcW w:w="213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2024/4/20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27" w:type="dxa"/>
            <w:vMerge w:val="continue"/>
            <w:tcBorders/>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eastAsia" w:ascii="宋体" w:hAnsi="宋体" w:eastAsia="宋体" w:cs="宋体"/>
                <w:b w:val="0"/>
                <w:bCs w:val="0"/>
                <w:spacing w:val="-2"/>
                <w:sz w:val="21"/>
                <w:szCs w:val="21"/>
                <w:vertAlign w:val="baseline"/>
                <w:lang w:val="en-US" w:eastAsia="zh-CN"/>
              </w:rPr>
            </w:pPr>
          </w:p>
        </w:tc>
        <w:tc>
          <w:tcPr>
            <w:tcW w:w="145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504</w:t>
            </w:r>
          </w:p>
        </w:tc>
        <w:tc>
          <w:tcPr>
            <w:tcW w:w="331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缺陷报告</w:t>
            </w:r>
          </w:p>
        </w:tc>
        <w:tc>
          <w:tcPr>
            <w:tcW w:w="213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2024/4/20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27" w:type="dxa"/>
            <w:vMerge w:val="restart"/>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其他</w:t>
            </w:r>
          </w:p>
        </w:tc>
        <w:tc>
          <w:tcPr>
            <w:tcW w:w="145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601</w:t>
            </w:r>
          </w:p>
        </w:tc>
        <w:tc>
          <w:tcPr>
            <w:tcW w:w="331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会议记录文档</w:t>
            </w:r>
          </w:p>
        </w:tc>
        <w:tc>
          <w:tcPr>
            <w:tcW w:w="213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2024/4/30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27" w:type="dxa"/>
            <w:vMerge w:val="continue"/>
            <w:tcBorders/>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eastAsia" w:ascii="宋体" w:hAnsi="宋体" w:eastAsia="宋体" w:cs="宋体"/>
                <w:b w:val="0"/>
                <w:bCs w:val="0"/>
                <w:spacing w:val="-2"/>
                <w:sz w:val="21"/>
                <w:szCs w:val="21"/>
                <w:vertAlign w:val="baseline"/>
                <w:lang w:val="en-US" w:eastAsia="zh-CN"/>
              </w:rPr>
            </w:pPr>
          </w:p>
        </w:tc>
        <w:tc>
          <w:tcPr>
            <w:tcW w:w="145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602</w:t>
            </w:r>
          </w:p>
        </w:tc>
        <w:tc>
          <w:tcPr>
            <w:tcW w:w="3312"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用户手册</w:t>
            </w:r>
          </w:p>
        </w:tc>
        <w:tc>
          <w:tcPr>
            <w:tcW w:w="213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2024/4/30</w:t>
            </w:r>
          </w:p>
        </w:tc>
      </w:tr>
    </w:tbl>
    <w:p>
      <w:pPr>
        <w:pStyle w:val="3"/>
        <w:keepNext/>
        <w:keepLines/>
        <w:pageBreakBefore w:val="0"/>
        <w:widowControl/>
        <w:kinsoku w:val="0"/>
        <w:wordWrap/>
        <w:overflowPunct/>
        <w:topLinePunct w:val="0"/>
        <w:autoSpaceDE w:val="0"/>
        <w:autoSpaceDN w:val="0"/>
        <w:bidi w:val="0"/>
        <w:adjustRightInd w:val="0"/>
        <w:snapToGrid w:val="0"/>
        <w:spacing w:line="240" w:lineRule="auto"/>
        <w:textAlignment w:val="baseline"/>
        <w:rPr>
          <w:rFonts w:hint="eastAsia"/>
          <w:lang w:val="en-US" w:eastAsia="zh-CN"/>
        </w:rPr>
      </w:pPr>
      <w:bookmarkStart w:id="52" w:name="_Toc15073"/>
      <w:r>
        <w:rPr>
          <w:rFonts w:hint="eastAsia"/>
          <w:lang w:val="en-US" w:eastAsia="zh-CN"/>
        </w:rPr>
        <w:t>10.2 人员与职责</w:t>
      </w:r>
      <w:bookmarkEnd w:id="52"/>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0" w:right="0" w:rightChars="0" w:firstLine="420" w:firstLineChars="0"/>
        <w:textAlignment w:val="baseline"/>
        <w:outlineLvl w:val="9"/>
        <w:rPr>
          <w:rFonts w:hint="default" w:ascii="宋体" w:hAnsi="宋体" w:eastAsia="宋体" w:cs="宋体"/>
          <w:b w:val="0"/>
          <w:bCs w:val="0"/>
          <w:spacing w:val="-2"/>
          <w:sz w:val="21"/>
          <w:szCs w:val="21"/>
          <w:lang w:val="en-US" w:eastAsia="zh-CN"/>
        </w:rPr>
      </w:pPr>
      <w:r>
        <w:rPr>
          <w:rFonts w:hint="eastAsia" w:ascii="宋体" w:hAnsi="宋体" w:eastAsia="宋体" w:cs="宋体"/>
          <w:b w:val="0"/>
          <w:bCs w:val="0"/>
          <w:spacing w:val="-2"/>
          <w:sz w:val="21"/>
          <w:szCs w:val="21"/>
          <w:lang w:val="en-US" w:eastAsia="zh-CN"/>
        </w:rPr>
        <w:t>考虑上述的配置项和组内人员的角色，每个成员负责的配置项如下：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bCs/>
                <w:spacing w:val="-2"/>
                <w:sz w:val="21"/>
                <w:szCs w:val="21"/>
                <w:vertAlign w:val="baseline"/>
                <w:lang w:val="en-US" w:eastAsia="zh-CN"/>
              </w:rPr>
            </w:pPr>
            <w:r>
              <w:rPr>
                <w:rFonts w:hint="eastAsia" w:ascii="宋体" w:hAnsi="宋体" w:eastAsia="宋体" w:cs="宋体"/>
                <w:b/>
                <w:bCs/>
                <w:spacing w:val="-2"/>
                <w:sz w:val="21"/>
                <w:szCs w:val="21"/>
                <w:vertAlign w:val="baseline"/>
                <w:lang w:val="en-US" w:eastAsia="zh-CN"/>
              </w:rPr>
              <w:t>人员</w:t>
            </w:r>
          </w:p>
        </w:tc>
        <w:tc>
          <w:tcPr>
            <w:tcW w:w="426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bCs/>
                <w:spacing w:val="-2"/>
                <w:sz w:val="21"/>
                <w:szCs w:val="21"/>
                <w:vertAlign w:val="baseline"/>
                <w:lang w:val="en-US" w:eastAsia="zh-CN"/>
              </w:rPr>
            </w:pPr>
            <w:r>
              <w:rPr>
                <w:rFonts w:hint="eastAsia" w:ascii="宋体" w:hAnsi="宋体" w:eastAsia="宋体" w:cs="宋体"/>
                <w:b/>
                <w:bCs/>
                <w:spacing w:val="-2"/>
                <w:sz w:val="21"/>
                <w:szCs w:val="21"/>
                <w:vertAlign w:val="baseline"/>
                <w:lang w:val="en-US" w:eastAsia="zh-CN"/>
              </w:rPr>
              <w:t>配置项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徐浩</w:t>
            </w:r>
          </w:p>
        </w:tc>
        <w:tc>
          <w:tcPr>
            <w:tcW w:w="426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101、102、202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eastAsia"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徐浩,傅怀毅,邓麒言,马翊程</w:t>
            </w:r>
          </w:p>
        </w:tc>
        <w:tc>
          <w:tcPr>
            <w:tcW w:w="426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eastAsia"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傅怀毅,马翊程</w:t>
            </w:r>
          </w:p>
        </w:tc>
        <w:tc>
          <w:tcPr>
            <w:tcW w:w="426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eastAsia"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邓麒言,张子翔</w:t>
            </w:r>
          </w:p>
        </w:tc>
        <w:tc>
          <w:tcPr>
            <w:tcW w:w="426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302、401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eastAsia"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傅怀毅,邓麒言,马翊程</w:t>
            </w:r>
          </w:p>
        </w:tc>
        <w:tc>
          <w:tcPr>
            <w:tcW w:w="426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303、602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eastAsia"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傅怀毅,邓麒言,马翊程,张子翔</w:t>
            </w:r>
          </w:p>
        </w:tc>
        <w:tc>
          <w:tcPr>
            <w:tcW w:w="426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304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eastAsia"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郭明德,黄思睿,翁振兴,施钧元,毛书凝</w:t>
            </w:r>
          </w:p>
        </w:tc>
        <w:tc>
          <w:tcPr>
            <w:tcW w:w="426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402、403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eastAsia"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黄锐光,谷秉璇</w:t>
            </w:r>
          </w:p>
        </w:tc>
        <w:tc>
          <w:tcPr>
            <w:tcW w:w="426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501、502、503、504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该会议记录员</w:t>
            </w:r>
          </w:p>
        </w:tc>
        <w:tc>
          <w:tcPr>
            <w:tcW w:w="4261" w:type="dxa"/>
            <w:vAlign w:val="center"/>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jc w:val="center"/>
              <w:textAlignment w:val="baseline"/>
              <w:outlineLvl w:val="9"/>
              <w:rPr>
                <w:rFonts w:hint="default" w:ascii="宋体" w:hAnsi="宋体" w:eastAsia="宋体" w:cs="宋体"/>
                <w:b w:val="0"/>
                <w:bCs w:val="0"/>
                <w:spacing w:val="-2"/>
                <w:sz w:val="21"/>
                <w:szCs w:val="21"/>
                <w:vertAlign w:val="baseline"/>
                <w:lang w:val="en-US" w:eastAsia="zh-CN"/>
              </w:rPr>
            </w:pPr>
            <w:r>
              <w:rPr>
                <w:rFonts w:hint="eastAsia" w:ascii="宋体" w:hAnsi="宋体" w:eastAsia="宋体" w:cs="宋体"/>
                <w:b w:val="0"/>
                <w:bCs w:val="0"/>
                <w:spacing w:val="-2"/>
                <w:sz w:val="21"/>
                <w:szCs w:val="21"/>
                <w:vertAlign w:val="baseline"/>
                <w:lang w:val="en-US" w:eastAsia="zh-CN"/>
              </w:rPr>
              <w:t>601</w:t>
            </w:r>
          </w:p>
        </w:tc>
      </w:tr>
    </w:tbl>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0" w:right="0" w:rightChars="0"/>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0" w:right="0" w:rightChars="0"/>
        <w:textAlignment w:val="baseline"/>
        <w:outlineLvl w:val="9"/>
        <w:rPr>
          <w:rFonts w:hint="eastAsia" w:ascii="宋体" w:hAnsi="宋体" w:eastAsia="宋体" w:cs="宋体"/>
          <w:b w:val="0"/>
          <w:bCs w:val="0"/>
          <w:spacing w:val="-2"/>
          <w:sz w:val="21"/>
          <w:szCs w:val="21"/>
          <w:lang w:val="en-US" w:eastAsia="zh-CN"/>
        </w:rPr>
      </w:pP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0" w:right="0" w:rightChars="0"/>
        <w:textAlignment w:val="baseline"/>
        <w:outlineLvl w:val="9"/>
        <w:rPr>
          <w:rFonts w:hint="default" w:ascii="宋体" w:hAnsi="宋体" w:eastAsia="宋体" w:cs="宋体"/>
          <w:b w:val="0"/>
          <w:bCs w:val="0"/>
          <w:spacing w:val="-2"/>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1D4DC0"/>
    <w:multiLevelType w:val="singleLevel"/>
    <w:tmpl w:val="E81D4DC0"/>
    <w:lvl w:ilvl="0" w:tentative="0">
      <w:start w:val="1"/>
      <w:numFmt w:val="bullet"/>
      <w:lvlText w:val=""/>
      <w:lvlJc w:val="left"/>
      <w:pPr>
        <w:ind w:left="420" w:hanging="420"/>
      </w:pPr>
      <w:rPr>
        <w:rFonts w:hint="default" w:ascii="Wingdings" w:hAnsi="Wingdings"/>
      </w:rPr>
    </w:lvl>
  </w:abstractNum>
  <w:abstractNum w:abstractNumId="1">
    <w:nsid w:val="FF936802"/>
    <w:multiLevelType w:val="singleLevel"/>
    <w:tmpl w:val="FF936802"/>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MyNGJmOWQ2OTEzNzdhZDMyNWJmNGQxZDUxZTYyMTYifQ=="/>
  </w:docVars>
  <w:rsids>
    <w:rsidRoot w:val="00000000"/>
    <w:rsid w:val="00044EF2"/>
    <w:rsid w:val="000833F9"/>
    <w:rsid w:val="00121F55"/>
    <w:rsid w:val="004B2B21"/>
    <w:rsid w:val="00694990"/>
    <w:rsid w:val="009224FE"/>
    <w:rsid w:val="00C34524"/>
    <w:rsid w:val="00D73868"/>
    <w:rsid w:val="0112363F"/>
    <w:rsid w:val="01521C8D"/>
    <w:rsid w:val="01FA37D7"/>
    <w:rsid w:val="021C1620"/>
    <w:rsid w:val="02447828"/>
    <w:rsid w:val="02D2752A"/>
    <w:rsid w:val="02E66B31"/>
    <w:rsid w:val="0328714A"/>
    <w:rsid w:val="03394F93"/>
    <w:rsid w:val="03655CA8"/>
    <w:rsid w:val="03771E7F"/>
    <w:rsid w:val="037800D1"/>
    <w:rsid w:val="03A367D0"/>
    <w:rsid w:val="03CC74C8"/>
    <w:rsid w:val="03E219EE"/>
    <w:rsid w:val="047C774D"/>
    <w:rsid w:val="048C54B6"/>
    <w:rsid w:val="04BF763A"/>
    <w:rsid w:val="04F82B4C"/>
    <w:rsid w:val="05151692"/>
    <w:rsid w:val="05597A8E"/>
    <w:rsid w:val="0575419C"/>
    <w:rsid w:val="05812B41"/>
    <w:rsid w:val="058663AA"/>
    <w:rsid w:val="05EF21A1"/>
    <w:rsid w:val="05F81055"/>
    <w:rsid w:val="061A4F10"/>
    <w:rsid w:val="06367DD0"/>
    <w:rsid w:val="065909ED"/>
    <w:rsid w:val="065B3392"/>
    <w:rsid w:val="06622973"/>
    <w:rsid w:val="066466EB"/>
    <w:rsid w:val="06A25465"/>
    <w:rsid w:val="06A50BF6"/>
    <w:rsid w:val="06F55595"/>
    <w:rsid w:val="073E1554"/>
    <w:rsid w:val="074F739B"/>
    <w:rsid w:val="07A54B0B"/>
    <w:rsid w:val="07B40FAC"/>
    <w:rsid w:val="07B93E4E"/>
    <w:rsid w:val="081128A2"/>
    <w:rsid w:val="08167EB9"/>
    <w:rsid w:val="085D1644"/>
    <w:rsid w:val="08634780"/>
    <w:rsid w:val="08A77B39"/>
    <w:rsid w:val="091A7E4E"/>
    <w:rsid w:val="093323A4"/>
    <w:rsid w:val="09656ADE"/>
    <w:rsid w:val="09BC05EC"/>
    <w:rsid w:val="09CA0F5B"/>
    <w:rsid w:val="09E518F1"/>
    <w:rsid w:val="09E638BB"/>
    <w:rsid w:val="09EF63D8"/>
    <w:rsid w:val="09FF7E17"/>
    <w:rsid w:val="0A1E7D15"/>
    <w:rsid w:val="0A3665F0"/>
    <w:rsid w:val="0A786C09"/>
    <w:rsid w:val="0AA96DC2"/>
    <w:rsid w:val="0AB1211B"/>
    <w:rsid w:val="0AB85F1E"/>
    <w:rsid w:val="0ACA6D38"/>
    <w:rsid w:val="0B0009AC"/>
    <w:rsid w:val="0B4002FA"/>
    <w:rsid w:val="0B5F3278"/>
    <w:rsid w:val="0B7D3DAB"/>
    <w:rsid w:val="0BC32E46"/>
    <w:rsid w:val="0BE7660E"/>
    <w:rsid w:val="0BF16C73"/>
    <w:rsid w:val="0C0544CC"/>
    <w:rsid w:val="0C3157FF"/>
    <w:rsid w:val="0C3A5FD8"/>
    <w:rsid w:val="0C5B233E"/>
    <w:rsid w:val="0CC51EAD"/>
    <w:rsid w:val="0D194A15"/>
    <w:rsid w:val="0D4903E8"/>
    <w:rsid w:val="0D4C612B"/>
    <w:rsid w:val="0D4E2C3A"/>
    <w:rsid w:val="0D523741"/>
    <w:rsid w:val="0D7C6A10"/>
    <w:rsid w:val="0D9553DC"/>
    <w:rsid w:val="0DB00467"/>
    <w:rsid w:val="0DB25F8E"/>
    <w:rsid w:val="0DC363ED"/>
    <w:rsid w:val="0E372618"/>
    <w:rsid w:val="0E430639"/>
    <w:rsid w:val="0ED14B39"/>
    <w:rsid w:val="0EE205D3"/>
    <w:rsid w:val="0EE526EA"/>
    <w:rsid w:val="0F144A26"/>
    <w:rsid w:val="0F2E3D3A"/>
    <w:rsid w:val="0F694D72"/>
    <w:rsid w:val="0F931DEF"/>
    <w:rsid w:val="10953945"/>
    <w:rsid w:val="10A06571"/>
    <w:rsid w:val="10A65B52"/>
    <w:rsid w:val="10E548CC"/>
    <w:rsid w:val="10F13271"/>
    <w:rsid w:val="116457F1"/>
    <w:rsid w:val="1167226C"/>
    <w:rsid w:val="119A7465"/>
    <w:rsid w:val="11CB47B9"/>
    <w:rsid w:val="120E7E53"/>
    <w:rsid w:val="122B1341"/>
    <w:rsid w:val="123C49C0"/>
    <w:rsid w:val="12413D84"/>
    <w:rsid w:val="12751495"/>
    <w:rsid w:val="12791770"/>
    <w:rsid w:val="1332191F"/>
    <w:rsid w:val="13561AB1"/>
    <w:rsid w:val="139D4FEA"/>
    <w:rsid w:val="13D1738A"/>
    <w:rsid w:val="13D76B59"/>
    <w:rsid w:val="13DD5D2E"/>
    <w:rsid w:val="13FA243C"/>
    <w:rsid w:val="147478CA"/>
    <w:rsid w:val="14771CDF"/>
    <w:rsid w:val="147C10A3"/>
    <w:rsid w:val="14824196"/>
    <w:rsid w:val="148D1503"/>
    <w:rsid w:val="14D94748"/>
    <w:rsid w:val="14EA0703"/>
    <w:rsid w:val="14EB79FD"/>
    <w:rsid w:val="15681628"/>
    <w:rsid w:val="157224A6"/>
    <w:rsid w:val="158305A9"/>
    <w:rsid w:val="15EB5B02"/>
    <w:rsid w:val="161C0D90"/>
    <w:rsid w:val="164A75BB"/>
    <w:rsid w:val="164E4CC1"/>
    <w:rsid w:val="16791B72"/>
    <w:rsid w:val="168E1562"/>
    <w:rsid w:val="16905228"/>
    <w:rsid w:val="16CA259A"/>
    <w:rsid w:val="16DB47A7"/>
    <w:rsid w:val="16F05C47"/>
    <w:rsid w:val="16FD0F5C"/>
    <w:rsid w:val="17042C7F"/>
    <w:rsid w:val="174D31CB"/>
    <w:rsid w:val="174F2A9F"/>
    <w:rsid w:val="177443DB"/>
    <w:rsid w:val="17FF6273"/>
    <w:rsid w:val="1820314D"/>
    <w:rsid w:val="18310307"/>
    <w:rsid w:val="183608AF"/>
    <w:rsid w:val="1840688C"/>
    <w:rsid w:val="1855203D"/>
    <w:rsid w:val="18D248A0"/>
    <w:rsid w:val="19045B0B"/>
    <w:rsid w:val="19363C05"/>
    <w:rsid w:val="193C52A5"/>
    <w:rsid w:val="19832ED4"/>
    <w:rsid w:val="19962C07"/>
    <w:rsid w:val="19D83220"/>
    <w:rsid w:val="1A057D8D"/>
    <w:rsid w:val="1A0E6C42"/>
    <w:rsid w:val="1A0F29BA"/>
    <w:rsid w:val="1A241497"/>
    <w:rsid w:val="1A545102"/>
    <w:rsid w:val="1AAE3F81"/>
    <w:rsid w:val="1ABF1CEA"/>
    <w:rsid w:val="1AD42EC8"/>
    <w:rsid w:val="1ADC0AEE"/>
    <w:rsid w:val="1ADE4866"/>
    <w:rsid w:val="1ADF2787"/>
    <w:rsid w:val="1B043BA1"/>
    <w:rsid w:val="1B28788F"/>
    <w:rsid w:val="1B2B55D1"/>
    <w:rsid w:val="1B344993"/>
    <w:rsid w:val="1B351FAC"/>
    <w:rsid w:val="1B473137"/>
    <w:rsid w:val="1B754A9E"/>
    <w:rsid w:val="1B7C7BDB"/>
    <w:rsid w:val="1BA36F23"/>
    <w:rsid w:val="1BDE0896"/>
    <w:rsid w:val="1BFB1448"/>
    <w:rsid w:val="1C006A5E"/>
    <w:rsid w:val="1C2F4C4D"/>
    <w:rsid w:val="1CA94A00"/>
    <w:rsid w:val="1CFC36E4"/>
    <w:rsid w:val="1D3A646D"/>
    <w:rsid w:val="1D5232E9"/>
    <w:rsid w:val="1DB96EC4"/>
    <w:rsid w:val="1EB13D07"/>
    <w:rsid w:val="1EB15DEE"/>
    <w:rsid w:val="1EB81009"/>
    <w:rsid w:val="1F1D16D5"/>
    <w:rsid w:val="1F2667DB"/>
    <w:rsid w:val="1F2760B0"/>
    <w:rsid w:val="1F466702"/>
    <w:rsid w:val="1F4D3D68"/>
    <w:rsid w:val="1FA53BA4"/>
    <w:rsid w:val="1FE30229"/>
    <w:rsid w:val="20BA224F"/>
    <w:rsid w:val="217C0935"/>
    <w:rsid w:val="218E0668"/>
    <w:rsid w:val="21AA36F4"/>
    <w:rsid w:val="21DC13D3"/>
    <w:rsid w:val="21F7445F"/>
    <w:rsid w:val="220C0E81"/>
    <w:rsid w:val="22873A35"/>
    <w:rsid w:val="22877591"/>
    <w:rsid w:val="22A0786A"/>
    <w:rsid w:val="232A707C"/>
    <w:rsid w:val="23D5257E"/>
    <w:rsid w:val="240C3129"/>
    <w:rsid w:val="241F42DD"/>
    <w:rsid w:val="24275B83"/>
    <w:rsid w:val="243279D1"/>
    <w:rsid w:val="248C5333"/>
    <w:rsid w:val="24B76F46"/>
    <w:rsid w:val="252C2926"/>
    <w:rsid w:val="257162D7"/>
    <w:rsid w:val="257C2079"/>
    <w:rsid w:val="25861B66"/>
    <w:rsid w:val="263A491A"/>
    <w:rsid w:val="265579A6"/>
    <w:rsid w:val="268F2EB8"/>
    <w:rsid w:val="26BE72FA"/>
    <w:rsid w:val="26C16DEA"/>
    <w:rsid w:val="26DA0F79"/>
    <w:rsid w:val="26EE312B"/>
    <w:rsid w:val="26F70A5D"/>
    <w:rsid w:val="26FD42C6"/>
    <w:rsid w:val="270F3098"/>
    <w:rsid w:val="27191F7D"/>
    <w:rsid w:val="2725381D"/>
    <w:rsid w:val="2728324D"/>
    <w:rsid w:val="274A63FE"/>
    <w:rsid w:val="274C2C9A"/>
    <w:rsid w:val="2769300D"/>
    <w:rsid w:val="27BF77CD"/>
    <w:rsid w:val="27FF406E"/>
    <w:rsid w:val="28163210"/>
    <w:rsid w:val="286730EE"/>
    <w:rsid w:val="2879517D"/>
    <w:rsid w:val="288D1679"/>
    <w:rsid w:val="289C18BC"/>
    <w:rsid w:val="291D29FD"/>
    <w:rsid w:val="29385A89"/>
    <w:rsid w:val="29471828"/>
    <w:rsid w:val="297E5CE7"/>
    <w:rsid w:val="298760C9"/>
    <w:rsid w:val="29C54E43"/>
    <w:rsid w:val="2A015918"/>
    <w:rsid w:val="2A52310C"/>
    <w:rsid w:val="2ABF7AE4"/>
    <w:rsid w:val="2AC1385C"/>
    <w:rsid w:val="2AD3520A"/>
    <w:rsid w:val="2AF7727E"/>
    <w:rsid w:val="2B193698"/>
    <w:rsid w:val="2B404781"/>
    <w:rsid w:val="2BBE50F8"/>
    <w:rsid w:val="2BC445B9"/>
    <w:rsid w:val="2BCA04EF"/>
    <w:rsid w:val="2BE315B0"/>
    <w:rsid w:val="2C12290F"/>
    <w:rsid w:val="2C2736A5"/>
    <w:rsid w:val="2D095047"/>
    <w:rsid w:val="2DAF5BEE"/>
    <w:rsid w:val="2DBE22D5"/>
    <w:rsid w:val="2E027B47"/>
    <w:rsid w:val="2E093550"/>
    <w:rsid w:val="2E13617D"/>
    <w:rsid w:val="2E404FC4"/>
    <w:rsid w:val="2E5844D8"/>
    <w:rsid w:val="2EA4771D"/>
    <w:rsid w:val="2EA94D33"/>
    <w:rsid w:val="2EAB2859"/>
    <w:rsid w:val="2EB643F2"/>
    <w:rsid w:val="2F126434"/>
    <w:rsid w:val="2F1F1A24"/>
    <w:rsid w:val="2F2B399A"/>
    <w:rsid w:val="2F3E04FF"/>
    <w:rsid w:val="2F656EAC"/>
    <w:rsid w:val="2FCA6D0F"/>
    <w:rsid w:val="2FD07A41"/>
    <w:rsid w:val="31725F19"/>
    <w:rsid w:val="318956D7"/>
    <w:rsid w:val="318A2BFA"/>
    <w:rsid w:val="31CB6D6E"/>
    <w:rsid w:val="31DD6ABA"/>
    <w:rsid w:val="31F167D5"/>
    <w:rsid w:val="32056724"/>
    <w:rsid w:val="32C97752"/>
    <w:rsid w:val="32CE4D68"/>
    <w:rsid w:val="32E13DEA"/>
    <w:rsid w:val="32F72511"/>
    <w:rsid w:val="330B1B18"/>
    <w:rsid w:val="33105381"/>
    <w:rsid w:val="3341378C"/>
    <w:rsid w:val="33F425AD"/>
    <w:rsid w:val="3411315F"/>
    <w:rsid w:val="344A48C2"/>
    <w:rsid w:val="34565015"/>
    <w:rsid w:val="349F69BC"/>
    <w:rsid w:val="34C75F13"/>
    <w:rsid w:val="34CC3529"/>
    <w:rsid w:val="34F05695"/>
    <w:rsid w:val="35373099"/>
    <w:rsid w:val="3555351F"/>
    <w:rsid w:val="358348E1"/>
    <w:rsid w:val="359D0A22"/>
    <w:rsid w:val="35BC22C3"/>
    <w:rsid w:val="35BE7316"/>
    <w:rsid w:val="35E93C67"/>
    <w:rsid w:val="35EF5204"/>
    <w:rsid w:val="366C59F2"/>
    <w:rsid w:val="36851BE2"/>
    <w:rsid w:val="369938DF"/>
    <w:rsid w:val="36BB3856"/>
    <w:rsid w:val="36CC15BF"/>
    <w:rsid w:val="36E25286"/>
    <w:rsid w:val="36FD3E6E"/>
    <w:rsid w:val="37015FBC"/>
    <w:rsid w:val="3710594F"/>
    <w:rsid w:val="372A4537"/>
    <w:rsid w:val="37421881"/>
    <w:rsid w:val="376712E7"/>
    <w:rsid w:val="37CE1367"/>
    <w:rsid w:val="37DD09A1"/>
    <w:rsid w:val="38483EE1"/>
    <w:rsid w:val="39C70C72"/>
    <w:rsid w:val="3A543DA5"/>
    <w:rsid w:val="3A992100"/>
    <w:rsid w:val="3ABD4CA7"/>
    <w:rsid w:val="3ACA22B9"/>
    <w:rsid w:val="3AD60C5E"/>
    <w:rsid w:val="3B5D4EDB"/>
    <w:rsid w:val="3BB224BC"/>
    <w:rsid w:val="3BC907C3"/>
    <w:rsid w:val="3C0B0DDB"/>
    <w:rsid w:val="3C1E3018"/>
    <w:rsid w:val="3C4816E7"/>
    <w:rsid w:val="3CA8487C"/>
    <w:rsid w:val="3CC75F2B"/>
    <w:rsid w:val="3CE33B06"/>
    <w:rsid w:val="3D232155"/>
    <w:rsid w:val="3D6C76C2"/>
    <w:rsid w:val="3D8C47B0"/>
    <w:rsid w:val="3E391AAE"/>
    <w:rsid w:val="3E4C0BB5"/>
    <w:rsid w:val="3E4D56DB"/>
    <w:rsid w:val="3E7F160D"/>
    <w:rsid w:val="3EF47905"/>
    <w:rsid w:val="3F2C3542"/>
    <w:rsid w:val="3F3B5533"/>
    <w:rsid w:val="3F756BBB"/>
    <w:rsid w:val="3F852DD0"/>
    <w:rsid w:val="3FD249E5"/>
    <w:rsid w:val="40324B88"/>
    <w:rsid w:val="404137B4"/>
    <w:rsid w:val="404E573A"/>
    <w:rsid w:val="405215CC"/>
    <w:rsid w:val="40750F19"/>
    <w:rsid w:val="407C5E04"/>
    <w:rsid w:val="40F053F7"/>
    <w:rsid w:val="41790595"/>
    <w:rsid w:val="41792343"/>
    <w:rsid w:val="422C3859"/>
    <w:rsid w:val="42350960"/>
    <w:rsid w:val="426C3C56"/>
    <w:rsid w:val="4292190E"/>
    <w:rsid w:val="42B07FE6"/>
    <w:rsid w:val="42DC527F"/>
    <w:rsid w:val="433B45BA"/>
    <w:rsid w:val="43574906"/>
    <w:rsid w:val="43C401ED"/>
    <w:rsid w:val="44071E88"/>
    <w:rsid w:val="44177434"/>
    <w:rsid w:val="4436451B"/>
    <w:rsid w:val="44472BCC"/>
    <w:rsid w:val="44496945"/>
    <w:rsid w:val="444A39F2"/>
    <w:rsid w:val="445873A3"/>
    <w:rsid w:val="44635CDA"/>
    <w:rsid w:val="446F7A2D"/>
    <w:rsid w:val="44915BF6"/>
    <w:rsid w:val="450B1E4C"/>
    <w:rsid w:val="451A208F"/>
    <w:rsid w:val="45282157"/>
    <w:rsid w:val="453C0257"/>
    <w:rsid w:val="45486BFC"/>
    <w:rsid w:val="455235D7"/>
    <w:rsid w:val="455C6B0D"/>
    <w:rsid w:val="45984CAE"/>
    <w:rsid w:val="45E561F9"/>
    <w:rsid w:val="45F12C0E"/>
    <w:rsid w:val="4613530C"/>
    <w:rsid w:val="462E5DF2"/>
    <w:rsid w:val="464508D5"/>
    <w:rsid w:val="464A1051"/>
    <w:rsid w:val="465A0995"/>
    <w:rsid w:val="47190850"/>
    <w:rsid w:val="4723347D"/>
    <w:rsid w:val="474D22A8"/>
    <w:rsid w:val="47501D98"/>
    <w:rsid w:val="48166B3E"/>
    <w:rsid w:val="483D056E"/>
    <w:rsid w:val="48452CF3"/>
    <w:rsid w:val="48580F04"/>
    <w:rsid w:val="488022AC"/>
    <w:rsid w:val="48961A2D"/>
    <w:rsid w:val="48981C49"/>
    <w:rsid w:val="48F055E1"/>
    <w:rsid w:val="4950607F"/>
    <w:rsid w:val="49520049"/>
    <w:rsid w:val="496A2F12"/>
    <w:rsid w:val="49865F45"/>
    <w:rsid w:val="49B22896"/>
    <w:rsid w:val="4A0B01F8"/>
    <w:rsid w:val="4A4756D4"/>
    <w:rsid w:val="4A62250E"/>
    <w:rsid w:val="4AA5206A"/>
    <w:rsid w:val="4B842010"/>
    <w:rsid w:val="4B9B709A"/>
    <w:rsid w:val="4BE63637"/>
    <w:rsid w:val="4C017B05"/>
    <w:rsid w:val="4C0A4C0B"/>
    <w:rsid w:val="4C196BFC"/>
    <w:rsid w:val="4C2D08FA"/>
    <w:rsid w:val="4C6F0F12"/>
    <w:rsid w:val="4C7E73A7"/>
    <w:rsid w:val="4CA3296A"/>
    <w:rsid w:val="4CC53781"/>
    <w:rsid w:val="4CF60CEC"/>
    <w:rsid w:val="4D07114B"/>
    <w:rsid w:val="4DA90454"/>
    <w:rsid w:val="4DBD7A5B"/>
    <w:rsid w:val="4DF0398D"/>
    <w:rsid w:val="4E2814B8"/>
    <w:rsid w:val="4E2E1F87"/>
    <w:rsid w:val="4E5C2042"/>
    <w:rsid w:val="4E604FB7"/>
    <w:rsid w:val="4E720846"/>
    <w:rsid w:val="4E7A03FC"/>
    <w:rsid w:val="4E802F63"/>
    <w:rsid w:val="4EC15329"/>
    <w:rsid w:val="4EE51018"/>
    <w:rsid w:val="4EEF633A"/>
    <w:rsid w:val="4F0C38BC"/>
    <w:rsid w:val="4F367DF3"/>
    <w:rsid w:val="4F624D5E"/>
    <w:rsid w:val="4F7D4BAA"/>
    <w:rsid w:val="4F7F29EB"/>
    <w:rsid w:val="4F9E636D"/>
    <w:rsid w:val="4FD30759"/>
    <w:rsid w:val="502838B2"/>
    <w:rsid w:val="50616DC4"/>
    <w:rsid w:val="50681F00"/>
    <w:rsid w:val="50836259"/>
    <w:rsid w:val="50C01D3C"/>
    <w:rsid w:val="50DE21C3"/>
    <w:rsid w:val="50FD36F5"/>
    <w:rsid w:val="510936E3"/>
    <w:rsid w:val="510F6820"/>
    <w:rsid w:val="512A365A"/>
    <w:rsid w:val="51AB479B"/>
    <w:rsid w:val="51B563B7"/>
    <w:rsid w:val="51D535C6"/>
    <w:rsid w:val="51F07213"/>
    <w:rsid w:val="521F0CE5"/>
    <w:rsid w:val="52EA30A1"/>
    <w:rsid w:val="533E0F56"/>
    <w:rsid w:val="537312E8"/>
    <w:rsid w:val="538C54A6"/>
    <w:rsid w:val="53B73033"/>
    <w:rsid w:val="53D17DBD"/>
    <w:rsid w:val="542B571F"/>
    <w:rsid w:val="54574766"/>
    <w:rsid w:val="546B0211"/>
    <w:rsid w:val="548412D3"/>
    <w:rsid w:val="54901A26"/>
    <w:rsid w:val="54C36822"/>
    <w:rsid w:val="54DE09E3"/>
    <w:rsid w:val="54E87AB4"/>
    <w:rsid w:val="54EB2E5C"/>
    <w:rsid w:val="55713B00"/>
    <w:rsid w:val="55766E6E"/>
    <w:rsid w:val="55B1434A"/>
    <w:rsid w:val="55F44A25"/>
    <w:rsid w:val="5626180E"/>
    <w:rsid w:val="56336B0D"/>
    <w:rsid w:val="566E5368"/>
    <w:rsid w:val="56732580"/>
    <w:rsid w:val="568B6949"/>
    <w:rsid w:val="569D042A"/>
    <w:rsid w:val="56E04EE6"/>
    <w:rsid w:val="56E878F7"/>
    <w:rsid w:val="570B1838"/>
    <w:rsid w:val="570D462C"/>
    <w:rsid w:val="571E77BD"/>
    <w:rsid w:val="57437223"/>
    <w:rsid w:val="574F3E1A"/>
    <w:rsid w:val="57783371"/>
    <w:rsid w:val="577F75DE"/>
    <w:rsid w:val="57802226"/>
    <w:rsid w:val="58254B7B"/>
    <w:rsid w:val="58676F42"/>
    <w:rsid w:val="58767185"/>
    <w:rsid w:val="58A47853"/>
    <w:rsid w:val="58AE5D21"/>
    <w:rsid w:val="58CE6FC1"/>
    <w:rsid w:val="58E467E4"/>
    <w:rsid w:val="590D6ECD"/>
    <w:rsid w:val="59213594"/>
    <w:rsid w:val="593908DE"/>
    <w:rsid w:val="59861649"/>
    <w:rsid w:val="59A57D21"/>
    <w:rsid w:val="59E3084A"/>
    <w:rsid w:val="5A0013FC"/>
    <w:rsid w:val="5A2413B5"/>
    <w:rsid w:val="5A3B68D8"/>
    <w:rsid w:val="5A551748"/>
    <w:rsid w:val="5A81253D"/>
    <w:rsid w:val="5A9658BC"/>
    <w:rsid w:val="5AE20B01"/>
    <w:rsid w:val="5AF54CD9"/>
    <w:rsid w:val="5B0352CA"/>
    <w:rsid w:val="5B6E1818"/>
    <w:rsid w:val="5B9276BF"/>
    <w:rsid w:val="5BA04B01"/>
    <w:rsid w:val="5C576E99"/>
    <w:rsid w:val="5CBC3D00"/>
    <w:rsid w:val="5CCE3A33"/>
    <w:rsid w:val="5D0B433F"/>
    <w:rsid w:val="5D137698"/>
    <w:rsid w:val="5D5977A1"/>
    <w:rsid w:val="5D5F6439"/>
    <w:rsid w:val="5D6F0D72"/>
    <w:rsid w:val="5DA97E4D"/>
    <w:rsid w:val="5DB744C7"/>
    <w:rsid w:val="5DC866D4"/>
    <w:rsid w:val="5E053485"/>
    <w:rsid w:val="5E5B3B59"/>
    <w:rsid w:val="5E624433"/>
    <w:rsid w:val="5E7A5C08"/>
    <w:rsid w:val="5E954808"/>
    <w:rsid w:val="5F0D0843"/>
    <w:rsid w:val="5F23665C"/>
    <w:rsid w:val="5F2D2C93"/>
    <w:rsid w:val="5F4E2C09"/>
    <w:rsid w:val="5F546472"/>
    <w:rsid w:val="5F750196"/>
    <w:rsid w:val="5F7A39FE"/>
    <w:rsid w:val="5F8A23B2"/>
    <w:rsid w:val="5FAA5C20"/>
    <w:rsid w:val="5FAB3BB8"/>
    <w:rsid w:val="5FC02A17"/>
    <w:rsid w:val="606E57EA"/>
    <w:rsid w:val="60791F08"/>
    <w:rsid w:val="60D61108"/>
    <w:rsid w:val="61C16673"/>
    <w:rsid w:val="61C55405"/>
    <w:rsid w:val="61CB22EF"/>
    <w:rsid w:val="61D30753"/>
    <w:rsid w:val="61D94A0C"/>
    <w:rsid w:val="61E17D65"/>
    <w:rsid w:val="61F01D56"/>
    <w:rsid w:val="61F41846"/>
    <w:rsid w:val="62053A53"/>
    <w:rsid w:val="62090567"/>
    <w:rsid w:val="621243C2"/>
    <w:rsid w:val="622765CB"/>
    <w:rsid w:val="627D5CDF"/>
    <w:rsid w:val="62AC2121"/>
    <w:rsid w:val="62FB0777"/>
    <w:rsid w:val="637D1D0F"/>
    <w:rsid w:val="63901A42"/>
    <w:rsid w:val="63B15515"/>
    <w:rsid w:val="63BA6ABF"/>
    <w:rsid w:val="64410F8F"/>
    <w:rsid w:val="64F56FB5"/>
    <w:rsid w:val="652C579B"/>
    <w:rsid w:val="653A1C66"/>
    <w:rsid w:val="653F727C"/>
    <w:rsid w:val="658A426F"/>
    <w:rsid w:val="65A51A6C"/>
    <w:rsid w:val="65DC69B0"/>
    <w:rsid w:val="65E816C2"/>
    <w:rsid w:val="65F938CF"/>
    <w:rsid w:val="66903D44"/>
    <w:rsid w:val="66F83B86"/>
    <w:rsid w:val="67204E8B"/>
    <w:rsid w:val="67F0485E"/>
    <w:rsid w:val="67F73E3E"/>
    <w:rsid w:val="68534DEC"/>
    <w:rsid w:val="685E5C6B"/>
    <w:rsid w:val="687C2595"/>
    <w:rsid w:val="68C161FA"/>
    <w:rsid w:val="68FB5BB0"/>
    <w:rsid w:val="690E2B8E"/>
    <w:rsid w:val="69564B94"/>
    <w:rsid w:val="69673FE6"/>
    <w:rsid w:val="69766E22"/>
    <w:rsid w:val="698C6E3A"/>
    <w:rsid w:val="69DC2875"/>
    <w:rsid w:val="6A16109D"/>
    <w:rsid w:val="6A6600BF"/>
    <w:rsid w:val="6A8D6A74"/>
    <w:rsid w:val="6AA638F9"/>
    <w:rsid w:val="6ADD21BE"/>
    <w:rsid w:val="6B054AC4"/>
    <w:rsid w:val="6B2B3DFF"/>
    <w:rsid w:val="6B914804"/>
    <w:rsid w:val="6B9876E6"/>
    <w:rsid w:val="6BF9053F"/>
    <w:rsid w:val="6C1F1BB5"/>
    <w:rsid w:val="6C1F5711"/>
    <w:rsid w:val="6C384A25"/>
    <w:rsid w:val="6C44161C"/>
    <w:rsid w:val="6C47110C"/>
    <w:rsid w:val="6CB278F8"/>
    <w:rsid w:val="6CDB1F80"/>
    <w:rsid w:val="6CF50B68"/>
    <w:rsid w:val="6D0717E4"/>
    <w:rsid w:val="6D1A2E8D"/>
    <w:rsid w:val="6D45758A"/>
    <w:rsid w:val="6D9E6B0A"/>
    <w:rsid w:val="6DA32372"/>
    <w:rsid w:val="6DA700B4"/>
    <w:rsid w:val="6DB6299D"/>
    <w:rsid w:val="6DCC3677"/>
    <w:rsid w:val="6DE54528"/>
    <w:rsid w:val="6DE94229"/>
    <w:rsid w:val="6DFE57FA"/>
    <w:rsid w:val="6E201C15"/>
    <w:rsid w:val="6E4B4E87"/>
    <w:rsid w:val="6E580931"/>
    <w:rsid w:val="6E761835"/>
    <w:rsid w:val="6E7D2BC3"/>
    <w:rsid w:val="6EA939B8"/>
    <w:rsid w:val="6F0D221B"/>
    <w:rsid w:val="6F107F60"/>
    <w:rsid w:val="6F4B13EC"/>
    <w:rsid w:val="6F611B12"/>
    <w:rsid w:val="6F8166E3"/>
    <w:rsid w:val="6FEE22B5"/>
    <w:rsid w:val="70311EB7"/>
    <w:rsid w:val="703D260A"/>
    <w:rsid w:val="70822713"/>
    <w:rsid w:val="709E54A1"/>
    <w:rsid w:val="70C25205"/>
    <w:rsid w:val="70DA4E7A"/>
    <w:rsid w:val="70ED2BBF"/>
    <w:rsid w:val="715C1214"/>
    <w:rsid w:val="717007BD"/>
    <w:rsid w:val="71C01745"/>
    <w:rsid w:val="71E511AB"/>
    <w:rsid w:val="71FE04BF"/>
    <w:rsid w:val="720553A9"/>
    <w:rsid w:val="721C3014"/>
    <w:rsid w:val="72C9287B"/>
    <w:rsid w:val="730438B3"/>
    <w:rsid w:val="73397A01"/>
    <w:rsid w:val="735A34D3"/>
    <w:rsid w:val="737A14CF"/>
    <w:rsid w:val="737F2F3A"/>
    <w:rsid w:val="73A237ED"/>
    <w:rsid w:val="73AB3D2F"/>
    <w:rsid w:val="73D24E49"/>
    <w:rsid w:val="73F50988"/>
    <w:rsid w:val="744E128A"/>
    <w:rsid w:val="745A29C6"/>
    <w:rsid w:val="74600FBD"/>
    <w:rsid w:val="74607B7D"/>
    <w:rsid w:val="7467643D"/>
    <w:rsid w:val="74895A9B"/>
    <w:rsid w:val="749018A2"/>
    <w:rsid w:val="74D3353D"/>
    <w:rsid w:val="74DD0860"/>
    <w:rsid w:val="75361B5B"/>
    <w:rsid w:val="7555324A"/>
    <w:rsid w:val="75693EA1"/>
    <w:rsid w:val="75754009"/>
    <w:rsid w:val="75FA2D4B"/>
    <w:rsid w:val="76263B40"/>
    <w:rsid w:val="762D48B8"/>
    <w:rsid w:val="763F3DF8"/>
    <w:rsid w:val="764346F2"/>
    <w:rsid w:val="765929B4"/>
    <w:rsid w:val="76832D41"/>
    <w:rsid w:val="768F268A"/>
    <w:rsid w:val="771B741D"/>
    <w:rsid w:val="77304C77"/>
    <w:rsid w:val="78743289"/>
    <w:rsid w:val="7883171E"/>
    <w:rsid w:val="788C05D2"/>
    <w:rsid w:val="78D855C6"/>
    <w:rsid w:val="78E0091E"/>
    <w:rsid w:val="790C0F9C"/>
    <w:rsid w:val="793F3897"/>
    <w:rsid w:val="794C1B10"/>
    <w:rsid w:val="796721E3"/>
    <w:rsid w:val="79BA116F"/>
    <w:rsid w:val="79F44681"/>
    <w:rsid w:val="7A4456B4"/>
    <w:rsid w:val="7ACD1873"/>
    <w:rsid w:val="7AFB37ED"/>
    <w:rsid w:val="7B045492"/>
    <w:rsid w:val="7B073F40"/>
    <w:rsid w:val="7B2F16E9"/>
    <w:rsid w:val="7B5C32EC"/>
    <w:rsid w:val="7BC260B9"/>
    <w:rsid w:val="7C011166"/>
    <w:rsid w:val="7C5E2286"/>
    <w:rsid w:val="7C9D6FAC"/>
    <w:rsid w:val="7CBC0D5A"/>
    <w:rsid w:val="7D5A0C9F"/>
    <w:rsid w:val="7D6529D6"/>
    <w:rsid w:val="7DC10D1E"/>
    <w:rsid w:val="7DF77788"/>
    <w:rsid w:val="7E1A21DD"/>
    <w:rsid w:val="7E2608D0"/>
    <w:rsid w:val="7E3F60E7"/>
    <w:rsid w:val="7E865AC4"/>
    <w:rsid w:val="7EDD7D0C"/>
    <w:rsid w:val="7F121106"/>
    <w:rsid w:val="7F17671C"/>
    <w:rsid w:val="7F7678E7"/>
    <w:rsid w:val="7FAC3308"/>
    <w:rsid w:val="7FCB7C32"/>
    <w:rsid w:val="7FF33517"/>
    <w:rsid w:val="7FFB3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1">
    <w:name w:val="Default Paragraph Font"/>
    <w:autoRedefine/>
    <w:semiHidden/>
    <w:qFormat/>
    <w:uiPriority w:val="0"/>
  </w:style>
  <w:style w:type="table" w:default="1" w:styleId="9">
    <w:name w:val="Normal Table"/>
    <w:autoRedefine/>
    <w:semiHidden/>
    <w:qFormat/>
    <w:uiPriority w:val="0"/>
    <w:tblPr>
      <w:tblCellMar>
        <w:top w:w="0" w:type="dxa"/>
        <w:left w:w="108" w:type="dxa"/>
        <w:bottom w:w="0" w:type="dxa"/>
        <w:right w:w="108" w:type="dxa"/>
      </w:tblCellMar>
    </w:tblPr>
  </w:style>
  <w:style w:type="paragraph" w:styleId="7">
    <w:name w:val="Body Text"/>
    <w:basedOn w:val="1"/>
    <w:autoRedefine/>
    <w:semiHidden/>
    <w:qFormat/>
    <w:uiPriority w:val="0"/>
    <w:rPr>
      <w:rFonts w:ascii="Arial" w:hAnsi="Arial" w:eastAsia="Arial" w:cs="Arial"/>
      <w:sz w:val="21"/>
      <w:szCs w:val="21"/>
      <w:lang w:val="en-US" w:eastAsia="en-US" w:bidi="ar-SA"/>
    </w:rPr>
  </w:style>
  <w:style w:type="paragraph" w:styleId="8">
    <w:name w:val="Normal (Web)"/>
    <w:basedOn w:val="1"/>
    <w:autoRedefine/>
    <w:unhideWhenUsed/>
    <w:qFormat/>
    <w:uiPriority w:val="99"/>
    <w:pPr>
      <w:spacing w:before="100" w:beforeAutospacing="1" w:after="100" w:afterAutospacing="1" w:line="240" w:lineRule="atLeast"/>
      <w:jc w:val="left"/>
    </w:pPr>
    <w:rPr>
      <w:rFonts w:ascii="宋体" w:hAnsi="宋体" w:eastAsia="宋体" w:cs="宋体"/>
      <w:sz w:val="24"/>
      <w:szCs w:val="24"/>
      <w:lang w:eastAsia="zh-CN"/>
    </w:rPr>
  </w:style>
  <w:style w:type="table" w:styleId="10">
    <w:name w:val="Table Grid"/>
    <w:basedOn w:val="9"/>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WPSOffice手动目录 1"/>
    <w:uiPriority w:val="0"/>
    <w:pPr>
      <w:ind w:leftChars="0"/>
    </w:pPr>
    <w:rPr>
      <w:sz w:val="20"/>
      <w:szCs w:val="20"/>
    </w:rPr>
  </w:style>
  <w:style w:type="paragraph" w:customStyle="1" w:styleId="13">
    <w:name w:val="WPSOffice手动目录 2"/>
    <w:uiPriority w:val="0"/>
    <w:pPr>
      <w:ind w:leftChars="200"/>
    </w:pPr>
    <w:rPr>
      <w:sz w:val="20"/>
      <w:szCs w:val="20"/>
    </w:rPr>
  </w:style>
  <w:style w:type="paragraph" w:customStyle="1" w:styleId="14">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2024-04-05T11:38:00Z</dcterms:created>
  <dc:creator>huawei</dc:creator>
  <cp:lastModifiedBy>文档存本地丢失不负责</cp:lastModifiedBy>
  <dcterms:modified xsi:type="dcterms:W3CDTF">2024-04-07T09:20:06Z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28E185DEB4DE426196385A49A97414AC_12</vt:lpwstr>
  </property>
</Properties>
</file>