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18" w:rsidRDefault="00F22918" w:rsidP="00F22918">
      <w:pPr>
        <w:jc w:val="center"/>
        <w:rPr>
          <w:rFonts w:ascii="黑体" w:eastAsia="黑体" w:hAnsi="宋体"/>
          <w:b/>
          <w:sz w:val="30"/>
          <w:szCs w:val="30"/>
        </w:rPr>
      </w:pPr>
      <w:r w:rsidRPr="00F22918">
        <w:rPr>
          <w:rFonts w:ascii="黑体" w:eastAsia="黑体" w:hAnsi="宋体"/>
          <w:b/>
          <w:sz w:val="30"/>
          <w:szCs w:val="30"/>
        </w:rPr>
        <w:t>中国科学院软件研究所第二届</w:t>
      </w:r>
      <w:r w:rsidRPr="00F22918">
        <w:rPr>
          <w:rFonts w:ascii="黑体" w:eastAsia="黑体" w:hAnsi="宋体" w:hint="eastAsia"/>
          <w:b/>
          <w:sz w:val="30"/>
          <w:szCs w:val="30"/>
        </w:rPr>
        <w:t>“勇者杯”篮球赛</w:t>
      </w:r>
    </w:p>
    <w:p w:rsidR="00F22918" w:rsidRPr="004426FA" w:rsidRDefault="00F22918" w:rsidP="00F22918">
      <w:pPr>
        <w:jc w:val="center"/>
        <w:rPr>
          <w:rFonts w:ascii="黑体" w:eastAsia="黑体" w:hAnsi="宋体" w:hint="eastAsia"/>
          <w:b/>
          <w:sz w:val="30"/>
          <w:szCs w:val="30"/>
        </w:rPr>
      </w:pPr>
      <w:r w:rsidRPr="00F22918">
        <w:rPr>
          <w:rFonts w:ascii="黑体" w:eastAsia="黑体" w:hAnsi="宋体" w:hint="eastAsia"/>
          <w:b/>
          <w:sz w:val="30"/>
          <w:szCs w:val="30"/>
        </w:rPr>
        <w:t>比赛规则</w:t>
      </w:r>
      <w:r>
        <w:rPr>
          <w:rFonts w:ascii="黑体" w:eastAsia="黑体" w:hAnsi="宋体" w:hint="eastAsia"/>
          <w:b/>
          <w:sz w:val="30"/>
          <w:szCs w:val="30"/>
        </w:rPr>
        <w:t>及处罚办法</w:t>
      </w:r>
    </w:p>
    <w:p w:rsidR="00F22918" w:rsidRPr="00F83F57" w:rsidRDefault="00F22918" w:rsidP="00F22918">
      <w:pPr>
        <w:adjustRightInd w:val="0"/>
        <w:snapToGrid w:val="0"/>
        <w:spacing w:line="240" w:lineRule="atLeast"/>
        <w:rPr>
          <w:rFonts w:ascii="仿宋_GB2312" w:eastAsia="仿宋_GB2312" w:hAnsi="宋体" w:hint="eastAsia"/>
          <w:sz w:val="28"/>
          <w:szCs w:val="28"/>
        </w:rPr>
      </w:pPr>
    </w:p>
    <w:p w:rsidR="00F22918" w:rsidRDefault="00F22918" w:rsidP="00F22918">
      <w:pPr>
        <w:adjustRightInd w:val="0"/>
        <w:snapToGrid w:val="0"/>
        <w:spacing w:afterLines="50" w:after="156" w:line="360" w:lineRule="auto"/>
        <w:jc w:val="center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第一章 前言</w:t>
      </w:r>
    </w:p>
    <w:p w:rsidR="00F22918" w:rsidRPr="00F83F57" w:rsidRDefault="00F22918" w:rsidP="00F22918">
      <w:pPr>
        <w:adjustRightInd w:val="0"/>
        <w:snapToGrid w:val="0"/>
        <w:spacing w:afterLines="50" w:after="156" w:line="360" w:lineRule="auto"/>
        <w:ind w:firstLineChars="146" w:firstLine="410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第一条  目的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为促进“</w:t>
      </w:r>
      <w:r>
        <w:rPr>
          <w:rFonts w:ascii="仿宋_GB2312" w:eastAsia="仿宋_GB2312" w:hAnsi="宋体" w:hint="eastAsia"/>
          <w:sz w:val="28"/>
          <w:szCs w:val="28"/>
        </w:rPr>
        <w:t>勇者杯</w:t>
      </w:r>
      <w:r w:rsidRPr="00F83F57">
        <w:rPr>
          <w:rFonts w:ascii="仿宋_GB2312" w:eastAsia="仿宋_GB2312" w:hAnsi="宋体" w:hint="eastAsia"/>
          <w:sz w:val="28"/>
          <w:szCs w:val="28"/>
        </w:rPr>
        <w:t>”篮球赛的健康发展，维护比赛良好秩序，创造公平竞赛的环境，预防并处罚违背体育道德行为和球场暴力行为，保障运动员、工作人员、观众、组委会的各项权益，保护运动员的身体健康，促进比赛技战术水平的提高，使比赛更具观赏性，制订了本纪律准则及处罚办法。</w:t>
      </w:r>
    </w:p>
    <w:p w:rsidR="00F22918" w:rsidRPr="00F83F57" w:rsidRDefault="00F22918" w:rsidP="00F2291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仿宋_GB2312" w:eastAsia="仿宋_GB2312" w:hint="eastAsia"/>
          <w:b/>
          <w:sz w:val="28"/>
          <w:szCs w:val="28"/>
        </w:rPr>
      </w:pPr>
      <w:r w:rsidRPr="00F83F57">
        <w:rPr>
          <w:rFonts w:ascii="仿宋_GB2312" w:eastAsia="仿宋_GB2312" w:hint="eastAsia"/>
          <w:b/>
          <w:sz w:val="28"/>
          <w:szCs w:val="28"/>
        </w:rPr>
        <w:t>原则</w:t>
      </w:r>
    </w:p>
    <w:p w:rsidR="00F22918" w:rsidRPr="00F83F57" w:rsidRDefault="00F22918" w:rsidP="00F22918">
      <w:pPr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对违规违纪行为的处罚遵循独立、公开、公正，处罚与教育相结合的原则，对违规违纪行为由仲裁委员会及时做出处罚。</w:t>
      </w:r>
    </w:p>
    <w:p w:rsidR="00F22918" w:rsidRPr="00F83F57" w:rsidRDefault="00F22918" w:rsidP="00F2291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适用范围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本准则及处罚办法适用于</w:t>
      </w:r>
      <w:r>
        <w:rPr>
          <w:rFonts w:ascii="仿宋_GB2312" w:eastAsia="仿宋_GB2312" w:hAnsi="宋体" w:hint="eastAsia"/>
          <w:sz w:val="28"/>
          <w:szCs w:val="28"/>
        </w:rPr>
        <w:t>软件所研究生</w:t>
      </w:r>
      <w:r w:rsidRPr="00F83F57">
        <w:rPr>
          <w:rFonts w:ascii="仿宋_GB2312" w:eastAsia="仿宋_GB2312" w:hAnsi="宋体" w:hint="eastAsia"/>
          <w:sz w:val="28"/>
          <w:szCs w:val="28"/>
        </w:rPr>
        <w:t>会管理下组织的比赛。在此范围之外，本准则及处罚办法也适用于工作人员受到伤害的情况。更广泛的说，如果违反了组委会的章程目标，尤其是</w:t>
      </w:r>
      <w:proofErr w:type="gramStart"/>
      <w:r w:rsidRPr="00F83F57">
        <w:rPr>
          <w:rFonts w:ascii="仿宋_GB2312" w:eastAsia="仿宋_GB2312" w:hAnsi="宋体" w:hint="eastAsia"/>
          <w:sz w:val="28"/>
          <w:szCs w:val="28"/>
        </w:rPr>
        <w:t>不</w:t>
      </w:r>
      <w:proofErr w:type="gramEnd"/>
      <w:r w:rsidRPr="00F83F57">
        <w:rPr>
          <w:rFonts w:ascii="仿宋_GB2312" w:eastAsia="仿宋_GB2312" w:hAnsi="宋体" w:hint="eastAsia"/>
          <w:sz w:val="28"/>
          <w:szCs w:val="28"/>
        </w:rPr>
        <w:t>诚信比赛、暴力行为和扰乱比赛次序，本准则及处罚办法也适用。以下人员、组织应服从本准则及处罚办法：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（一）组委会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（二）各实验室学生</w:t>
      </w:r>
      <w:r w:rsidRPr="00F83F57">
        <w:rPr>
          <w:rFonts w:ascii="仿宋_GB2312" w:eastAsia="仿宋_GB2312" w:hAnsi="宋体" w:hint="eastAsia"/>
          <w:sz w:val="28"/>
          <w:szCs w:val="28"/>
        </w:rPr>
        <w:t>;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（三）工作人员；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（四）运动员；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（五）观众。</w:t>
      </w:r>
    </w:p>
    <w:p w:rsidR="00F22918" w:rsidRPr="00F83F57" w:rsidRDefault="00F22918" w:rsidP="00F22918">
      <w:pPr>
        <w:adjustRightInd w:val="0"/>
        <w:snapToGrid w:val="0"/>
        <w:spacing w:beforeLines="50" w:before="156" w:line="360" w:lineRule="auto"/>
        <w:jc w:val="center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lastRenderedPageBreak/>
        <w:t>第二章  通则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第四条  处罚办法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9" w:left="481" w:firstLineChars="150" w:firstLine="42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</w:t>
      </w:r>
      <w:r w:rsidRPr="00F83F57">
        <w:rPr>
          <w:rFonts w:ascii="仿宋_GB2312" w:eastAsia="仿宋_GB2312" w:hAnsi="宋体" w:hint="eastAsia"/>
          <w:sz w:val="28"/>
          <w:szCs w:val="28"/>
        </w:rPr>
        <w:t>口头警告：口头警告是对违规者的一种提醒，同时起到如再出现违规行为，将对违规者实施某一纪律处罚的警告作用。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9" w:left="481" w:firstLineChars="150" w:firstLine="42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</w:t>
      </w:r>
      <w:r w:rsidRPr="00F83F57">
        <w:rPr>
          <w:rFonts w:ascii="仿宋_GB2312" w:eastAsia="仿宋_GB2312" w:hAnsi="宋体" w:hint="eastAsia"/>
          <w:sz w:val="28"/>
          <w:szCs w:val="28"/>
        </w:rPr>
        <w:t>通报批评：通报批评是较轻的一种处罚，同时起到如再出现违规行为，将对违规者实施某一纪律处罚。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38" w:left="500" w:firstLineChars="100" w:firstLine="28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（三）退回奖项：被要求退回奖项的人应退回获得的所有利益，</w:t>
      </w:r>
      <w:r w:rsidRPr="00F83F57">
        <w:rPr>
          <w:rFonts w:ascii="仿宋_GB2312" w:eastAsia="仿宋_GB2312" w:hAnsi="宋体" w:hint="eastAsia"/>
          <w:sz w:val="28"/>
          <w:szCs w:val="28"/>
        </w:rPr>
        <w:t>尤其是象征物（奖牌、奖杯等）。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9" w:left="481" w:firstLineChars="150" w:firstLine="42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（四）</w:t>
      </w:r>
      <w:r w:rsidRPr="00F83F57">
        <w:rPr>
          <w:rFonts w:ascii="仿宋_GB2312" w:eastAsia="仿宋_GB2312" w:hAnsi="宋体" w:hint="eastAsia"/>
          <w:sz w:val="28"/>
          <w:szCs w:val="28"/>
        </w:rPr>
        <w:t>取消比赛资格：取消比赛资格是禁止参与比赛</w:t>
      </w:r>
    </w:p>
    <w:p w:rsidR="00F22918" w:rsidRDefault="00F22918" w:rsidP="00F22918">
      <w:pPr>
        <w:pStyle w:val="a3"/>
        <w:adjustRightInd w:val="0"/>
        <w:snapToGrid w:val="0"/>
        <w:spacing w:line="360" w:lineRule="auto"/>
        <w:ind w:firstLineChars="321" w:firstLine="899"/>
        <w:rPr>
          <w:rFonts w:ascii="仿宋_GB2312" w:hAnsi="宋体" w:hint="eastAsia"/>
          <w:sz w:val="28"/>
          <w:szCs w:val="28"/>
        </w:rPr>
      </w:pPr>
      <w:r w:rsidRPr="00F83F57">
        <w:rPr>
          <w:rFonts w:ascii="仿宋_GB2312" w:hAnsi="宋体" w:hint="eastAsia"/>
          <w:sz w:val="28"/>
          <w:szCs w:val="28"/>
        </w:rPr>
        <w:t>（五）比分作废：</w:t>
      </w:r>
    </w:p>
    <w:p w:rsidR="00F22918" w:rsidRDefault="00F22918" w:rsidP="00F22918">
      <w:pPr>
        <w:pStyle w:val="a3"/>
        <w:adjustRightInd w:val="0"/>
        <w:snapToGrid w:val="0"/>
        <w:spacing w:line="360" w:lineRule="auto"/>
        <w:ind w:leftChars="512" w:left="1075" w:firstLineChars="0" w:firstLine="0"/>
        <w:rPr>
          <w:rFonts w:ascii="仿宋_GB2312" w:hAnsi="宋体" w:hint="eastAsia"/>
          <w:sz w:val="28"/>
          <w:szCs w:val="28"/>
        </w:rPr>
      </w:pPr>
      <w:r w:rsidRPr="00F83F57">
        <w:rPr>
          <w:rFonts w:ascii="仿宋_GB2312" w:hAnsi="宋体" w:hint="eastAsia"/>
          <w:sz w:val="28"/>
          <w:szCs w:val="28"/>
        </w:rPr>
        <w:t>1.被罚的球队计为0:20输掉比赛；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leftChars="512" w:left="1075" w:firstLineChars="0" w:firstLine="0"/>
        <w:rPr>
          <w:rFonts w:ascii="仿宋_GB2312" w:hAnsi="宋体" w:hint="eastAsia"/>
          <w:sz w:val="28"/>
          <w:szCs w:val="28"/>
        </w:rPr>
      </w:pPr>
      <w:r w:rsidRPr="00F83F57">
        <w:rPr>
          <w:rFonts w:ascii="仿宋_GB2312" w:hAnsi="宋体" w:hint="eastAsia"/>
          <w:sz w:val="28"/>
          <w:szCs w:val="28"/>
        </w:rPr>
        <w:t>2.如果场上比分超过0:20，则以实际比分为准。</w:t>
      </w:r>
    </w:p>
    <w:p w:rsidR="00F22918" w:rsidRPr="00F83F57" w:rsidRDefault="00F22918" w:rsidP="00F22918">
      <w:pPr>
        <w:adjustRightInd w:val="0"/>
        <w:snapToGrid w:val="0"/>
        <w:spacing w:beforeLines="50" w:before="156" w:line="360" w:lineRule="auto"/>
        <w:ind w:firstLineChars="1090" w:firstLine="3064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第三章  罚则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firstLine="562"/>
        <w:rPr>
          <w:rFonts w:ascii="仿宋_GB2312" w:hAnsi="宋体" w:hint="eastAsia"/>
          <w:b/>
          <w:sz w:val="28"/>
          <w:szCs w:val="28"/>
        </w:rPr>
      </w:pPr>
      <w:r w:rsidRPr="00F83F57">
        <w:rPr>
          <w:rFonts w:ascii="仿宋_GB2312" w:hAnsi="宋体" w:hint="eastAsia"/>
          <w:b/>
          <w:sz w:val="28"/>
          <w:szCs w:val="28"/>
        </w:rPr>
        <w:t>第五条  技术犯规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1.不顾裁判员的警告。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2.没有礼貌地触犯裁判员、工作人员</w:t>
      </w:r>
      <w:proofErr w:type="gramStart"/>
      <w:r w:rsidRPr="00F83F57">
        <w:rPr>
          <w:rFonts w:ascii="仿宋_GB2312" w:eastAsia="仿宋_GB2312" w:hint="eastAsia"/>
          <w:color w:val="000000"/>
          <w:sz w:val="28"/>
          <w:szCs w:val="28"/>
        </w:rPr>
        <w:t>或球队席</w:t>
      </w:r>
      <w:proofErr w:type="gramEnd"/>
      <w:r w:rsidRPr="00F83F57">
        <w:rPr>
          <w:rFonts w:ascii="仿宋_GB2312" w:eastAsia="仿宋_GB2312" w:hint="eastAsia"/>
          <w:color w:val="000000"/>
          <w:sz w:val="28"/>
          <w:szCs w:val="28"/>
        </w:rPr>
        <w:t>人员。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3.与裁判员、工作人员或对方队员交流中没有礼貌。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4.使用很可能冒犯或煽动观众的语言和举止。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5.戏弄对方队员或在他的眼睛附近摇手妨碍其视觉。</w:t>
      </w:r>
    </w:p>
    <w:p w:rsidR="00F22918" w:rsidRPr="00705224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705224">
        <w:rPr>
          <w:rFonts w:ascii="仿宋_GB2312" w:eastAsia="仿宋_GB2312" w:hint="eastAsia"/>
          <w:color w:val="000000"/>
          <w:sz w:val="28"/>
          <w:szCs w:val="28"/>
        </w:rPr>
        <w:t>6.在球穿过球篮之后，故意地触及球或通过阻止迅速地</w:t>
      </w:r>
      <w:proofErr w:type="gramStart"/>
      <w:r w:rsidRPr="00705224">
        <w:rPr>
          <w:rFonts w:ascii="仿宋_GB2312" w:eastAsia="仿宋_GB2312" w:hint="eastAsia"/>
          <w:color w:val="000000"/>
          <w:sz w:val="28"/>
          <w:szCs w:val="28"/>
        </w:rPr>
        <w:t>掷球入界以</w:t>
      </w:r>
      <w:proofErr w:type="gramEnd"/>
      <w:r w:rsidRPr="00705224">
        <w:rPr>
          <w:rFonts w:ascii="仿宋_GB2312" w:eastAsia="仿宋_GB2312" w:hint="eastAsia"/>
          <w:color w:val="000000"/>
          <w:sz w:val="28"/>
          <w:szCs w:val="28"/>
        </w:rPr>
        <w:t>延误比赛。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7.阻碍迅速地执行</w:t>
      </w:r>
      <w:proofErr w:type="gramStart"/>
      <w:r w:rsidRPr="00F83F57">
        <w:rPr>
          <w:rFonts w:ascii="仿宋_GB2312" w:eastAsia="仿宋_GB2312" w:hint="eastAsia"/>
          <w:color w:val="000000"/>
          <w:sz w:val="28"/>
          <w:szCs w:val="28"/>
        </w:rPr>
        <w:t>掷球入界以</w:t>
      </w:r>
      <w:proofErr w:type="gramEnd"/>
      <w:r w:rsidRPr="00F83F57">
        <w:rPr>
          <w:rFonts w:ascii="仿宋_GB2312" w:eastAsia="仿宋_GB2312" w:hint="eastAsia"/>
          <w:color w:val="000000"/>
          <w:sz w:val="28"/>
          <w:szCs w:val="28"/>
        </w:rPr>
        <w:t>延误比赛。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8.倒下以伪造一次犯规。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66" w:left="559" w:firstLineChars="250" w:firstLine="70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lastRenderedPageBreak/>
        <w:t>9.在最后一次或仅有一次的罚球中由一名防守队员干涉得分或干扰，应判给进攻的队1分，随后给防守队员登记一次技术犯规罚则。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leftChars="266" w:left="559" w:firstLineChars="250" w:firstLine="700"/>
        <w:rPr>
          <w:rFonts w:ascii="仿宋_GB2312" w:hint="eastAsia"/>
          <w:color w:val="000000"/>
          <w:sz w:val="28"/>
          <w:szCs w:val="28"/>
        </w:rPr>
      </w:pPr>
      <w:r w:rsidRPr="00F83F57">
        <w:rPr>
          <w:rFonts w:ascii="仿宋_GB2312" w:hAnsi="宋体" w:hint="eastAsia"/>
          <w:sz w:val="28"/>
          <w:szCs w:val="28"/>
        </w:rPr>
        <w:t>以上情况</w:t>
      </w:r>
      <w:r w:rsidRPr="00F83F57">
        <w:rPr>
          <w:rFonts w:ascii="仿宋_GB2312" w:hint="eastAsia"/>
          <w:color w:val="000000"/>
          <w:sz w:val="28"/>
          <w:szCs w:val="28"/>
        </w:rPr>
        <w:t>应判给对方队员2罚1掷。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firstLineChars="446" w:firstLine="1254"/>
        <w:rPr>
          <w:rFonts w:ascii="仿宋_GB2312" w:hint="eastAsia"/>
          <w:b/>
          <w:color w:val="000000"/>
          <w:sz w:val="28"/>
          <w:szCs w:val="28"/>
        </w:rPr>
      </w:pPr>
      <w:r w:rsidRPr="00F83F57">
        <w:rPr>
          <w:rFonts w:ascii="仿宋_GB2312" w:hint="eastAsia"/>
          <w:b/>
          <w:color w:val="000000"/>
          <w:sz w:val="28"/>
          <w:szCs w:val="28"/>
        </w:rPr>
        <w:t>裁判员所做的决定是最终的，不能被争辩或漠视。</w:t>
      </w:r>
    </w:p>
    <w:p w:rsidR="00F22918" w:rsidRPr="00F83F57" w:rsidRDefault="00F22918" w:rsidP="00F22918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仿宋_GB2312" w:hint="eastAsia"/>
          <w:b/>
          <w:color w:val="000000"/>
          <w:sz w:val="28"/>
          <w:szCs w:val="28"/>
        </w:rPr>
      </w:pPr>
      <w:r w:rsidRPr="00F83F57">
        <w:rPr>
          <w:rFonts w:ascii="仿宋_GB2312" w:hint="eastAsia"/>
          <w:b/>
          <w:color w:val="000000"/>
          <w:sz w:val="28"/>
          <w:szCs w:val="28"/>
        </w:rPr>
        <w:t>取消比赛资格的犯规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57" w:left="540"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1.在打架中或在可能导致打架的任何情况中离开球队</w:t>
      </w:r>
      <w:proofErr w:type="gramStart"/>
      <w:r w:rsidRPr="00F83F57">
        <w:rPr>
          <w:rFonts w:ascii="仿宋_GB2312" w:eastAsia="仿宋_GB2312" w:hint="eastAsia"/>
          <w:color w:val="000000"/>
          <w:sz w:val="28"/>
          <w:szCs w:val="28"/>
        </w:rPr>
        <w:t>席区域</w:t>
      </w:r>
      <w:proofErr w:type="gramEnd"/>
      <w:r w:rsidRPr="00F83F57">
        <w:rPr>
          <w:rFonts w:ascii="仿宋_GB2312" w:eastAsia="仿宋_GB2312" w:hint="eastAsia"/>
          <w:color w:val="000000"/>
          <w:sz w:val="28"/>
          <w:szCs w:val="28"/>
        </w:rPr>
        <w:t>的替补队员或随队人员应被取消比赛资格。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leftChars="257" w:left="540" w:firstLine="560"/>
        <w:rPr>
          <w:rFonts w:ascii="仿宋_GB2312" w:hAnsi="宋体" w:hint="eastAsia"/>
          <w:sz w:val="28"/>
          <w:szCs w:val="28"/>
        </w:rPr>
      </w:pPr>
      <w:r w:rsidRPr="00F83F57">
        <w:rPr>
          <w:rFonts w:ascii="仿宋_GB2312" w:hAnsi="宋体" w:hint="eastAsia"/>
          <w:color w:val="000000"/>
          <w:sz w:val="28"/>
          <w:szCs w:val="28"/>
        </w:rPr>
        <w:t>2.</w:t>
      </w:r>
      <w:r w:rsidRPr="00F83F57">
        <w:rPr>
          <w:rFonts w:ascii="仿宋_GB2312" w:hint="eastAsia"/>
          <w:color w:val="000000"/>
          <w:sz w:val="28"/>
          <w:szCs w:val="28"/>
        </w:rPr>
        <w:t>如果教练员和/或助理教练员离开球队席区域，并不协助或试图协助裁判员维持或恢复秩序，他应被取消比赛资格。</w:t>
      </w:r>
    </w:p>
    <w:p w:rsidR="00F22918" w:rsidRPr="00F83F57" w:rsidRDefault="00F22918" w:rsidP="00F22918">
      <w:pPr>
        <w:pStyle w:val="a4"/>
        <w:spacing w:before="0" w:beforeAutospacing="0" w:after="0" w:afterAutospacing="0" w:line="360" w:lineRule="auto"/>
        <w:ind w:leftChars="257" w:left="540"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int="eastAsia"/>
          <w:color w:val="000000"/>
          <w:sz w:val="28"/>
          <w:szCs w:val="28"/>
        </w:rPr>
        <w:t>3.一名队员或教练员被登记了2</w:t>
      </w:r>
      <w:r>
        <w:rPr>
          <w:rFonts w:ascii="仿宋_GB2312" w:eastAsia="仿宋_GB2312" w:hint="eastAsia"/>
          <w:color w:val="000000"/>
          <w:sz w:val="28"/>
          <w:szCs w:val="28"/>
        </w:rPr>
        <w:t>次违反体育道德的犯规</w:t>
      </w:r>
      <w:r w:rsidRPr="00F83F57">
        <w:rPr>
          <w:rFonts w:ascii="仿宋_GB2312" w:eastAsia="仿宋_GB2312" w:hint="eastAsia"/>
          <w:color w:val="000000"/>
          <w:sz w:val="28"/>
          <w:szCs w:val="28"/>
        </w:rPr>
        <w:t>时，该队员也应被取消比赛资格。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57" w:left="540"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4.</w:t>
      </w:r>
      <w:r w:rsidRPr="00F83F57">
        <w:rPr>
          <w:rFonts w:ascii="仿宋_GB2312" w:eastAsia="仿宋_GB2312" w:hint="eastAsia"/>
          <w:color w:val="000000"/>
          <w:sz w:val="28"/>
          <w:szCs w:val="28"/>
        </w:rPr>
        <w:t>由于球队席人员（助理教练员、替补队员或随队人员）的违反体育道德行为的结果而被累计登记了3次技术犯规，教练员应被取消比赛资格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第六条  延误比赛、弃赛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14" w:left="449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除不可抗拒的因素外，参赛球队未按规定时间或人数参加比赛的，视为延误比赛；延误比赛超过规定时间（指超过裁判员认定的计时开始时间5分钟）的，视为弃赛；参赛球队中断比赛虽未超过规定时间（指超过裁判员认定的计时开始时间5分钟）但造成不良影响的。上述情形可根据情节给予下列处罚：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（一）判对方本场比赛20：0获胜；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（二）扣除不少于2分的积分；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（三）其他处罚；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350" w:firstLine="980"/>
        <w:rPr>
          <w:rFonts w:ascii="仿宋_GB2312" w:eastAsia="仿宋_GB2312" w:hAnsi="宋体" w:hint="eastAsia"/>
          <w:b/>
          <w:i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lastRenderedPageBreak/>
        <w:t>前款各项处罚可以独立或合并使用。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第七条  罢赛</w:t>
      </w:r>
    </w:p>
    <w:p w:rsidR="00F22918" w:rsidRPr="00F83F57" w:rsidRDefault="00F22918" w:rsidP="00F22918">
      <w:pPr>
        <w:tabs>
          <w:tab w:val="left" w:pos="0"/>
        </w:tabs>
        <w:adjustRightInd w:val="0"/>
        <w:snapToGrid w:val="0"/>
        <w:spacing w:line="360" w:lineRule="auto"/>
        <w:ind w:leftChars="229" w:left="481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参赛球队中断比赛超过规定时间（指超过裁判员认定的计时开始时间5分钟）的，视为罢赛；对于罢赛</w:t>
      </w:r>
      <w:proofErr w:type="gramStart"/>
      <w:r w:rsidRPr="00F83F57">
        <w:rPr>
          <w:rFonts w:ascii="仿宋_GB2312" w:eastAsia="仿宋_GB2312" w:hAnsi="宋体" w:hint="eastAsia"/>
          <w:sz w:val="28"/>
          <w:szCs w:val="28"/>
        </w:rPr>
        <w:t>俱乐部除判</w:t>
      </w:r>
      <w:proofErr w:type="gramEnd"/>
      <w:r w:rsidRPr="00F83F57">
        <w:rPr>
          <w:rFonts w:ascii="仿宋_GB2312" w:eastAsia="仿宋_GB2312" w:hAnsi="宋体" w:hint="eastAsia"/>
          <w:sz w:val="28"/>
          <w:szCs w:val="28"/>
        </w:rPr>
        <w:t>0：20负于对方外，将给予取消比赛资格。</w:t>
      </w:r>
    </w:p>
    <w:p w:rsidR="00F22918" w:rsidRPr="00F83F57" w:rsidRDefault="00F22918" w:rsidP="00F22918">
      <w:pPr>
        <w:tabs>
          <w:tab w:val="left" w:pos="0"/>
        </w:tabs>
        <w:adjustRightInd w:val="0"/>
        <w:snapToGrid w:val="0"/>
        <w:spacing w:line="360" w:lineRule="auto"/>
        <w:ind w:left="1" w:firstLineChars="200" w:firstLine="562"/>
        <w:rPr>
          <w:rFonts w:ascii="仿宋_GB2312" w:eastAsia="仿宋_GB2312" w:hAnsi="宋体" w:hint="eastAsia"/>
          <w:b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color w:val="000000"/>
          <w:sz w:val="28"/>
          <w:szCs w:val="28"/>
        </w:rPr>
        <w:t>第</w:t>
      </w:r>
      <w:r w:rsidRPr="00F83F57">
        <w:rPr>
          <w:rFonts w:ascii="仿宋_GB2312" w:eastAsia="仿宋_GB2312" w:hAnsi="宋体" w:hint="eastAsia"/>
          <w:b/>
          <w:sz w:val="28"/>
          <w:szCs w:val="28"/>
        </w:rPr>
        <w:t>八</w:t>
      </w:r>
      <w:r w:rsidRPr="00F83F57">
        <w:rPr>
          <w:rFonts w:ascii="仿宋_GB2312" w:eastAsia="仿宋_GB2312" w:hAnsi="宋体" w:hint="eastAsia"/>
          <w:b/>
          <w:color w:val="000000"/>
          <w:sz w:val="28"/>
          <w:szCs w:val="28"/>
        </w:rPr>
        <w:t>条  退出比赛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67" w:left="561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参赛球队擅自退出比赛，比照本准则及处罚办法第</w:t>
      </w: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（五）</w:t>
      </w:r>
      <w:r w:rsidRPr="00F83F57">
        <w:rPr>
          <w:rFonts w:ascii="仿宋_GB2312" w:eastAsia="仿宋_GB2312" w:hAnsi="宋体" w:hint="eastAsia"/>
          <w:sz w:val="28"/>
          <w:szCs w:val="28"/>
        </w:rPr>
        <w:t>条的规定给予处罚。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firstLine="562"/>
        <w:rPr>
          <w:rFonts w:ascii="仿宋_GB2312" w:hAnsi="宋体" w:hint="eastAsia"/>
          <w:b/>
          <w:sz w:val="28"/>
          <w:szCs w:val="28"/>
        </w:rPr>
      </w:pPr>
      <w:r w:rsidRPr="00F83F57">
        <w:rPr>
          <w:rFonts w:ascii="仿宋_GB2312" w:hAnsi="宋体" w:hint="eastAsia"/>
          <w:b/>
          <w:sz w:val="28"/>
          <w:szCs w:val="28"/>
        </w:rPr>
        <w:t>第九条  无比赛资格</w:t>
      </w:r>
    </w:p>
    <w:p w:rsidR="00F22918" w:rsidRPr="00F83F57" w:rsidRDefault="00F22918" w:rsidP="00F22918">
      <w:pPr>
        <w:pStyle w:val="a3"/>
        <w:adjustRightInd w:val="0"/>
        <w:snapToGrid w:val="0"/>
        <w:spacing w:line="360" w:lineRule="auto"/>
        <w:ind w:leftChars="228" w:left="479" w:firstLine="560"/>
        <w:rPr>
          <w:rFonts w:ascii="仿宋_GB2312" w:hAnsi="宋体" w:hint="eastAsia"/>
          <w:sz w:val="28"/>
          <w:szCs w:val="28"/>
        </w:rPr>
      </w:pPr>
      <w:r w:rsidRPr="00F83F57">
        <w:rPr>
          <w:rFonts w:ascii="仿宋_GB2312" w:hAnsi="宋体" w:hint="eastAsia"/>
          <w:sz w:val="28"/>
          <w:szCs w:val="28"/>
        </w:rPr>
        <w:t>如果运动员不具备比赛资格而参加了正式比赛，其所在球队将被罚处以比分作废。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color w:val="000000"/>
          <w:sz w:val="28"/>
          <w:szCs w:val="28"/>
        </w:rPr>
        <w:t>第十条  严重违背公平竞赛原则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比赛的过程及结果严重或明显违背公平竞赛的原则，引起恶劣的社会反响，经仲裁委员会认定，给予下列处罚：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495" w:left="1039" w:firstLineChars="13" w:firstLine="36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（一）</w:t>
      </w: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取消比赛资格；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495" w:left="1039" w:firstLineChars="13" w:firstLine="36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（二）</w:t>
      </w: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其他处罚；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400" w:firstLine="112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前款各项处罚可以独立或合并使用。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="480"/>
        <w:rPr>
          <w:rFonts w:ascii="仿宋_GB2312" w:eastAsia="仿宋_GB2312" w:hAnsi="宋体" w:hint="eastAsia"/>
          <w:b/>
          <w:color w:val="000000"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color w:val="000000"/>
          <w:sz w:val="28"/>
          <w:szCs w:val="28"/>
        </w:rPr>
        <w:t>第十一条  其他行为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9" w:left="481"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proofErr w:type="gramStart"/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凡行为</w:t>
      </w:r>
      <w:proofErr w:type="gramEnd"/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不但违反比赛规则，甚至违反学校相关规章制度者，由学校相关单位进行处理，情节严重者给予相应处分。</w:t>
      </w:r>
    </w:p>
    <w:p w:rsidR="00F22918" w:rsidRPr="00F83F57" w:rsidRDefault="00F22918" w:rsidP="00F22918">
      <w:pPr>
        <w:adjustRightInd w:val="0"/>
        <w:snapToGrid w:val="0"/>
        <w:spacing w:beforeLines="50" w:before="156" w:afterLines="50" w:after="156" w:line="360" w:lineRule="auto"/>
        <w:ind w:firstLineChars="200" w:firstLine="562"/>
        <w:jc w:val="center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第四节  处理决定的生效和申诉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第十二条  处理决定生效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仲裁委员会的处罚决定一经公布立即生效。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第十三条  申诉</w:t>
      </w:r>
    </w:p>
    <w:p w:rsidR="00F22918" w:rsidRPr="00F83F57" w:rsidRDefault="00F22918" w:rsidP="00F22918">
      <w:pPr>
        <w:pStyle w:val="2"/>
        <w:adjustRightInd w:val="0"/>
        <w:snapToGrid w:val="0"/>
        <w:spacing w:line="360" w:lineRule="auto"/>
        <w:ind w:firstLineChars="221" w:firstLine="619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（一）受理申诉的机构为赛事</w:t>
      </w: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仲裁委员会；</w:t>
      </w:r>
    </w:p>
    <w:p w:rsidR="00F22918" w:rsidRPr="00F83F57" w:rsidRDefault="00F22918" w:rsidP="00F22918">
      <w:pPr>
        <w:pStyle w:val="2"/>
        <w:adjustRightInd w:val="0"/>
        <w:snapToGrid w:val="0"/>
        <w:spacing w:line="360" w:lineRule="auto"/>
        <w:ind w:firstLineChars="221" w:firstLine="619"/>
        <w:rPr>
          <w:rFonts w:ascii="仿宋_GB2312" w:eastAsia="仿宋_GB2312" w:hAnsi="宋体" w:hint="eastAsia"/>
          <w:b/>
          <w:i/>
          <w:sz w:val="28"/>
          <w:szCs w:val="28"/>
        </w:rPr>
      </w:pP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lastRenderedPageBreak/>
        <w:t>（二）除下列处理外，不得申诉；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700" w:firstLine="19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1、停赛；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700" w:firstLine="19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2、退回奖项；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700" w:firstLine="19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3、取消比赛资格；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700" w:firstLine="19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4、取消比赛结果、比分作废；</w:t>
      </w:r>
    </w:p>
    <w:p w:rsidR="00F22918" w:rsidRPr="00F83F57" w:rsidRDefault="00F22918" w:rsidP="00F22918">
      <w:pPr>
        <w:tabs>
          <w:tab w:val="left" w:pos="1276"/>
        </w:tabs>
        <w:adjustRightInd w:val="0"/>
        <w:snapToGrid w:val="0"/>
        <w:spacing w:line="360" w:lineRule="auto"/>
        <w:ind w:firstLineChars="700" w:firstLine="19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5、其他更严重的处罚。</w:t>
      </w:r>
    </w:p>
    <w:p w:rsidR="00F22918" w:rsidRPr="00F83F57" w:rsidRDefault="00F22918" w:rsidP="00F22918">
      <w:pPr>
        <w:adjustRightInd w:val="0"/>
        <w:snapToGrid w:val="0"/>
        <w:spacing w:line="360" w:lineRule="auto"/>
        <w:jc w:val="center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第五章  附则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第十四条  未列明行为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本准则及处罚办法未列明的违规违纪行为，组委会有权参照本准则及处罚办法相类似的规定给予处罚。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第十五条  前提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leftChars="228" w:left="479"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本准则及处罚办法须以与我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所</w:t>
      </w:r>
      <w:r w:rsidRPr="00F83F57">
        <w:rPr>
          <w:rFonts w:ascii="仿宋_GB2312" w:eastAsia="仿宋_GB2312" w:hAnsi="宋体" w:hint="eastAsia"/>
          <w:sz w:val="28"/>
          <w:szCs w:val="28"/>
        </w:rPr>
        <w:t>各项</w:t>
      </w:r>
      <w:proofErr w:type="gramEnd"/>
      <w:r w:rsidRPr="00F83F57">
        <w:rPr>
          <w:rFonts w:ascii="仿宋_GB2312" w:eastAsia="仿宋_GB2312" w:hAnsi="宋体" w:hint="eastAsia"/>
          <w:sz w:val="28"/>
          <w:szCs w:val="28"/>
        </w:rPr>
        <w:t>纪律规定不冲突为前提，本准则及处罚办法须以与我</w:t>
      </w:r>
      <w:r>
        <w:rPr>
          <w:rFonts w:ascii="仿宋_GB2312" w:eastAsia="仿宋_GB2312" w:hAnsi="宋体" w:hint="eastAsia"/>
          <w:sz w:val="28"/>
          <w:szCs w:val="28"/>
        </w:rPr>
        <w:t>所</w:t>
      </w:r>
      <w:r w:rsidRPr="00F83F57">
        <w:rPr>
          <w:rFonts w:ascii="仿宋_GB2312" w:eastAsia="仿宋_GB2312" w:hAnsi="宋体" w:hint="eastAsia"/>
          <w:sz w:val="28"/>
          <w:szCs w:val="28"/>
        </w:rPr>
        <w:t>实际情况为前提。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第十六条  其他规则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其他规则依据体育总局最新的《篮球竞赛规则》。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200" w:firstLine="562"/>
        <w:rPr>
          <w:rFonts w:ascii="仿宋_GB2312" w:eastAsia="仿宋_GB2312" w:hAnsi="宋体" w:hint="eastAsia"/>
          <w:b/>
          <w:sz w:val="28"/>
          <w:szCs w:val="28"/>
        </w:rPr>
      </w:pPr>
      <w:r w:rsidRPr="00F83F57">
        <w:rPr>
          <w:rFonts w:ascii="仿宋_GB2312" w:eastAsia="仿宋_GB2312" w:hAnsi="宋体" w:hint="eastAsia"/>
          <w:b/>
          <w:sz w:val="28"/>
          <w:szCs w:val="28"/>
        </w:rPr>
        <w:t>第十七条  解释权</w:t>
      </w:r>
    </w:p>
    <w:p w:rsidR="00F22918" w:rsidRPr="00F83F57" w:rsidRDefault="00F22918" w:rsidP="00F22918">
      <w:pPr>
        <w:adjustRightInd w:val="0"/>
        <w:snapToGrid w:val="0"/>
        <w:spacing w:line="360" w:lineRule="auto"/>
        <w:ind w:firstLineChars="400" w:firstLine="1120"/>
        <w:rPr>
          <w:rFonts w:ascii="仿宋_GB2312" w:eastAsia="仿宋_GB2312" w:hAnsi="宋体" w:hint="eastAsia"/>
          <w:color w:val="FF0000"/>
          <w:sz w:val="28"/>
          <w:szCs w:val="28"/>
        </w:rPr>
      </w:pPr>
      <w:r w:rsidRPr="00F83F57">
        <w:rPr>
          <w:rFonts w:ascii="仿宋_GB2312" w:eastAsia="仿宋_GB2312" w:hAnsi="宋体" w:hint="eastAsia"/>
          <w:sz w:val="28"/>
          <w:szCs w:val="28"/>
        </w:rPr>
        <w:t>本准则及处罚办法</w:t>
      </w:r>
      <w:r w:rsidRPr="00F83F57">
        <w:rPr>
          <w:rFonts w:ascii="仿宋_GB2312" w:eastAsia="仿宋_GB2312" w:hAnsi="宋体" w:hint="eastAsia"/>
          <w:color w:val="000000"/>
          <w:sz w:val="28"/>
          <w:szCs w:val="28"/>
        </w:rPr>
        <w:t>最终解释权属于赛事组委会。</w:t>
      </w:r>
    </w:p>
    <w:p w:rsidR="00F22918" w:rsidRPr="00F22918" w:rsidRDefault="00F22918">
      <w:pPr>
        <w:rPr>
          <w:rFonts w:hint="eastAsia"/>
        </w:rPr>
      </w:pPr>
      <w:bookmarkStart w:id="0" w:name="_GoBack"/>
      <w:bookmarkEnd w:id="0"/>
    </w:p>
    <w:sectPr w:rsidR="00F22918" w:rsidRPr="00F2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363A"/>
    <w:multiLevelType w:val="hybridMultilevel"/>
    <w:tmpl w:val="93C46CC0"/>
    <w:lvl w:ilvl="0" w:tplc="8EC82930">
      <w:start w:val="2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50F642E6"/>
    <w:multiLevelType w:val="hybridMultilevel"/>
    <w:tmpl w:val="DA2201C4"/>
    <w:lvl w:ilvl="0" w:tplc="FCB2C778">
      <w:start w:val="6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D8"/>
    <w:rsid w:val="00353AD6"/>
    <w:rsid w:val="00542C1B"/>
    <w:rsid w:val="008C1ED8"/>
    <w:rsid w:val="00F2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10050-0CB4-44D3-A98D-325A53ED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22918"/>
    <w:pPr>
      <w:ind w:firstLineChars="200" w:firstLine="48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Char">
    <w:name w:val="正文文本缩进 Char"/>
    <w:basedOn w:val="a0"/>
    <w:link w:val="a3"/>
    <w:rsid w:val="00F22918"/>
    <w:rPr>
      <w:rFonts w:ascii="Times New Roman" w:eastAsia="仿宋_GB2312" w:hAnsi="Times New Roman" w:cs="Times New Roman"/>
      <w:sz w:val="24"/>
      <w:szCs w:val="20"/>
    </w:rPr>
  </w:style>
  <w:style w:type="paragraph" w:styleId="a4">
    <w:name w:val="Normal (Web)"/>
    <w:basedOn w:val="a"/>
    <w:rsid w:val="00F22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">
    <w:name w:val="Body Text Indent 2"/>
    <w:basedOn w:val="a"/>
    <w:link w:val="2Char"/>
    <w:rsid w:val="00F2291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">
    <w:name w:val="正文文本缩进 2 Char"/>
    <w:basedOn w:val="a0"/>
    <w:link w:val="2"/>
    <w:rsid w:val="00F2291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2017-04-22T13:03:00Z</dcterms:created>
  <dcterms:modified xsi:type="dcterms:W3CDTF">2017-04-22T13:10:00Z</dcterms:modified>
</cp:coreProperties>
</file>