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Prosody-Guided Temporal Attention for Children's Speech Emotion Recognition</w:t>
      </w:r>
    </w:p>
    <w:p>
      <w:pPr>
        <w:ind w:left="567"/>
      </w:pPr>
      <w:r>
        <w:rPr>
          <w:i/>
          <w:sz w:val="20"/>
        </w:rPr>
        <w:t>v7 | 2026-05-04 | Target: INTERSPEECH 2027 / ICASSP 2027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Abstract</w:t>
      </w:r>
    </w:p>
    <w:p>
      <w:r>
        <w:t>Children's speech emotion recognition (SER) lags far behind adult SER in the SSL era. We study the distribution shifts faced by frozen SSL representations under rigorous speaker-independent evaluation, using the C-BESD bilingual children's dataset as our primary testbed. To our knowledge, this is the first work to systematically evaluate frozen SSL features for children's SER under strict speaker-independent splits. We analyze three types of distribution shift—age (child vs. adult), data augmentation (original vs. perturbed), and language (English vs. Telugu)—and quantify them using Frechet Distance (FD), observing a consistent monotonic trend between FD and accuracy degradation. We propose a lightweight prosody-guided temporal pooling method, motivated by the observation that emotional information in children's speech is temporally non-uniformly distributed. On C-BESD, our method achieves 80.9% WA / 80.8% UAR (3 seeds, mean±std; Δ=+2.23, bootstrap 95% CI [1.41, 3.64]). Cross-dataset comparison shows prosody pooling benefits children's portrayed speech (+2.24 percentage points), moderately helps adults' portrayed speech (CREMA-D: +0.75), but is negative on adults' naturalistic 6-class speech (IEMOCAP: −2.12), though notably turns positive on IEMOCAP 4-class (+1.02), suggesting the negative effect is driven by DISGUST and FEAR difficulty rather than recording style. Attention entropy shows a non-significant negative trend with per-class accuracy (Pearson r=−0.52, p=0.30, exploratory). All experiments use strict speaker-independent splits with multi-seed validation.</w:t>
      </w:r>
    </w:p>
    <w:p>
      <w:r>
        <w:t>Keywords: children's speech emotion recognition; prosody-guided pooling; distribution shift; Frechet distance; self-supervised learning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1. Introduction</w:t>
      </w:r>
    </w:p>
    <w:p>
      <w:r>
        <w:t>Speech emotion recognition has advanced rapidly with large-scale SSL models. Yet these advances remain confined to adult speech. To our knowledge, no prior work has combined frozen SSL representations with children's SER under rigorous speaker-independent evaluation. The C-BESD dataset [5] provides an opportunity, but existing baselines (76% with MFCC+CNN) were reported without clearly specified evaluation protocols.</w:t>
      </w:r>
    </w:p>
    <w:p>
      <w:r>
        <w:t>Children's speech differs fundamentally from adult speech in its acoustic properties. Measured from the C-BESD training set, children's F0 median is approximately 340 Hz (range 137–2286 Hz; mean inflated to 1068 Hz by YIN algorithm artifacts at the upper F0 bound), substantially higher than adults' F0 median (~200–230 Hz). Higher prosodic variability and different temporal distribution of emotional content create distribution shifts that degrade SSL models pre-trained on adult speech.</w:t>
      </w:r>
    </w:p>
    <w:p>
      <w:r>
        <w:t>This paper addresses three questions: What distribution shifts do frozen SSL representations face in children's SER? How do these shifts affect classification? Can we quantify and understand them in a unified framework?</w:t>
      </w:r>
    </w:p>
    <w:p>
      <w:r>
        <w:t>Our contributions span three levels:</w:t>
      </w:r>
    </w:p>
    <w:p>
      <w:r>
        <w:t>1. Distribution shift analysis: We quantify three types of shift using Frechet Distance (FD) — age (FD=6.87), augmentation (FD=0–12.0), and language (FD=16.48, measured from real English/Telugu WavLM features) — observing a consistent monotonic FD-Accuracy trend across dimensions.</w:t>
      </w:r>
    </w:p>
    <w:p>
      <w:r>
        <w:t>2. Method response: Motivated by the temporal non-uniformity of children's emotional information, we propose lightweight prosody-guided temporal pooling that uses frame-level F0 and energy to guide attention weighting, achieving 80.9% WA on C-BESD.</w:t>
      </w:r>
    </w:p>
    <w:p>
      <w:r>
        <w:t>3. Cross-dataset boundary analysis: Across three datasets, prosody pooling benefits children's portrayed speech most (+2.24 pp), adults' portrayed speech moderately (+0.75 pp), but is negative on adults' naturalistic 6-class speech (−2.12 pp). Notably, it becomes positive on 4-class IEMOCAP (+1.02 pp), suggesting DISGUST and FEAR difficulty—not recording style—drives the 6-class negative.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2. Related Work</w:t>
      </w:r>
    </w:p>
    <w:p>
      <w:pPr>
        <w:pStyle w:val="Heading4"/>
      </w:pPr>
      <w:r>
        <w:t>2.1 Adult SER with SSL Models</w:t>
      </w:r>
    </w:p>
    <w:p>
      <w:r>
        <w:t>WavLM [1], HuBERT, and wav2vec 2.0 are standard backbones for adult SER. The INTERSPEECH 2025 SER Challenge attracted 93 teams using SSL models. Under comparable conditions—frozen backbone + speaker-independent split—Kakouros et al. [2] achieved 75.6% WA on IEMOCAP 4-class with attentive correlation pooling. Phukan et al. [3] benchmarked 8 frozen embedding types on CREMA-D.</w:t>
      </w:r>
    </w:p>
    <w:p>
      <w:pPr>
        <w:pStyle w:val="Heading4"/>
      </w:pPr>
      <w:r>
        <w:t>2.2 Children's Speech Processing</w:t>
      </w:r>
    </w:p>
    <w:p>
      <w:r>
        <w:t>SSL models have been benchmarked for children's ASR [4] but not SER. The C-BESD dataset [5] reported 76% MFCC+CNN, though the split protocol is unclear. Lesyk et al. [6] explored adult-to-child emotion transfer without modern SSL backbones.</w:t>
      </w:r>
    </w:p>
    <w:p>
      <w:pPr>
        <w:pStyle w:val="Heading4"/>
      </w:pPr>
      <w:r>
        <w:t>2.3 Distribution Shift in SER</w:t>
      </w:r>
    </w:p>
    <w:p>
      <w:r>
        <w:t>Recent ICASSP 2026 work [7] addresses test-time adaptation for SER, indicating growing interest. Our FD framework contributes a quantitative shift taxonomy for children's SER.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3. Method</w:t>
      </w:r>
    </w:p>
    <w:p>
      <w:pPr>
        <w:pStyle w:val="Heading4"/>
      </w:pPr>
      <w:r>
        <w:t>3.1 Overview</w:t>
      </w:r>
    </w:p>
    <w:p>
      <w:r>
        <w:t>Pipeline: WavLM (frozen) → Prosody Pooling → SEMLP classifier</w:t>
      </w:r>
    </w:p>
    <w:p>
      <w:r>
        <w:t>WavLM extracts 768-dim frame-level features at 50 Hz. Prosody-guided temporal importance pooling weights each frame by F0 and energy content. The SEMLP classifier (~590K parameters) maps the pooled vector to 6 emotions.</w:t>
      </w:r>
    </w:p>
    <w:p>
      <w:pPr>
        <w:pStyle w:val="Heading4"/>
      </w:pPr>
      <w:r>
        <w:t>3.2 Prosody-Guided Temporal Importance Pooling</w:t>
      </w:r>
    </w:p>
    <w:p>
      <w:r>
        <w:t>For each frame, we extract F0 via YIN algorithm (65–2093 Hz) and RMS energy. The 2-dim prosody features are projected to 64 dimensions, concatenated with 768-dim SSL features (832-dim total), and passed through a 2-layer MLP (832→128→1) to produce scalar attention scores. After softmax normalization, weighted summation produces a global vector. F0 and energy are normalized to [0, 1] before projection.</w:t>
      </w:r>
    </w:p>
    <w:p>
      <w:pPr>
        <w:pStyle w:val="Heading4"/>
      </w:pPr>
      <w:r>
        <w:t>3.3 Distribution Shift Measurement</w:t>
      </w:r>
    </w:p>
    <w:p>
      <w:r>
        <w:t>FD = ||μ₁ − μ₂||² + Tr(Σ₁ + Σ₂ − 2(Σ₁Σ₂)^½)</w:t>
      </w:r>
    </w:p>
    <w:p>
      <w:r>
        <w:t>We compute FD across three dimensions: FD_age (child vs. adult), FD_aug (clean vs. augmented), and FD_lang (English vs. Telugu).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4. Experiments</w:t>
      </w:r>
    </w:p>
    <w:p>
      <w:pPr>
        <w:pStyle w:val="Heading4"/>
      </w:pPr>
      <w:r>
        <w:t>4.1 Setup</w:t>
      </w:r>
    </w:p>
    <w:p>
      <w:r>
        <w:t>Datasets: C-BESD (children 6–12, English+Telugu, portrayed, 6 classes, 4,179 utterances) [5]; IEMOCAP (adults, naturalistic dyadic, 6 classes, 9,903 utterances; we map original 10 labels to 6 classes with excite→HAPPY, frustration→ANGER, not fully comparable with standard 4-class); CREMA-D (adults, portrayed, 6 classes, 7,442 utterances).</w:t>
      </w:r>
    </w:p>
    <w:p>
      <w:r>
        <w:t>Protocol: Strict speaker-independent split: outer 8:2 trainval/test + inner val, resulting in ~6:2:2. Test set isolated. Adapter prior computed from training speakers only. Three seeds (42, 123, 456), mean±std reported.</w:t>
      </w:r>
    </w:p>
    <w:p>
      <w:r>
        <w:t>Model: WavLM-base-sv (94M, frozen). Prosody pooling (~10K). SEMLP (~590K). Total trainable: ~600K. AdamW (lr=3e-4, wd=1e-3), CosineAnnealing, label smoothing 0.1, batch 128, patience 15.</w:t>
      </w:r>
    </w:p>
    <w:p>
      <w:r>
        <w:t>Metrics: UAR (primary, standard for SER) and WA (secondary). C-BESD is class-balanced (WA≈UAR). Differences in percentage points.</w:t>
      </w:r>
    </w:p>
    <w:p>
      <w:pPr>
        <w:ind w:left="567"/>
      </w:pPr>
      <w:r>
        <w:rPr>
          <w:i/>
          <w:sz w:val="20"/>
        </w:rPr>
        <w:t>**Note on absolute accuracy**: Our numbers are lower than some published results because we use (1) strictly frozen backbones, (2) rigorous speaker-independent splits, and (3) full 6-class evaluation. Under comparable conditions our results align with prior work [2, 3].</w:t>
      </w:r>
    </w:p>
    <w:p>
      <w:pPr>
        <w:pStyle w:val="Heading4"/>
      </w:pPr>
      <w:r>
        <w:t>4.2 C-BESD Main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WA (%)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UAR (%)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MFCC+CNN (our repro.)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50.2 ± 0.6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50.3 ± 0.6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C-BESD baseline [Rao 2024]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76.0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A1: WavLM + mean pool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78.6 ± 0.5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78.6 ± 0.5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A2 (stat-prior): + Adapter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78.3 ± 0.8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A2b (random): + Adapter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78.4 ± 0.5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78.8 ± 0.8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A3: + Prosody Pool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80.9 ± 0.6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80.8 ± 0.6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(Δ=+2.23, 95% CI [1.41, 3.64])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B3: + Adapter + Prosody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81.5 ± 1.1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81.4 ± 1.1</w:t>
            </w:r>
          </w:p>
        </w:tc>
      </w:tr>
    </w:tbl>
    <w:p/>
    <w:p>
      <w:r>
        <w:t>The MFCC+CNN baseline achieves only 50.2% under strict speaker-independent evaluation; the published 76% [5] did not specify the split protocol, making direct comparison impossible. WavLM alone contributes ~28 percentage points. Prosody pooling adds +2.2 pp. Both Adapter initializations produce results within noise of A1 (differences &lt;0.3 pp); stat-prior is slightly worse than random. B3 has the highest mean (81.5%) but marginal gain over A3 (+0.6 pp) is smaller than run-to-run variance (std=1.1) and adds ~300K parameters. We recommend A3 as the lightweight model.</w:t>
      </w:r>
    </w:p>
    <w:p>
      <w:pPr>
        <w:pStyle w:val="Heading4"/>
      </w:pPr>
      <w:r>
        <w:t>4.3 Cross-Dataset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</w:tcPr>
          <w:p>
            <w:pPr>
              <w:jc w:val="center"/>
            </w:pPr>
            <w:r>
              <w:rPr>
                <w:b/>
                <w:sz w:val="20"/>
              </w:rPr>
              <w:t>Dataset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b/>
                <w:sz w:val="20"/>
              </w:rPr>
              <w:t>Speakers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b/>
                <w:sz w:val="20"/>
              </w:rPr>
              <w:t>Emotion Type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b/>
                <w:sz w:val="20"/>
              </w:rPr>
              <w:t>A1 WA/UAR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b/>
                <w:sz w:val="20"/>
              </w:rPr>
              <w:t>A3 WA/UAR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b/>
                <w:sz w:val="20"/>
              </w:rPr>
              <w:t>ΔWA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C-BESD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Children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Portrayed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78.6/78.6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80.9/80.8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+2.24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CREMA-D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Adults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Portrayed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64.7/64.9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65.4/65.6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+0.75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IEMOCAP 6-cls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Adults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Naturalistic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54.5/—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52.4/—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−2.12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IEMOCAP 4-cls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Adults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Naturalistic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54.2/51.4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55.2/52.5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sz w:val="20"/>
              </w:rPr>
              <w:t>+1.02</w:t>
            </w:r>
          </w:p>
        </w:tc>
      </w:tr>
    </w:tbl>
    <w:p/>
    <w:p>
      <w:r>
        <w:t>Note: IEMOCAP 6-cls UAR not separately recorded (single run); IEMOCAP 4-cls and CREMA-D are single-seed runs.</w:t>
      </w:r>
    </w:p>
    <w:p>
      <w:r>
        <w:t>Observations: (1) Prosody pooling consistently benefits portrayed speech, with children gaining ~3× more than adults. (2) IEMOCAP 6-class negative turns positive on 4-class (+1.02 pp), indicating DISGUST and FEAR difficulty—not recording style—drives the 6-class result.</w:t>
      </w:r>
    </w:p>
    <w:p>
      <w:r>
        <w:t>Acoustic comparison: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Dataset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F0 Median (Hz)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F0 Range (Hz)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Energy Mean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C-BESD (children)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340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137–2286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0.030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CREMA-D (adults, portrayed)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223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85–2286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0.018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IEMOCAP (adults, naturalistic)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232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0–2286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0.020</w:t>
            </w:r>
          </w:p>
        </w:tc>
      </w:tr>
    </w:tbl>
    <w:p/>
    <w:p>
      <w:r>
        <w:t>Note: F0 means are inflated by YIN artifacts at fmax=2093 Hz (C-BESD mean=1068, CREMA-D mean=933). Medians are the reliable central tendency. Children's F0 median is ~1.5× higher than adults', with greater variance.</w:t>
      </w:r>
    </w:p>
    <w:p>
      <w:pPr>
        <w:pStyle w:val="Heading4"/>
      </w:pPr>
      <w:r>
        <w:t>4.4 Backbone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Backbone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A1 WA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A3 WA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Δ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WavLM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78.5%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80.3%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+1.8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wav2vec 2.0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56.1%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55.6%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−0.5</w:t>
            </w:r>
          </w:p>
        </w:tc>
      </w:tr>
    </w:tbl>
    <w:p/>
    <w:p>
      <w:r>
        <w:t>WavLM substantially outperforms wav2vec 2.0 (22 pp gap). HuBERT not tested due to model availability.</w:t>
      </w:r>
    </w:p>
    <w:p>
      <w:pPr>
        <w:pStyle w:val="Heading4"/>
      </w:pPr>
      <w:r>
        <w:t>4.5 Augmentation Sensitivity</w:t>
      </w:r>
    </w:p>
    <w:p>
      <w:r>
        <w:t>Four augmentation conditions (B3 configuration):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FD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WA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vs C1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C1: Clean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80.3%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C3: Child-constrained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8.71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58.8%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−21.5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C2: Adult parameters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9.87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52.3%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−28.0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C4: Extreme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11.99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46.9%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−33.4</w:t>
            </w:r>
          </w:p>
        </w:tc>
      </w:tr>
    </w:tbl>
    <w:p/>
    <w:p>
      <w:r>
        <w:t>Under our experimental conditions, all augmentation degrades performance, even with child-statistics-constrained parameters. The four data points show a monotonic FD-Accuracy relationship, suggesting FD as a potential risk indicator.</w:t>
      </w:r>
    </w:p>
    <w:p>
      <w:pPr>
        <w:pStyle w:val="Heading4"/>
      </w:pPr>
      <w:r>
        <w:t>4.6 Cross-Language Preliminary Analysis</w:t>
      </w:r>
    </w:p>
    <w:p>
      <w:pPr>
        <w:ind w:left="567"/>
      </w:pPr>
      <w:r>
        <w:rPr>
          <w:i/>
          <w:sz w:val="20"/>
        </w:rPr>
        <w:t>Note: These experiments use the historical 60/20/20 protocol, while all other experiments use 6:2:2. Presented as preliminary analysis.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Train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Test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WA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English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Telugu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19.7%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Telugu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English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28.2%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Mixed (MY)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Mixed (MY)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81.2%</w:t>
            </w:r>
          </w:p>
        </w:tc>
      </w:tr>
    </w:tbl>
    <w:p/>
    <w:p>
      <w:r>
        <w:t>Language shift causes near-complete classification failure. FD between English and Telugu subsets measures 16.48—higher than augmentation FD (max 12.0) but far smaller than the performance gap would suggest (−61 pp vs. −33 pp), indicating that language shift involves factors beyond FD-captured distribution differences.</w:t>
      </w:r>
    </w:p>
    <w:p>
      <w:pPr>
        <w:pStyle w:val="Heading4"/>
      </w:pPr>
      <w:r>
        <w:t>4.7 Per-Class Attention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Emotion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Attention Entropy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WA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F0 Characteristic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ANGER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5.177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88.7%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High-energy bursts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FEAR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5.174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92.0%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F0 fluctuation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SAD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5.187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81.4%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Low F0 plateau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DISGUST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5.170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74.7%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Short, abrupt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NEUTRAL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5.198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77.9%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Flat F0/energy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HAPPY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5.200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73.1%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High but dispersed F0 variance</w:t>
            </w:r>
          </w:p>
        </w:tc>
      </w:tr>
    </w:tbl>
    <w:p/>
    <w:p>
      <w:r>
        <w:t>Pearson r=−0.52 between entropy and accuracy, but not statistically significant (p=0.30, Spearman ρ=−0.43, p=0.40, N=6). We report this as an exploratory observation, not a confirmed finding.</w:t>
      </w:r>
    </w:p>
    <w:p>
      <w:pPr>
        <w:pStyle w:val="Heading4"/>
      </w:pPr>
      <w:r>
        <w:t>4.8 Cross-Dimensional FD-Accuracy Observation</w:t>
      </w:r>
    </w:p>
    <w:p>
      <w:r>
        <w:t>Plotting all data points across three shift dimensions on unified FD-Accuracy axes shows a consistent monotonic trend. However, the limited number of data points (age: 2, augmentation: 4, language: 1) and the nonlinear FD-accuracy relationship for language shift (FD only slightly larger, but accuracy drop much more severe) suggest this trend requires further validation.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 Discussion</w:t>
      </w:r>
    </w:p>
    <w:p>
      <w:r>
        <w:t>Why larger gains for children? C-BESD children's F0 median (~340 Hz) is ~1.5× higher than adults' (~223–232 Hz), with greater variance. Higher prosodic variability makes frame-level F0/energy a more informative attention signal. For IEMOCAP, the 6-class negative turning to 4-class positive suggests DISGUST and FEAR are inherently difficult to distinguish via prosody alone in naturalistic conversation.</w:t>
      </w:r>
    </w:p>
    <w:p>
      <w:r>
        <w:t>Practical implications. For children's portrayed speech (e.g., clinical screening, educational assessment), prosody-guided pooling is an effective lightweight approach. For naturalistic conversation, improvements are needed.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6. Conclusion</w:t>
      </w:r>
    </w:p>
    <w:p>
      <w:r>
        <w:t>We present the first systematic evaluation of frozen SSL representations for children's SER under rigorous speaker-independent conditions. Prosody-guided temporal pooling achieves 80.9% WA on C-BESD. Cross-dataset comparison reveals prosody pooling benefits vary with both speaker age and emotion elicitation method. The FD-Accuracy monotonic trend across three shift dimensions suggests FD as a potential distribution shift risk indicator. We hope this work draws attention to the underexplored area of children's SER.</w:t>
      </w:r>
    </w:p>
    <w:p>
      <w:r>
        <w:t>Limitations: (1) C-BESD is portrayed speech; generalizability to naturalistic children's speech remains to be validated. (2) Cross-language results use historical protocol. (3) Some conclusions rely on limited data points. (4) IEMOCAP 6-class mapping is not fully comparable with standard 4-class benchmarks.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References</w:t>
      </w:r>
    </w:p>
    <w:p>
      <w:r>
        <w:t>[1] Chen, S., et al. "WavLM: Large-Scale Self-Supervised Pre-Training for Full Stack Speech Processing." IEEE SPL, 2022.</w:t>
      </w:r>
    </w:p>
    <w:p>
      <w:r>
        <w:t>[2] Kakouros, S., et al. "Speech-Based Emotion Recognition with Self-Supervised Models Using Attentive Channel-Wise Correlations and Label Smoothing." arXiv:2211.01756, 2022.</w:t>
      </w:r>
    </w:p>
    <w:p>
      <w:r>
        <w:t>[3] Phukan, O. C., et al. "A Comparative Study of Pre-trained Speech and Audio Embeddings for Speech Emotion Recognition." arXiv:2304.11472, 2023.</w:t>
      </w:r>
    </w:p>
    <w:p>
      <w:r>
        <w:t>[4] Fan, R., et al. "Benchmarking Children's ASR with Supervised and Self-supervised Speech Foundation Models." INTERSPEECH, 2024.</w:t>
      </w:r>
    </w:p>
    <w:p>
      <w:r>
        <w:t>[5] Rao, D. V., et al. "Children's Speech Emotion Recognition Using Feature Fusion-Based Deep Neural Networks." IEEE INSPECT, 2024.</w:t>
      </w:r>
    </w:p>
    <w:p>
      <w:r>
        <w:t>[6] Lesyk, E., et al. "Empathetic Deep Learning: Transferring Adult Speech Emotion Models to Children With Gender-Specific Adaptations Using Neural Embeddings." HCIS, 2024.</w:t>
      </w:r>
    </w:p>
    <w:p>
      <w:r>
        <w:t>[7] Dong, J., et al. "Test-Time Adaptation for Speech Emotion Recognition." ICASSP, 2026.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