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动态规划-两个一维动态数组"/>
    <w:p>
      <w:pPr>
        <w:pStyle w:val="Heading1"/>
      </w:pPr>
      <w:r>
        <w:t xml:space="preserve">动态规划-两个一维动态数组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45637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9201111415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4" w:name="题目分析"/>
    <w:p>
      <w:pPr>
        <w:pStyle w:val="Heading2"/>
      </w:pPr>
      <w:r>
        <w:t xml:space="preserve">题目分析：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findNumberOfLIS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//两个动态数组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//dp[i]表示的是以nums[i]结尾的最长子序列的长度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//count[i]表示的是以nums[i]结尾的最长子序列长度为dp[i]的子序列的个数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//maxlen记录最长子序列的长度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    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maxlen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maxlen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maxlen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2022-02-09T14:16:08Z</dcterms:created>
  <dcterms:modified xsi:type="dcterms:W3CDTF">2022-02-09T14:16:08Z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