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1325-1574650923493" w:id="1"/>
      <w:bookmarkEnd w:id="1"/>
      <w:r>
        <w:rPr>
          <w:rFonts w:ascii="微软雅黑" w:hAnsi="微软雅黑" w:cs="微软雅黑" w:eastAsia="微软雅黑"/>
          <w:b w:val="true"/>
          <w:sz w:val="30"/>
        </w:rPr>
        <w:t>Router 结构概览</w:t>
      </w:r>
    </w:p>
    <w:p>
      <w:pPr/>
      <w:bookmarkStart w:name="2037-1574651253743" w:id="2"/>
      <w:bookmarkEnd w:id="2"/>
      <w:r>
        <w:drawing>
          <wp:inline distT="0" distR="0" distB="0" distL="0">
            <wp:extent cx="5267325" cy="284818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067-1574651253743" w:id="3"/>
      <w:bookmarkEnd w:id="3"/>
      <w:r>
        <w:rPr>
          <w:rFonts w:ascii="微软雅黑" w:hAnsi="微软雅黑" w:cs="微软雅黑" w:eastAsia="微软雅黑"/>
          <w:b w:val="true"/>
          <w:sz w:val="30"/>
        </w:rPr>
        <w:t>Input port functions</w:t>
      </w:r>
    </w:p>
    <w:p>
      <w:pPr/>
      <w:bookmarkStart w:name="4332-1574651450958" w:id="4"/>
      <w:bookmarkEnd w:id="4"/>
      <w:r>
        <w:drawing>
          <wp:inline distT="0" distR="0" distB="0" distL="0">
            <wp:extent cx="5267325" cy="3255429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5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115-1574651450958" w:id="5"/>
      <w:bookmarkEnd w:id="5"/>
      <w:r>
        <w:rPr>
          <w:rFonts w:ascii="微软雅黑" w:hAnsi="微软雅黑" w:cs="微软雅黑" w:eastAsia="微软雅黑"/>
          <w:b w:val="true"/>
          <w:sz w:val="30"/>
        </w:rPr>
        <w:t>Destination-based forwarding</w:t>
      </w:r>
    </w:p>
    <w:p>
      <w:pPr/>
      <w:bookmarkStart w:name="6046-1574651957089" w:id="6"/>
      <w:bookmarkEnd w:id="6"/>
      <w:r>
        <w:rPr/>
        <w:t xml:space="preserve">longest prefix matching：when looking for forwarding table entry for given destination address, use </w:t>
      </w:r>
      <w:r>
        <w:rPr>
          <w:b w:val="true"/>
        </w:rPr>
        <w:t>longest address prefix</w:t>
      </w:r>
      <w:r>
        <w:rPr/>
        <w:t xml:space="preserve"> that matches destination address</w:t>
      </w:r>
    </w:p>
    <w:p>
      <w:pPr/>
      <w:bookmarkStart w:name="3061-1574652005490" w:id="7"/>
      <w:bookmarkEnd w:id="7"/>
      <w:r>
        <w:drawing>
          <wp:inline distT="0" distR="0" distB="0" distL="0">
            <wp:extent cx="5267325" cy="155982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483-1574652005490" w:id="8"/>
      <w:bookmarkEnd w:id="8"/>
      <w:r>
        <w:rPr>
          <w:rFonts w:ascii="微软雅黑" w:hAnsi="微软雅黑" w:cs="微软雅黑" w:eastAsia="微软雅黑"/>
          <w:b w:val="true"/>
          <w:sz w:val="30"/>
        </w:rPr>
        <w:t>Switching fabrics交换网络</w:t>
      </w:r>
    </w:p>
    <w:p>
      <w:pPr/>
      <w:bookmarkStart w:name="6564-1574652440661" w:id="9"/>
      <w:bookmarkEnd w:id="9"/>
      <w:r>
        <w:rPr>
          <w:rFonts w:ascii="Arial" w:hAnsi="Arial" w:cs="Arial" w:eastAsia="Arial"/>
          <w:color w:val="2e3033"/>
          <w:sz w:val="20"/>
          <w:highlight w:val="white"/>
        </w:rPr>
        <w:t>将数据包从输入缓冲区传输到适当的输出缓冲区</w:t>
      </w:r>
    </w:p>
    <w:p>
      <w:pPr/>
      <w:bookmarkStart w:name="9240-1574652497442" w:id="10"/>
      <w:bookmarkEnd w:id="10"/>
      <w:r>
        <w:rPr>
          <w:rFonts w:ascii="Arial" w:hAnsi="Arial" w:cs="Arial" w:eastAsia="Arial"/>
          <w:color w:val="2e3033"/>
          <w:sz w:val="20"/>
          <w:highlight w:val="white"/>
        </w:rPr>
        <w:t>交换速率:包从输入到输出的传输速率</w:t>
      </w:r>
    </w:p>
    <w:p>
      <w:pPr>
        <w:numPr>
          <w:ilvl w:val="0"/>
          <w:numId w:val="1"/>
        </w:numPr>
      </w:pPr>
      <w:bookmarkStart w:name="7047-1574652504543" w:id="11"/>
      <w:bookmarkEnd w:id="11"/>
      <w:r>
        <w:rPr/>
        <w:t>often measured as multiple of input/output line rate</w:t>
      </w:r>
    </w:p>
    <w:p>
      <w:pPr>
        <w:numPr>
          <w:ilvl w:val="0"/>
          <w:numId w:val="1"/>
        </w:numPr>
      </w:pPr>
      <w:bookmarkStart w:name="4256-1574652515856" w:id="12"/>
      <w:bookmarkEnd w:id="12"/>
      <w:r>
        <w:rPr/>
        <w:t>N inputs: switching rate N times line rate desirable</w:t>
      </w:r>
    </w:p>
    <w:p>
      <w:pPr/>
      <w:bookmarkStart w:name="3378-1574652521597" w:id="13"/>
      <w:bookmarkEnd w:id="13"/>
    </w:p>
    <w:p>
      <w:pPr/>
      <w:bookmarkStart w:name="5661-1574652528644" w:id="14"/>
      <w:bookmarkEnd w:id="14"/>
      <w:r>
        <w:rPr/>
        <w:t>three types of switching fabrics</w:t>
      </w:r>
    </w:p>
    <w:p>
      <w:pPr/>
      <w:bookmarkStart w:name="8835-1574652882003" w:id="15"/>
      <w:bookmarkEnd w:id="15"/>
      <w:r>
        <w:drawing>
          <wp:inline distT="0" distR="0" distB="0" distL="0">
            <wp:extent cx="5267325" cy="1504950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1286-1574652882003" w:id="16"/>
      <w:bookmarkEnd w:id="16"/>
      <w:r>
        <w:rPr>
          <w:rFonts w:ascii="微软雅黑" w:hAnsi="微软雅黑" w:cs="微软雅黑" w:eastAsia="微软雅黑"/>
          <w:b w:val="true"/>
          <w:sz w:val="30"/>
        </w:rPr>
        <w:t>Output Ports</w:t>
      </w:r>
    </w:p>
    <w:p>
      <w:pPr/>
      <w:bookmarkStart w:name="1020-1574653115311" w:id="17"/>
      <w:bookmarkEnd w:id="17"/>
      <w:r>
        <w:drawing>
          <wp:inline distT="0" distR="0" distB="0" distL="0">
            <wp:extent cx="5267325" cy="1895223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bookmarkStart w:name="7232-1574653115311" w:id="18"/>
      <w:bookmarkEnd w:id="18"/>
      <w:r>
        <w:rPr/>
        <w:t>buffering required when datagrams arrive from fabric faster than the transmission rate</w:t>
      </w:r>
    </w:p>
    <w:p>
      <w:pPr>
        <w:numPr>
          <w:ilvl w:val="0"/>
          <w:numId w:val="2"/>
        </w:numPr>
      </w:pPr>
      <w:bookmarkStart w:name="2430-1574653312525" w:id="19"/>
      <w:bookmarkEnd w:id="19"/>
      <w:r>
        <w:rPr>
          <w:rFonts w:ascii="Arial" w:hAnsi="Arial" w:cs="Arial" w:eastAsia="Arial"/>
          <w:color w:val="2e3033"/>
          <w:sz w:val="20"/>
          <w:highlight w:val="white"/>
        </w:rPr>
        <w:t>当数据报从fabric到达的速度快于传输速率时，需要缓冲</w:t>
      </w:r>
    </w:p>
    <w:p>
      <w:pPr>
        <w:numPr>
          <w:ilvl w:val="0"/>
          <w:numId w:val="2"/>
        </w:numPr>
      </w:pPr>
      <w:bookmarkStart w:name="4573-1574653315802" w:id="20"/>
      <w:bookmarkEnd w:id="20"/>
      <w:r>
        <w:rPr/>
        <w:t>scheduling discipline chooses among queued datagrams for transmission line termination link layer protocol (send) switch fabric</w:t>
      </w:r>
    </w:p>
    <w:p>
      <w:pPr/>
      <w:bookmarkStart w:name="3282-1574653535257" w:id="21"/>
      <w:bookmarkEnd w:id="21"/>
    </w:p>
    <w:p>
      <w:pPr/>
      <w:bookmarkStart w:name="1390-1574653598897" w:id="22"/>
      <w:bookmarkEnd w:id="22"/>
      <w:r>
        <w:rPr/>
        <w:t>Priority scheduling – who gets best performance, network neutrality</w:t>
      </w:r>
    </w:p>
    <w:p>
      <w:pPr/>
      <w:bookmarkStart w:name="1729-1574653351249" w:id="23"/>
      <w:bookmarkEnd w:id="23"/>
      <w:r>
        <w:rPr/>
        <w:t>数据报会因为拥塞和lack of buffer 而丢失</w:t>
      </w:r>
    </w:p>
    <w:p>
      <w:pPr>
        <w:pStyle w:val="2"/>
        <w:spacing w:line="240" w:lineRule="auto" w:before="0" w:after="0"/>
      </w:pPr>
      <w:bookmarkStart w:name="7333-1574653314043" w:id="24"/>
      <w:bookmarkEnd w:id="24"/>
      <w:r>
        <w:rPr>
          <w:rFonts w:ascii="微软雅黑" w:hAnsi="微软雅黑" w:cs="微软雅黑" w:eastAsia="微软雅黑"/>
          <w:b w:val="true"/>
          <w:sz w:val="30"/>
        </w:rPr>
        <w:t>Output port queueing</w:t>
      </w:r>
    </w:p>
    <w:p>
      <w:pPr/>
      <w:bookmarkStart w:name="9063-1574653803679" w:id="25"/>
      <w:bookmarkEnd w:id="25"/>
      <w:r>
        <w:drawing>
          <wp:inline distT="0" distR="0" distB="0" distL="0">
            <wp:extent cx="5267325" cy="2007924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</w:pPr>
      <w:bookmarkStart w:name="1590-1574653803679" w:id="26"/>
      <w:bookmarkEnd w:id="26"/>
      <w:r>
        <w:rPr>
          <w:rFonts w:ascii="Arial" w:hAnsi="Arial" w:cs="Arial" w:eastAsia="Arial"/>
          <w:color w:val="2e3033"/>
          <w:sz w:val="20"/>
          <w:highlight w:val="white"/>
        </w:rPr>
        <w:t>当通过switch的到达率超过输出line speed时进行缓冲</w:t>
      </w:r>
    </w:p>
    <w:p>
      <w:pPr>
        <w:numPr>
          <w:ilvl w:val="0"/>
          <w:numId w:val="3"/>
        </w:numPr>
      </w:pPr>
      <w:bookmarkStart w:name="1628-1574653854039" w:id="27"/>
      <w:bookmarkEnd w:id="27"/>
      <w:r>
        <w:rPr/>
        <w:t>queueing (delay) and loss due to output port buffer overflow!</w:t>
      </w:r>
    </w:p>
    <w:p>
      <w:pPr/>
      <w:bookmarkStart w:name="4590-1574653972412" w:id="28"/>
      <w:bookmarkEnd w:id="28"/>
    </w:p>
    <w:p>
      <w:pPr>
        <w:pStyle w:val="2"/>
        <w:spacing w:line="240" w:lineRule="auto" w:before="0" w:after="0"/>
      </w:pPr>
      <w:bookmarkStart w:name="9069-1574653973132" w:id="29"/>
      <w:bookmarkEnd w:id="29"/>
      <w:r>
        <w:rPr>
          <w:rFonts w:ascii="微软雅黑" w:hAnsi="微软雅黑" w:cs="微软雅黑" w:eastAsia="微软雅黑"/>
          <w:b w:val="true"/>
          <w:sz w:val="30"/>
        </w:rPr>
        <w:t>How much buffering?</w:t>
      </w:r>
    </w:p>
    <w:p>
      <w:pPr/>
      <w:bookmarkStart w:name="9180-1574653977012" w:id="30"/>
      <w:bookmarkEnd w:id="30"/>
    </w:p>
    <w:p>
      <w:pPr/>
      <w:bookmarkStart w:name="1155-1574653977370" w:id="31"/>
      <w:bookmarkEnd w:id="31"/>
      <w:r>
        <w:rPr/>
        <w:t>RFC 3439 rule of thumb: average buffering equal</w:t>
      </w:r>
    </w:p>
    <w:p>
      <w:pPr/>
      <w:bookmarkStart w:name="4795-1574653982665" w:id="32"/>
      <w:bookmarkEnd w:id="32"/>
      <w:r>
        <w:rPr/>
        <w:t>to “typical” RTT (say 250 msec) times link</w:t>
      </w:r>
    </w:p>
    <w:p>
      <w:pPr/>
      <w:bookmarkStart w:name="3647-1574653982665" w:id="33"/>
      <w:bookmarkEnd w:id="33"/>
      <w:r>
        <w:rPr/>
        <w:t>capacity C</w:t>
      </w:r>
    </w:p>
    <w:p>
      <w:pPr>
        <w:numPr>
          <w:ilvl w:val="0"/>
          <w:numId w:val="4"/>
        </w:numPr>
      </w:pPr>
      <w:bookmarkStart w:name="1054-1574654023166" w:id="34"/>
      <w:bookmarkEnd w:id="34"/>
      <w:r>
        <w:rPr/>
        <w:t>e.g., C = 10 Gpbs link: 2.5 Gbit buffer</w:t>
      </w:r>
    </w:p>
    <w:p>
      <w:pPr/>
      <w:bookmarkStart w:name="2143-1574654024583" w:id="35"/>
      <w:bookmarkEnd w:id="35"/>
      <w:r>
        <w:rPr/>
        <w:t>recent recommendation: with N flows, buffering</w:t>
      </w:r>
    </w:p>
    <w:p>
      <w:pPr/>
      <w:bookmarkStart w:name="1671-1574654029149" w:id="36"/>
      <w:bookmarkEnd w:id="36"/>
      <w:r>
        <w:rPr/>
        <w:t>equal to</w:t>
      </w:r>
    </w:p>
    <w:p>
      <w:pPr/>
      <w:bookmarkStart w:name="4274-1574654052857" w:id="37"/>
      <w:bookmarkEnd w:id="37"/>
      <w:r>
        <w:drawing>
          <wp:inline distT="0" distR="0" distB="0" distL="0">
            <wp:extent cx="1333500" cy="990600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078-1574653977491" w:id="38"/>
      <w:bookmarkEnd w:id="38"/>
    </w:p>
    <w:p>
      <w:pPr>
        <w:pStyle w:val="2"/>
        <w:spacing w:line="240" w:lineRule="auto" w:before="0" w:after="0"/>
      </w:pPr>
      <w:bookmarkStart w:name="6975-1574653978085" w:id="39"/>
      <w:bookmarkEnd w:id="39"/>
      <w:r>
        <w:rPr>
          <w:rFonts w:ascii="微软雅黑" w:hAnsi="微软雅黑" w:cs="微软雅黑" w:eastAsia="微软雅黑"/>
          <w:b w:val="true"/>
          <w:sz w:val="30"/>
        </w:rPr>
        <w:t>Scheduling mechanisms</w:t>
      </w:r>
    </w:p>
    <w:p>
      <w:pPr/>
      <w:bookmarkStart w:name="3758-1574653978117" w:id="40"/>
      <w:bookmarkEnd w:id="40"/>
      <w:r>
        <w:rPr/>
        <w:t>scheduling: choose next packet to send on link</w:t>
      </w:r>
    </w:p>
    <w:p>
      <w:pPr/>
      <w:bookmarkStart w:name="7953-1574654183283" w:id="41"/>
      <w:bookmarkEnd w:id="41"/>
    </w:p>
    <w:p>
      <w:pPr/>
      <w:bookmarkStart w:name="8060-1574654163381" w:id="42"/>
      <w:bookmarkEnd w:id="42"/>
      <w:r>
        <w:rPr/>
        <w:t>FIFO (first in first out) scheduling: send in order of arrival to queue</w:t>
      </w:r>
    </w:p>
    <w:p>
      <w:pPr>
        <w:numPr>
          <w:ilvl w:val="0"/>
          <w:numId w:val="5"/>
        </w:numPr>
      </w:pPr>
      <w:bookmarkStart w:name="6040-1574653978147" w:id="43"/>
      <w:bookmarkEnd w:id="43"/>
      <w:r>
        <w:rPr>
          <w:color w:val="528cd8"/>
        </w:rPr>
        <w:t>discard policy</w:t>
      </w:r>
      <w:r>
        <w:rPr/>
        <w:t>: if packet arrives to full queue: who to discard?</w:t>
      </w:r>
    </w:p>
    <w:p>
      <w:pPr>
        <w:numPr>
          <w:ilvl w:val="1"/>
          <w:numId w:val="5"/>
        </w:numPr>
      </w:pPr>
      <w:bookmarkStart w:name="5470-1574654214991" w:id="44"/>
      <w:bookmarkEnd w:id="44"/>
      <w:r>
        <w:rPr/>
        <w:t>tail drop: drop arriving packet</w:t>
      </w:r>
    </w:p>
    <w:p>
      <w:pPr>
        <w:numPr>
          <w:ilvl w:val="1"/>
          <w:numId w:val="5"/>
        </w:numPr>
      </w:pPr>
      <w:bookmarkStart w:name="7714-1574654223741" w:id="45"/>
      <w:bookmarkEnd w:id="45"/>
      <w:r>
        <w:rPr/>
        <w:t>priority: drop/remove on priority basis</w:t>
      </w:r>
    </w:p>
    <w:p>
      <w:pPr>
        <w:numPr>
          <w:ilvl w:val="1"/>
          <w:numId w:val="5"/>
        </w:numPr>
      </w:pPr>
      <w:bookmarkStart w:name="6476-1574654228736" w:id="46"/>
      <w:bookmarkEnd w:id="46"/>
      <w:r>
        <w:rPr/>
        <w:t>priority: drop/remove on priority basis</w:t>
      </w:r>
    </w:p>
    <w:p>
      <w:pPr/>
      <w:bookmarkStart w:name="5194-1574653978179" w:id="47"/>
      <w:bookmarkEnd w:id="47"/>
    </w:p>
    <w:p>
      <w:pPr/>
      <w:bookmarkStart w:name="8069-1574653978207" w:id="48"/>
      <w:bookmarkEnd w:id="4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7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numbering.xml" Type="http://schemas.openxmlformats.org/officeDocument/2006/relationships/numbering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2020-02-08T09:18:49Z</dcterms:created>
  <dc:creator>Apache POI</dc:creator>
</cp:coreProperties>
</file>