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166-1574044711255" w:id="1"/>
      <w:bookmarkEnd w:id="1"/>
    </w:p>
    <w:p>
      <w:pPr/>
      <w:bookmarkStart w:name="9768-1574044711255" w:id="2"/>
      <w:bookmarkEnd w:id="2"/>
      <w:r>
        <w:drawing>
          <wp:inline distT="0" distR="0" distB="0" distL="0">
            <wp:extent cx="5267325" cy="375391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98-1574044711255" w:id="3"/>
      <w:bookmarkEnd w:id="3"/>
    </w:p>
    <w:p>
      <w:pPr>
        <w:pStyle w:val="2"/>
        <w:spacing w:line="240" w:lineRule="auto" w:before="0" w:after="0"/>
      </w:pPr>
      <w:bookmarkStart w:name="8884-1574044734746" w:id="4"/>
      <w:bookmarkEnd w:id="4"/>
      <w:r>
        <w:rPr>
          <w:rFonts w:ascii="微软雅黑" w:hAnsi="微软雅黑" w:cs="微软雅黑" w:eastAsia="微软雅黑"/>
          <w:b w:val="true"/>
          <w:sz w:val="30"/>
        </w:rPr>
        <w:t>Openflow data plane abstraction</w:t>
      </w:r>
    </w:p>
    <w:p>
      <w:pPr/>
      <w:bookmarkStart w:name="9033-1574044750049" w:id="5"/>
      <w:bookmarkEnd w:id="5"/>
      <w:r>
        <w:rPr/>
        <w:t>flow:defined by header fields</w:t>
      </w:r>
    </w:p>
    <w:p>
      <w:pPr/>
      <w:bookmarkStart w:name="9891-1574044848505" w:id="6"/>
      <w:bookmarkEnd w:id="6"/>
      <w:r>
        <w:rPr/>
        <w:t>generalized forwarding: simple packet-handling rules</w:t>
      </w:r>
    </w:p>
    <w:p>
      <w:pPr>
        <w:numPr>
          <w:ilvl w:val="0"/>
          <w:numId w:val="1"/>
        </w:numPr>
      </w:pPr>
      <w:bookmarkStart w:name="8187-1574044886250" w:id="7"/>
      <w:bookmarkEnd w:id="7"/>
      <w:r>
        <w:rPr/>
        <w:t>Pattern</w:t>
      </w:r>
      <w:r>
        <w:rPr>
          <w:color w:val="000090"/>
        </w:rPr>
        <w:t xml:space="preserve">: </w:t>
      </w:r>
      <w:r>
        <w:rPr/>
        <w:t>match values in packet header fields</w:t>
      </w:r>
    </w:p>
    <w:p>
      <w:pPr>
        <w:numPr>
          <w:ilvl w:val="0"/>
          <w:numId w:val="1"/>
        </w:numPr>
      </w:pPr>
      <w:bookmarkStart w:name="1848-1574045138001" w:id="8"/>
      <w:bookmarkEnd w:id="8"/>
      <w:r>
        <w:rPr/>
        <w:t>Actions: for matched packet: drop, forward, modify, matched packet or send matched packet to controller</w:t>
      </w:r>
    </w:p>
    <w:p>
      <w:pPr>
        <w:numPr>
          <w:ilvl w:val="0"/>
          <w:numId w:val="1"/>
        </w:numPr>
      </w:pPr>
      <w:bookmarkStart w:name="4856-1574045158682" w:id="9"/>
      <w:bookmarkEnd w:id="9"/>
      <w:r>
        <w:rPr/>
        <w:t>Priority: disambiguate overlapping patterns</w:t>
      </w:r>
    </w:p>
    <w:p>
      <w:pPr>
        <w:numPr>
          <w:ilvl w:val="0"/>
          <w:numId w:val="1"/>
        </w:numPr>
      </w:pPr>
      <w:bookmarkStart w:name="8129-1574045167867" w:id="10"/>
      <w:bookmarkEnd w:id="10"/>
      <w:r>
        <w:rPr/>
        <w:t>Counters: #bytes and #packets</w:t>
      </w:r>
    </w:p>
    <w:p>
      <w:pPr/>
      <w:bookmarkStart w:name="2816-1575474253402" w:id="11"/>
      <w:bookmarkEnd w:id="11"/>
      <w:r>
        <w:drawing>
          <wp:inline distT="0" distR="0" distB="0" distL="0">
            <wp:extent cx="5267325" cy="382389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085-1575474055631" w:id="12"/>
      <w:bookmarkEnd w:id="12"/>
      <w:r>
        <w:rPr>
          <w:rFonts w:ascii="微软雅黑" w:hAnsi="微软雅黑" w:cs="微软雅黑" w:eastAsia="微软雅黑"/>
          <w:b w:val="true"/>
          <w:sz w:val="30"/>
        </w:rPr>
        <w:t>OpenFlow abstraction</w:t>
      </w:r>
    </w:p>
    <w:p>
      <w:pPr/>
      <w:bookmarkStart w:name="7984-1575474718949" w:id="13"/>
      <w:bookmarkEnd w:id="13"/>
      <w:r>
        <w:rPr>
          <w:b w:val="true"/>
        </w:rPr>
        <w:t>Router</w:t>
      </w:r>
    </w:p>
    <w:p>
      <w:pPr>
        <w:numPr>
          <w:ilvl w:val="0"/>
          <w:numId w:val="2"/>
        </w:numPr>
      </w:pPr>
      <w:bookmarkStart w:name="8611-1575474974199" w:id="14"/>
      <w:bookmarkEnd w:id="14"/>
      <w:r>
        <w:rPr/>
        <w:t>match: longest destination IP prefix</w:t>
      </w:r>
    </w:p>
    <w:p>
      <w:pPr>
        <w:numPr>
          <w:ilvl w:val="0"/>
          <w:numId w:val="2"/>
        </w:numPr>
      </w:pPr>
      <w:bookmarkStart w:name="3095-1575474974199" w:id="15"/>
      <w:bookmarkEnd w:id="15"/>
      <w:r>
        <w:rPr/>
        <w:t>action: forward out a link</w:t>
      </w:r>
    </w:p>
    <w:p>
      <w:pPr/>
      <w:bookmarkStart w:name="9440-1575475000385" w:id="16"/>
      <w:bookmarkEnd w:id="16"/>
      <w:r>
        <w:rPr>
          <w:b w:val="true"/>
        </w:rPr>
        <w:t>Switch</w:t>
      </w:r>
    </w:p>
    <w:p>
      <w:pPr>
        <w:numPr>
          <w:ilvl w:val="0"/>
          <w:numId w:val="3"/>
        </w:numPr>
      </w:pPr>
      <w:bookmarkStart w:name="7019-1575475013526" w:id="17"/>
      <w:bookmarkEnd w:id="17"/>
      <w:r>
        <w:rPr/>
        <w:t>match: destination MAC address</w:t>
      </w:r>
    </w:p>
    <w:p>
      <w:pPr>
        <w:numPr>
          <w:ilvl w:val="0"/>
          <w:numId w:val="3"/>
        </w:numPr>
      </w:pPr>
      <w:bookmarkStart w:name="7981-1575475013526" w:id="18"/>
      <w:bookmarkEnd w:id="18"/>
      <w:r>
        <w:rPr/>
        <w:t>action: forward or flood</w:t>
      </w:r>
    </w:p>
    <w:p>
      <w:pPr/>
      <w:bookmarkStart w:name="6080-1575475030617" w:id="19"/>
      <w:bookmarkEnd w:id="19"/>
      <w:r>
        <w:rPr>
          <w:b w:val="true"/>
        </w:rPr>
        <w:t>Firewall</w:t>
      </w:r>
    </w:p>
    <w:p>
      <w:pPr>
        <w:numPr>
          <w:ilvl w:val="0"/>
          <w:numId w:val="4"/>
        </w:numPr>
      </w:pPr>
      <w:bookmarkStart w:name="4440-1575475355651" w:id="20"/>
      <w:bookmarkEnd w:id="20"/>
      <w:r>
        <w:rPr/>
        <w:t>match: IP addresses and TCP/UDP port numbers</w:t>
      </w:r>
    </w:p>
    <w:p>
      <w:pPr>
        <w:numPr>
          <w:ilvl w:val="0"/>
          <w:numId w:val="4"/>
        </w:numPr>
      </w:pPr>
      <w:bookmarkStart w:name="5890-1575475368192" w:id="21"/>
      <w:bookmarkEnd w:id="21"/>
      <w:r>
        <w:rPr/>
        <w:t>action: permit or deny</w:t>
      </w:r>
    </w:p>
    <w:p>
      <w:pPr/>
      <w:bookmarkStart w:name="9071-1575475366824" w:id="22"/>
      <w:bookmarkEnd w:id="22"/>
      <w:r>
        <w:rPr>
          <w:b w:val="true"/>
        </w:rPr>
        <w:t>NAT</w:t>
      </w:r>
    </w:p>
    <w:p>
      <w:pPr>
        <w:numPr>
          <w:ilvl w:val="0"/>
          <w:numId w:val="5"/>
        </w:numPr>
      </w:pPr>
      <w:bookmarkStart w:name="6537-1575475397264" w:id="23"/>
      <w:bookmarkEnd w:id="23"/>
      <w:r>
        <w:rPr/>
        <w:t>match: IP address and port</w:t>
      </w:r>
    </w:p>
    <w:p>
      <w:pPr>
        <w:numPr>
          <w:ilvl w:val="0"/>
          <w:numId w:val="5"/>
        </w:numPr>
      </w:pPr>
      <w:bookmarkStart w:name="1494-1575475407850" w:id="24"/>
      <w:bookmarkEnd w:id="24"/>
      <w:r>
        <w:rPr/>
        <w:t>action: rewrite address and port</w:t>
      </w:r>
    </w:p>
    <w:p>
      <w:pPr/>
      <w:bookmarkStart w:name="1057-1575475622659" w:id="25"/>
      <w:bookmarkEnd w:id="25"/>
      <w:r>
        <w:drawing>
          <wp:inline distT="0" distR="0" distB="0" distL="0">
            <wp:extent cx="5267325" cy="389533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19-1575475622659" w:id="26"/>
      <w:bookmarkEnd w:id="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2020-02-08T09:25:02Z</dcterms:created>
  <dc:creator>Apache POI</dc:creator>
</cp:coreProperties>
</file>