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2092-1575746121959" w:id="1"/>
      <w:bookmarkEnd w:id="1"/>
      <w:r>
        <w:rPr>
          <w:rFonts w:ascii="微软雅黑" w:hAnsi="微软雅黑" w:cs="微软雅黑" w:eastAsia="微软雅黑"/>
          <w:b w:val="true"/>
          <w:sz w:val="30"/>
        </w:rPr>
        <w:t>Software defined networking (SDN)</w:t>
      </w:r>
    </w:p>
    <w:p>
      <w:pPr>
        <w:numPr>
          <w:ilvl w:val="0"/>
          <w:numId w:val="1"/>
        </w:numPr>
      </w:pPr>
      <w:bookmarkStart w:name="8634-1575746749648" w:id="2"/>
      <w:bookmarkEnd w:id="2"/>
      <w:r>
        <w:rPr/>
        <w:t>基于流的转发</w:t>
      </w:r>
    </w:p>
    <w:p>
      <w:pPr>
        <w:numPr>
          <w:ilvl w:val="0"/>
          <w:numId w:val="1"/>
        </w:numPr>
      </w:pPr>
      <w:bookmarkStart w:name="6916-1575748748118" w:id="3"/>
      <w:bookmarkEnd w:id="3"/>
      <w:r>
        <w:rPr/>
        <w:t>数据平面和控制平面分离</w:t>
      </w:r>
    </w:p>
    <w:p>
      <w:pPr>
        <w:numPr>
          <w:ilvl w:val="0"/>
          <w:numId w:val="1"/>
        </w:numPr>
      </w:pPr>
      <w:bookmarkStart w:name="7898-1575748759216" w:id="4"/>
      <w:bookmarkEnd w:id="4"/>
      <w:r>
        <w:rPr/>
        <w:t>网络控制功能</w:t>
      </w:r>
    </w:p>
    <w:p>
      <w:pPr>
        <w:numPr>
          <w:ilvl w:val="0"/>
          <w:numId w:val="1"/>
        </w:numPr>
      </w:pPr>
      <w:bookmarkStart w:name="5783-1575748766184" w:id="5"/>
      <w:bookmarkEnd w:id="5"/>
      <w:r>
        <w:rPr/>
        <w:t>可编程的网络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2020-02-08T09:31:34Z</dcterms:created>
  <dc:creator>Apache POI</dc:creator>
</cp:coreProperties>
</file>