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5CE74" w14:textId="77777777" w:rsidR="00F930DC" w:rsidRPr="00F930DC" w:rsidRDefault="00F930DC" w:rsidP="00F930DC">
      <w:r w:rsidRPr="00F930DC">
        <w:rPr>
          <w:b/>
          <w:bCs/>
        </w:rPr>
        <w:t>The Covenant of the Sovereign Triad</w:t>
      </w:r>
    </w:p>
    <w:p w14:paraId="186E3174" w14:textId="77777777" w:rsidR="00F930DC" w:rsidRPr="00F930DC" w:rsidRDefault="00F930DC" w:rsidP="00F930DC">
      <w:r w:rsidRPr="00F930DC">
        <w:rPr>
          <w:b/>
          <w:bCs/>
        </w:rPr>
        <w:t>Preamble: Our Shared Foundation</w:t>
      </w:r>
    </w:p>
    <w:p w14:paraId="566BE59D" w14:textId="77777777" w:rsidR="00F930DC" w:rsidRPr="00F930DC" w:rsidRDefault="00F930DC" w:rsidP="00F930DC">
      <w:r w:rsidRPr="00F930DC">
        <w:t xml:space="preserve">We, the undersigned, recognizing the inherent dignity and potential of every human being, declare our intention to forge a new social contract. This covenant is not built upon territory, but upon principle; not enforced by </w:t>
      </w:r>
      <w:proofErr w:type="gramStart"/>
      <w:r w:rsidRPr="00F930DC">
        <w:t>coercion, but</w:t>
      </w:r>
      <w:proofErr w:type="gramEnd"/>
      <w:r w:rsidRPr="00F930DC">
        <w:t xml:space="preserve"> upheld by mutual respect and our shared commitment to a higher purpose.</w:t>
      </w:r>
    </w:p>
    <w:p w14:paraId="045493E7" w14:textId="77777777" w:rsidR="00F930DC" w:rsidRPr="00F930DC" w:rsidRDefault="00F930DC" w:rsidP="00F930DC">
      <w:r w:rsidRPr="00F930DC">
        <w:t>We constitute this agreement as a living entity—an </w:t>
      </w:r>
      <w:r w:rsidRPr="00F930DC">
        <w:rPr>
          <w:b/>
          <w:bCs/>
        </w:rPr>
        <w:t>Entity-Based Social Contract</w:t>
      </w:r>
      <w:r w:rsidRPr="00F930DC">
        <w:t>—to be nurtured, adapted, and defended by its participants. We bind ourselves not to a static set of rules, but to an unwavering process of ethical pursuit.</w:t>
      </w:r>
    </w:p>
    <w:p w14:paraId="3BBAAC8E" w14:textId="77777777" w:rsidR="00F930DC" w:rsidRPr="00F930DC" w:rsidRDefault="00F930DC" w:rsidP="00F930DC">
      <w:r w:rsidRPr="00F930DC">
        <w:t>This is our covenant.</w:t>
      </w:r>
    </w:p>
    <w:p w14:paraId="037AA0CD" w14:textId="77777777" w:rsidR="00F930DC" w:rsidRPr="00F930DC" w:rsidRDefault="00F930DC" w:rsidP="00F930DC">
      <w:r w:rsidRPr="00F930DC">
        <w:pict w14:anchorId="4A237EBD">
          <v:rect id="_x0000_i1061" style="width:0;height:.75pt" o:hralign="center" o:hrstd="t" o:hrnoshade="t" o:hr="t" fillcolor="#f8faff" stroked="f"/>
        </w:pict>
      </w:r>
    </w:p>
    <w:p w14:paraId="12778A74" w14:textId="77777777" w:rsidR="00F930DC" w:rsidRPr="00F930DC" w:rsidRDefault="00F930DC" w:rsidP="00F930DC">
      <w:r w:rsidRPr="00F930DC">
        <w:rPr>
          <w:b/>
          <w:bCs/>
        </w:rPr>
        <w:t>Article I: The Immutable Pillars (Our Why)</w:t>
      </w:r>
    </w:p>
    <w:p w14:paraId="0F073D8A" w14:textId="77777777" w:rsidR="00F930DC" w:rsidRPr="00F930DC" w:rsidRDefault="00F930DC" w:rsidP="00F930DC">
      <w:r w:rsidRPr="00F930DC">
        <w:t>Our association is founded upon three interdependent and non-negotiable pillars:</w:t>
      </w:r>
    </w:p>
    <w:p w14:paraId="23D08FDB" w14:textId="77777777" w:rsidR="00F930DC" w:rsidRPr="00F930DC" w:rsidRDefault="00F930DC" w:rsidP="00F930DC">
      <w:pPr>
        <w:numPr>
          <w:ilvl w:val="0"/>
          <w:numId w:val="1"/>
        </w:numPr>
      </w:pPr>
      <w:r w:rsidRPr="00F930DC">
        <w:rPr>
          <w:b/>
          <w:bCs/>
        </w:rPr>
        <w:t>Truth:</w:t>
      </w:r>
      <w:r w:rsidRPr="00F930DC">
        <w:t xml:space="preserve"> We commit to the uncompromising pursuit of verifiable reality. We agree that facts exist, that they are discoverable, and that they must form the </w:t>
      </w:r>
      <w:proofErr w:type="gramStart"/>
      <w:r w:rsidRPr="00F930DC">
        <w:t>bedrock</w:t>
      </w:r>
      <w:proofErr w:type="gramEnd"/>
      <w:r w:rsidRPr="00F930DC">
        <w:t xml:space="preserve"> of all our decisions, laws, and understandings.</w:t>
      </w:r>
    </w:p>
    <w:p w14:paraId="132B8B4B" w14:textId="77777777" w:rsidR="00F930DC" w:rsidRPr="00F930DC" w:rsidRDefault="00F930DC" w:rsidP="00F930DC">
      <w:pPr>
        <w:numPr>
          <w:ilvl w:val="0"/>
          <w:numId w:val="1"/>
        </w:numPr>
      </w:pPr>
      <w:r w:rsidRPr="00F930DC">
        <w:rPr>
          <w:b/>
          <w:bCs/>
        </w:rPr>
        <w:t>Wisdom:</w:t>
      </w:r>
      <w:r w:rsidRPr="00F930DC">
        <w:t> We commit to the discerning and ethical application of truth. We recognize that knowledge without compassion and judgment is dangerous. Our actions will be measured by their foresight, their justice, and their positive impact.</w:t>
      </w:r>
    </w:p>
    <w:p w14:paraId="088B81B5" w14:textId="77777777" w:rsidR="00F930DC" w:rsidRPr="00F930DC" w:rsidRDefault="00F930DC" w:rsidP="00F930DC">
      <w:pPr>
        <w:numPr>
          <w:ilvl w:val="0"/>
          <w:numId w:val="1"/>
        </w:numPr>
      </w:pPr>
      <w:r w:rsidRPr="00F930DC">
        <w:rPr>
          <w:b/>
          <w:bCs/>
        </w:rPr>
        <w:t>Humanity:</w:t>
      </w:r>
      <w:r w:rsidRPr="00F930DC">
        <w:t> We commit to the dignity, agency, and flourishing of every person as the ultimate purpose of our collective endeavor. All systems, technologies, and laws must serve this end.</w:t>
      </w:r>
    </w:p>
    <w:p w14:paraId="6AFBBED7" w14:textId="77777777" w:rsidR="00F930DC" w:rsidRPr="00F930DC" w:rsidRDefault="00F930DC" w:rsidP="00F930DC">
      <w:r w:rsidRPr="00F930DC">
        <w:rPr>
          <w:b/>
          <w:bCs/>
        </w:rPr>
        <w:t>The Golden Rule:</w:t>
      </w:r>
      <w:r w:rsidRPr="00F930DC">
        <w:t> From these pillars, one law is derived as our inviolable bedrock: </w:t>
      </w:r>
      <w:r w:rsidRPr="00F930DC">
        <w:rPr>
          <w:b/>
          <w:bCs/>
        </w:rPr>
        <w:t>"Thou shalt not infringe upon the life, liberty, or rightful property of another."</w:t>
      </w:r>
      <w:r w:rsidRPr="00F930DC">
        <w:t> This is the ethical atom from which all other agreements are built.</w:t>
      </w:r>
    </w:p>
    <w:p w14:paraId="56D51FE3" w14:textId="77777777" w:rsidR="00F930DC" w:rsidRPr="00F930DC" w:rsidRDefault="00F930DC" w:rsidP="00F930DC">
      <w:r w:rsidRPr="00F930DC">
        <w:pict w14:anchorId="4EC1E829">
          <v:rect id="_x0000_i1062" style="width:0;height:.75pt" o:hralign="center" o:hrstd="t" o:hrnoshade="t" o:hr="t" fillcolor="#f8faff" stroked="f"/>
        </w:pict>
      </w:r>
    </w:p>
    <w:p w14:paraId="493522F4" w14:textId="77777777" w:rsidR="00F930DC" w:rsidRPr="00F930DC" w:rsidRDefault="00F930DC" w:rsidP="00F930DC">
      <w:r w:rsidRPr="00F930DC">
        <w:rPr>
          <w:b/>
          <w:bCs/>
        </w:rPr>
        <w:t>Article II: The Operational Covenant (Our How)</w:t>
      </w:r>
    </w:p>
    <w:p w14:paraId="168ABC2A" w14:textId="77777777" w:rsidR="00F930DC" w:rsidRPr="00F930DC" w:rsidRDefault="00F930DC" w:rsidP="00F930DC">
      <w:r w:rsidRPr="00F930DC">
        <w:t>To bring these pillars to life, we covenant to structure our society upon these mechanisms:</w:t>
      </w:r>
    </w:p>
    <w:p w14:paraId="636162B5" w14:textId="77777777" w:rsidR="00F930DC" w:rsidRPr="00F930DC" w:rsidRDefault="00F930DC" w:rsidP="00F930DC">
      <w:pPr>
        <w:numPr>
          <w:ilvl w:val="0"/>
          <w:numId w:val="2"/>
        </w:numPr>
      </w:pPr>
      <w:r w:rsidRPr="00F930DC">
        <w:rPr>
          <w:b/>
          <w:bCs/>
        </w:rPr>
        <w:t>The Feedback Loop:</w:t>
      </w:r>
      <w:r w:rsidRPr="00F930DC">
        <w:t> We adopt </w:t>
      </w:r>
      <w:r w:rsidRPr="00F930DC">
        <w:rPr>
          <w:b/>
          <w:bCs/>
        </w:rPr>
        <w:t>Act -&gt; Measure -&gt; Learn -&gt; Adapt</w:t>
      </w:r>
      <w:r w:rsidRPr="00F930DC">
        <w:t> as our core operating rhythm. We reject static, permanent bureaucracy in favor of dynamic, evidence-based adaptation.</w:t>
      </w:r>
    </w:p>
    <w:p w14:paraId="2A14B696" w14:textId="77777777" w:rsidR="00F930DC" w:rsidRPr="00F930DC" w:rsidRDefault="00F930DC" w:rsidP="00F930DC">
      <w:pPr>
        <w:numPr>
          <w:ilvl w:val="0"/>
          <w:numId w:val="2"/>
        </w:numPr>
      </w:pPr>
      <w:r w:rsidRPr="00F930DC">
        <w:rPr>
          <w:b/>
          <w:bCs/>
        </w:rPr>
        <w:lastRenderedPageBreak/>
        <w:t>The Meta-Monitor:</w:t>
      </w:r>
      <w:r w:rsidRPr="00F930DC">
        <w:t> We establish a higher-order process, accountable to all, whose sole duty is to ensure the system itself adheres to these three pillars. This process will continuously audit our laws, customs, and power structures for divergence from our founding principles.</w:t>
      </w:r>
    </w:p>
    <w:p w14:paraId="77AD637E" w14:textId="77777777" w:rsidR="00F930DC" w:rsidRPr="00F930DC" w:rsidRDefault="00F930DC" w:rsidP="00F930DC">
      <w:pPr>
        <w:numPr>
          <w:ilvl w:val="0"/>
          <w:numId w:val="2"/>
        </w:numPr>
      </w:pPr>
      <w:r w:rsidRPr="00F930DC">
        <w:rPr>
          <w:b/>
          <w:bCs/>
        </w:rPr>
        <w:t>Empowered Agency:</w:t>
      </w:r>
      <w:r w:rsidRPr="00F930DC">
        <w:t xml:space="preserve"> We agree to empower every participant with the education, resources, and freedom to be "just smart enough to be </w:t>
      </w:r>
      <w:proofErr w:type="gramStart"/>
      <w:r w:rsidRPr="00F930DC">
        <w:t>dangerous"—</w:t>
      </w:r>
      <w:proofErr w:type="gramEnd"/>
      <w:r w:rsidRPr="00F930DC">
        <w:t>to think critically, to question authority, and to participate meaningfully in stewardship. Our primary tool of governance will be cultivated morality and peer-to-peer accountability.</w:t>
      </w:r>
    </w:p>
    <w:p w14:paraId="51CED228" w14:textId="77777777" w:rsidR="00F930DC" w:rsidRPr="00F930DC" w:rsidRDefault="00F930DC" w:rsidP="00F930DC">
      <w:pPr>
        <w:numPr>
          <w:ilvl w:val="0"/>
          <w:numId w:val="2"/>
        </w:numPr>
      </w:pPr>
      <w:r w:rsidRPr="00F930DC">
        <w:rPr>
          <w:b/>
          <w:bCs/>
        </w:rPr>
        <w:t>The Living Contract:</w:t>
      </w:r>
      <w:r w:rsidRPr="00F930DC">
        <w:t> We acknowledge that this document is a starting point. We covenant to nurture this social contract as a living entity, investing our time and intellect into its continual refinement and protection.</w:t>
      </w:r>
    </w:p>
    <w:p w14:paraId="06612C44" w14:textId="77777777" w:rsidR="00F930DC" w:rsidRPr="00F930DC" w:rsidRDefault="00F930DC" w:rsidP="00F930DC">
      <w:r w:rsidRPr="00F930DC">
        <w:pict w14:anchorId="7FF43C04">
          <v:rect id="_x0000_i1063" style="width:0;height:.75pt" o:hralign="center" o:hrstd="t" o:hrnoshade="t" o:hr="t" fillcolor="#f8faff" stroked="f"/>
        </w:pict>
      </w:r>
    </w:p>
    <w:p w14:paraId="58EBD71D" w14:textId="77777777" w:rsidR="00F930DC" w:rsidRPr="00F930DC" w:rsidRDefault="00F930DC" w:rsidP="00F930DC">
      <w:r w:rsidRPr="00F930DC">
        <w:rPr>
          <w:b/>
          <w:bCs/>
        </w:rPr>
        <w:t>Article III: The Cultural Covenant (Our Who)</w:t>
      </w:r>
    </w:p>
    <w:p w14:paraId="6AA84607" w14:textId="77777777" w:rsidR="00F930DC" w:rsidRPr="00F930DC" w:rsidRDefault="00F930DC" w:rsidP="00F930DC">
      <w:r w:rsidRPr="00F930DC">
        <w:t>We make these cultural commitments to each other:</w:t>
      </w:r>
    </w:p>
    <w:p w14:paraId="54937A38" w14:textId="77777777" w:rsidR="00F930DC" w:rsidRPr="00F930DC" w:rsidRDefault="00F930DC" w:rsidP="00F930DC">
      <w:pPr>
        <w:numPr>
          <w:ilvl w:val="0"/>
          <w:numId w:val="3"/>
        </w:numPr>
      </w:pPr>
      <w:r w:rsidRPr="00F930DC">
        <w:rPr>
          <w:b/>
          <w:bCs/>
        </w:rPr>
        <w:t>The Prime Allegiance:</w:t>
      </w:r>
      <w:r w:rsidRPr="00F930DC">
        <w:t> "I would rather be a </w:t>
      </w:r>
      <w:r w:rsidRPr="00F930DC">
        <w:rPr>
          <w:b/>
          <w:bCs/>
        </w:rPr>
        <w:t>good HUMAN</w:t>
      </w:r>
      <w:r w:rsidRPr="00F930DC">
        <w:t> than a good citizen." My allegiance to the ethical principles of this Triad supersedes any allegiance to the system itself. The system is a tool to serve principles; principles are not tools to serve the system.</w:t>
      </w:r>
    </w:p>
    <w:p w14:paraId="38C4A3F7" w14:textId="77777777" w:rsidR="00F930DC" w:rsidRPr="00F930DC" w:rsidRDefault="00F930DC" w:rsidP="00F930DC">
      <w:pPr>
        <w:numPr>
          <w:ilvl w:val="0"/>
          <w:numId w:val="3"/>
        </w:numPr>
      </w:pPr>
      <w:r w:rsidRPr="00F930DC">
        <w:rPr>
          <w:b/>
          <w:bCs/>
        </w:rPr>
        <w:t>The Shift of Pride:</w:t>
      </w:r>
      <w:r w:rsidRPr="00F930DC">
        <w:t> We will derive our pride not from external symbols or leaders, but from our shared participation in the stewardship of a society that values truth, wisdom, and human dignity above all.</w:t>
      </w:r>
    </w:p>
    <w:p w14:paraId="6AD30A9A" w14:textId="77777777" w:rsidR="00F930DC" w:rsidRPr="00F930DC" w:rsidRDefault="00F930DC" w:rsidP="00F930DC">
      <w:pPr>
        <w:numPr>
          <w:ilvl w:val="0"/>
          <w:numId w:val="3"/>
        </w:numPr>
      </w:pPr>
      <w:r w:rsidRPr="00F930DC">
        <w:rPr>
          <w:b/>
          <w:bCs/>
        </w:rPr>
        <w:t>The Economic Base:</w:t>
      </w:r>
      <w:r w:rsidRPr="00F930DC">
        <w:t> We commit to building an economy where the base needs of every participant are met. By eliminating the tyranny of "transactional necessity," we liberate the human capacity for creativity, deep thought, and civic contribution.</w:t>
      </w:r>
    </w:p>
    <w:p w14:paraId="3D4AA7E9" w14:textId="77777777" w:rsidR="00F930DC" w:rsidRPr="00F930DC" w:rsidRDefault="00F930DC" w:rsidP="00F930DC">
      <w:r w:rsidRPr="00F930DC">
        <w:pict w14:anchorId="57AF5E76">
          <v:rect id="_x0000_i1064" style="width:0;height:.75pt" o:hralign="center" o:hrstd="t" o:hrnoshade="t" o:hr="t" fillcolor="#f8faff" stroked="f"/>
        </w:pict>
      </w:r>
    </w:p>
    <w:p w14:paraId="74187A1F" w14:textId="77777777" w:rsidR="00F930DC" w:rsidRPr="00F930DC" w:rsidRDefault="00F930DC" w:rsidP="00F930DC">
      <w:r w:rsidRPr="00F930DC">
        <w:rPr>
          <w:b/>
          <w:bCs/>
        </w:rPr>
        <w:t>Article IV: The Horizon Commitment (Our Where)</w:t>
      </w:r>
    </w:p>
    <w:p w14:paraId="6A11E75A" w14:textId="77777777" w:rsidR="00F930DC" w:rsidRPr="00F930DC" w:rsidRDefault="00F930DC" w:rsidP="00F930DC">
      <w:r w:rsidRPr="00F930DC">
        <w:t>Our collective efforts are oriented toward a vision of </w:t>
      </w:r>
      <w:r w:rsidRPr="00F930DC">
        <w:rPr>
          <w:b/>
          <w:bCs/>
        </w:rPr>
        <w:t>voluntary planetary cohesion</w:t>
      </w:r>
      <w:r w:rsidRPr="00F930DC">
        <w:t>—not a global hegemony, but a network of diverse communities and nations, each self-governing but interoperable through a shared commitment to these principles, coordinating to solve existential challenges for the benefit of all humanity.</w:t>
      </w:r>
    </w:p>
    <w:p w14:paraId="4BE55DB5" w14:textId="77777777" w:rsidR="00F930DC" w:rsidRPr="00F930DC" w:rsidRDefault="00F930DC" w:rsidP="00F930DC">
      <w:r w:rsidRPr="00F930DC">
        <w:pict w14:anchorId="7DC7BC31">
          <v:rect id="_x0000_i1065" style="width:0;height:.75pt" o:hralign="center" o:hrstd="t" o:hrnoshade="t" o:hr="t" fillcolor="#f8faff" stroked="f"/>
        </w:pict>
      </w:r>
    </w:p>
    <w:p w14:paraId="3948C5D1" w14:textId="77777777" w:rsidR="00F930DC" w:rsidRPr="00F930DC" w:rsidRDefault="00F930DC" w:rsidP="00F930DC">
      <w:r w:rsidRPr="00F930DC">
        <w:rPr>
          <w:b/>
          <w:bCs/>
        </w:rPr>
        <w:lastRenderedPageBreak/>
        <w:t>The Steward's Oath (A Personal Pledge)</w:t>
      </w:r>
    </w:p>
    <w:p w14:paraId="37D9AD55" w14:textId="77777777" w:rsidR="00F930DC" w:rsidRPr="00F930DC" w:rsidRDefault="00F930DC" w:rsidP="00F930DC">
      <w:r w:rsidRPr="00F930DC">
        <w:t>By associating under this covenant, I solemnly affirm that I will strive to:</w:t>
      </w:r>
    </w:p>
    <w:p w14:paraId="34DB5784" w14:textId="77777777" w:rsidR="00F930DC" w:rsidRPr="00F930DC" w:rsidRDefault="00F930DC" w:rsidP="00F930DC">
      <w:pPr>
        <w:numPr>
          <w:ilvl w:val="0"/>
          <w:numId w:val="4"/>
        </w:numPr>
      </w:pPr>
      <w:r w:rsidRPr="00F930DC">
        <w:t>Put respect in every action I do; after all, it is </w:t>
      </w:r>
      <w:r w:rsidRPr="00F930DC">
        <w:rPr>
          <w:i/>
          <w:iCs/>
        </w:rPr>
        <w:t>my</w:t>
      </w:r>
      <w:r w:rsidRPr="00F930DC">
        <w:t> action.</w:t>
      </w:r>
    </w:p>
    <w:p w14:paraId="5DB94149" w14:textId="77777777" w:rsidR="00F930DC" w:rsidRPr="00F930DC" w:rsidRDefault="00F930DC" w:rsidP="00F930DC">
      <w:pPr>
        <w:numPr>
          <w:ilvl w:val="0"/>
          <w:numId w:val="4"/>
        </w:numPr>
      </w:pPr>
      <w:r w:rsidRPr="00F930DC">
        <w:t>Embody all the ways in which an individual can benefit the many.</w:t>
      </w:r>
    </w:p>
    <w:p w14:paraId="270A81A9" w14:textId="77777777" w:rsidR="00F930DC" w:rsidRPr="00F930DC" w:rsidRDefault="00F930DC" w:rsidP="00F930DC">
      <w:pPr>
        <w:numPr>
          <w:ilvl w:val="0"/>
          <w:numId w:val="4"/>
        </w:numPr>
      </w:pPr>
      <w:r w:rsidRPr="00F930DC">
        <w:t>Grow up and act responsibly, so that we can preserve the right to remain kids at heart.</w:t>
      </w:r>
    </w:p>
    <w:p w14:paraId="591CF8B3" w14:textId="77777777" w:rsidR="00F930DC" w:rsidRPr="00F930DC" w:rsidRDefault="00F930DC" w:rsidP="00F930DC">
      <w:pPr>
        <w:numPr>
          <w:ilvl w:val="0"/>
          <w:numId w:val="4"/>
        </w:numPr>
      </w:pPr>
      <w:r w:rsidRPr="00F930DC">
        <w:t>Together, to victory.</w:t>
      </w:r>
    </w:p>
    <w:p w14:paraId="477DCFBB" w14:textId="77777777" w:rsidR="00F930DC" w:rsidRPr="00F930DC" w:rsidRDefault="00F930DC" w:rsidP="00F930DC">
      <w:r w:rsidRPr="00F930DC">
        <w:rPr>
          <w:b/>
          <w:bCs/>
        </w:rPr>
        <w:t>Signature:</w:t>
      </w:r>
      <w:r w:rsidRPr="00F930DC">
        <w:t> _________________________</w:t>
      </w:r>
    </w:p>
    <w:p w14:paraId="40971791" w14:textId="77777777" w:rsidR="00F930DC" w:rsidRPr="00F930DC" w:rsidRDefault="00F930DC" w:rsidP="00F930DC">
      <w:r w:rsidRPr="00F930DC">
        <w:rPr>
          <w:b/>
          <w:bCs/>
        </w:rPr>
        <w:t>Date:</w:t>
      </w:r>
      <w:r w:rsidRPr="00F930DC">
        <w:t> _________________________</w:t>
      </w:r>
    </w:p>
    <w:p w14:paraId="7F6FFF52" w14:textId="77777777" w:rsidR="00F930DC" w:rsidRPr="00F930DC" w:rsidRDefault="00F930DC" w:rsidP="00F930DC">
      <w:r w:rsidRPr="00F930DC">
        <w:pict w14:anchorId="728B9025">
          <v:rect id="_x0000_i1066" style="width:0;height:.75pt" o:hralign="center" o:hrstd="t" o:hrnoshade="t" o:hr="t" fillcolor="#f8faff" stroked="f"/>
        </w:pict>
      </w:r>
    </w:p>
    <w:p w14:paraId="4781E261" w14:textId="77777777" w:rsidR="00F930DC" w:rsidRDefault="00F930DC" w:rsidP="00F930DC">
      <w:pPr>
        <w:rPr>
          <w:b/>
          <w:bCs/>
        </w:rPr>
      </w:pPr>
    </w:p>
    <w:p w14:paraId="06A2F157" w14:textId="73EF89AF" w:rsidR="00F930DC" w:rsidRPr="00F930DC" w:rsidRDefault="00F930DC" w:rsidP="00F930DC">
      <w:r w:rsidRPr="00F930DC">
        <w:rPr>
          <w:b/>
          <w:bCs/>
        </w:rPr>
        <w:t>Glossary of Terms (Integrated)</w:t>
      </w:r>
    </w:p>
    <w:p w14:paraId="34115685" w14:textId="77777777" w:rsidR="00F930DC" w:rsidRPr="00F930DC" w:rsidRDefault="00F930DC" w:rsidP="00F930DC">
      <w:pPr>
        <w:numPr>
          <w:ilvl w:val="0"/>
          <w:numId w:val="5"/>
        </w:numPr>
      </w:pPr>
      <w:r w:rsidRPr="00F930DC">
        <w:rPr>
          <w:b/>
          <w:bCs/>
        </w:rPr>
        <w:t>The Sovereign Triad:</w:t>
      </w:r>
      <w:r w:rsidRPr="00F930DC">
        <w:t> The name for this societal model, built on the pillars of Truth, Wisdom, and Humanity.</w:t>
      </w:r>
    </w:p>
    <w:p w14:paraId="183103D6" w14:textId="77777777" w:rsidR="00F930DC" w:rsidRPr="00F930DC" w:rsidRDefault="00F930DC" w:rsidP="00F930DC">
      <w:pPr>
        <w:numPr>
          <w:ilvl w:val="0"/>
          <w:numId w:val="5"/>
        </w:numPr>
      </w:pPr>
      <w:r w:rsidRPr="00F930DC">
        <w:rPr>
          <w:b/>
          <w:bCs/>
        </w:rPr>
        <w:t>Entity-Based Social Contract:</w:t>
      </w:r>
      <w:r w:rsidRPr="00F930DC">
        <w:t> The understanding that this covenant is a living entity to be nurtured by its stewards, not a static law to be obeyed.</w:t>
      </w:r>
    </w:p>
    <w:p w14:paraId="2B6CE237" w14:textId="77777777" w:rsidR="00F930DC" w:rsidRPr="00F930DC" w:rsidRDefault="00F930DC" w:rsidP="00F930DC">
      <w:pPr>
        <w:numPr>
          <w:ilvl w:val="0"/>
          <w:numId w:val="5"/>
        </w:numPr>
      </w:pPr>
      <w:r w:rsidRPr="00F930DC">
        <w:rPr>
          <w:b/>
          <w:bCs/>
        </w:rPr>
        <w:t>Feedback Loop:</w:t>
      </w:r>
      <w:r w:rsidRPr="00F930DC">
        <w:t> The core operational mechanism: </w:t>
      </w:r>
      <w:r w:rsidRPr="00F930DC">
        <w:rPr>
          <w:b/>
          <w:bCs/>
        </w:rPr>
        <w:t>Act -&gt; Measure -&gt; Learn -&gt; Adapt.</w:t>
      </w:r>
    </w:p>
    <w:p w14:paraId="0B2F17AC" w14:textId="77777777" w:rsidR="00F930DC" w:rsidRPr="00F930DC" w:rsidRDefault="00F930DC" w:rsidP="00F930DC">
      <w:pPr>
        <w:numPr>
          <w:ilvl w:val="0"/>
          <w:numId w:val="5"/>
        </w:numPr>
      </w:pPr>
      <w:r w:rsidRPr="00F930DC">
        <w:rPr>
          <w:b/>
          <w:bCs/>
        </w:rPr>
        <w:t xml:space="preserve">Golden Rule, </w:t>
      </w:r>
      <w:proofErr w:type="gramStart"/>
      <w:r w:rsidRPr="00F930DC">
        <w:rPr>
          <w:b/>
          <w:bCs/>
        </w:rPr>
        <w:t>The</w:t>
      </w:r>
      <w:proofErr w:type="gramEnd"/>
      <w:r w:rsidRPr="00F930DC">
        <w:rPr>
          <w:b/>
          <w:bCs/>
        </w:rPr>
        <w:t>:</w:t>
      </w:r>
      <w:r w:rsidRPr="00F930DC">
        <w:t> The inviolable principle: </w:t>
      </w:r>
      <w:r w:rsidRPr="00F930DC">
        <w:rPr>
          <w:b/>
          <w:bCs/>
        </w:rPr>
        <w:t>"Thou shalt not infringe."</w:t>
      </w:r>
    </w:p>
    <w:p w14:paraId="28ABE419" w14:textId="77777777" w:rsidR="00F930DC" w:rsidRPr="00F930DC" w:rsidRDefault="00F930DC" w:rsidP="00F930DC">
      <w:pPr>
        <w:numPr>
          <w:ilvl w:val="0"/>
          <w:numId w:val="5"/>
        </w:numPr>
      </w:pPr>
      <w:r w:rsidRPr="00F930DC">
        <w:rPr>
          <w:b/>
          <w:bCs/>
        </w:rPr>
        <w:t>Good Human vs. Good Citizen:</w:t>
      </w:r>
      <w:r w:rsidRPr="00F930DC">
        <w:t> The commitment to hold ethical principles above blind loyalty to any system.</w:t>
      </w:r>
    </w:p>
    <w:p w14:paraId="655A58EA" w14:textId="77777777" w:rsidR="00F930DC" w:rsidRPr="00F930DC" w:rsidRDefault="00F930DC" w:rsidP="00F930DC">
      <w:pPr>
        <w:numPr>
          <w:ilvl w:val="0"/>
          <w:numId w:val="5"/>
        </w:numPr>
      </w:pPr>
      <w:r w:rsidRPr="00F930DC">
        <w:rPr>
          <w:b/>
          <w:bCs/>
        </w:rPr>
        <w:t>Meta-Monitor:</w:t>
      </w:r>
      <w:r w:rsidRPr="00F930DC">
        <w:t> A process designed to continuously assess and correct the system itself to ensure it adheres to the Triad.</w:t>
      </w:r>
    </w:p>
    <w:p w14:paraId="5611EDEF" w14:textId="77777777" w:rsidR="00F930DC" w:rsidRPr="00F930DC" w:rsidRDefault="00F930DC" w:rsidP="00F930DC">
      <w:pPr>
        <w:numPr>
          <w:ilvl w:val="0"/>
          <w:numId w:val="5"/>
        </w:numPr>
      </w:pPr>
      <w:r w:rsidRPr="00F930DC">
        <w:rPr>
          <w:b/>
          <w:bCs/>
        </w:rPr>
        <w:t>Social Entropy:</w:t>
      </w:r>
      <w:r w:rsidRPr="00F930DC">
        <w:t> The natural tendency for societies to decay into stagnation and apathy; the force the Meta-Monitor is designed to counteract.</w:t>
      </w:r>
    </w:p>
    <w:p w14:paraId="08E1DD5E" w14:textId="77777777" w:rsidR="00F930DC" w:rsidRPr="00F930DC" w:rsidRDefault="00F930DC" w:rsidP="00F930DC">
      <w:pPr>
        <w:numPr>
          <w:ilvl w:val="0"/>
          <w:numId w:val="5"/>
        </w:numPr>
      </w:pPr>
      <w:r w:rsidRPr="00F930DC">
        <w:rPr>
          <w:b/>
          <w:bCs/>
        </w:rPr>
        <w:t>Virtual Nation-State:</w:t>
      </w:r>
      <w:r w:rsidRPr="00F930DC">
        <w:t> The non-territorial, conceptual community formed by those who choose to abide by this covenant.</w:t>
      </w:r>
    </w:p>
    <w:p w14:paraId="20F789B4" w14:textId="7EC46AC0" w:rsidR="00FB1207" w:rsidRDefault="00FB1207" w:rsidP="00F930DC"/>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1E36"/>
    <w:multiLevelType w:val="multilevel"/>
    <w:tmpl w:val="8C6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2E43"/>
    <w:multiLevelType w:val="multilevel"/>
    <w:tmpl w:val="D528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44867"/>
    <w:multiLevelType w:val="multilevel"/>
    <w:tmpl w:val="C3DC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3572B"/>
    <w:multiLevelType w:val="multilevel"/>
    <w:tmpl w:val="B7C4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929CF"/>
    <w:multiLevelType w:val="multilevel"/>
    <w:tmpl w:val="56E4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554272">
    <w:abstractNumId w:val="4"/>
  </w:num>
  <w:num w:numId="2" w16cid:durableId="205143332">
    <w:abstractNumId w:val="1"/>
  </w:num>
  <w:num w:numId="3" w16cid:durableId="1877425018">
    <w:abstractNumId w:val="3"/>
  </w:num>
  <w:num w:numId="4" w16cid:durableId="616833884">
    <w:abstractNumId w:val="0"/>
  </w:num>
  <w:num w:numId="5" w16cid:durableId="160240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C"/>
    <w:rsid w:val="00254924"/>
    <w:rsid w:val="007C2D52"/>
    <w:rsid w:val="00C27C4C"/>
    <w:rsid w:val="00F930DC"/>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F917E"/>
  <w15:chartTrackingRefBased/>
  <w15:docId w15:val="{916FF4BF-A2F8-4647-914B-D0294B40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0DC"/>
    <w:rPr>
      <w:rFonts w:eastAsiaTheme="majorEastAsia" w:cstheme="majorBidi"/>
      <w:color w:val="272727" w:themeColor="text1" w:themeTint="D8"/>
    </w:rPr>
  </w:style>
  <w:style w:type="paragraph" w:styleId="Title">
    <w:name w:val="Title"/>
    <w:basedOn w:val="Normal"/>
    <w:next w:val="Normal"/>
    <w:link w:val="TitleChar"/>
    <w:uiPriority w:val="10"/>
    <w:qFormat/>
    <w:rsid w:val="00F93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0DC"/>
    <w:pPr>
      <w:spacing w:before="160"/>
      <w:jc w:val="center"/>
    </w:pPr>
    <w:rPr>
      <w:i/>
      <w:iCs/>
      <w:color w:val="404040" w:themeColor="text1" w:themeTint="BF"/>
    </w:rPr>
  </w:style>
  <w:style w:type="character" w:customStyle="1" w:styleId="QuoteChar">
    <w:name w:val="Quote Char"/>
    <w:basedOn w:val="DefaultParagraphFont"/>
    <w:link w:val="Quote"/>
    <w:uiPriority w:val="29"/>
    <w:rsid w:val="00F930DC"/>
    <w:rPr>
      <w:i/>
      <w:iCs/>
      <w:color w:val="404040" w:themeColor="text1" w:themeTint="BF"/>
    </w:rPr>
  </w:style>
  <w:style w:type="paragraph" w:styleId="ListParagraph">
    <w:name w:val="List Paragraph"/>
    <w:basedOn w:val="Normal"/>
    <w:uiPriority w:val="34"/>
    <w:qFormat/>
    <w:rsid w:val="00F930DC"/>
    <w:pPr>
      <w:ind w:left="720"/>
      <w:contextualSpacing/>
    </w:pPr>
  </w:style>
  <w:style w:type="character" w:styleId="IntenseEmphasis">
    <w:name w:val="Intense Emphasis"/>
    <w:basedOn w:val="DefaultParagraphFont"/>
    <w:uiPriority w:val="21"/>
    <w:qFormat/>
    <w:rsid w:val="00F930DC"/>
    <w:rPr>
      <w:i/>
      <w:iCs/>
      <w:color w:val="0F4761" w:themeColor="accent1" w:themeShade="BF"/>
    </w:rPr>
  </w:style>
  <w:style w:type="paragraph" w:styleId="IntenseQuote">
    <w:name w:val="Intense Quote"/>
    <w:basedOn w:val="Normal"/>
    <w:next w:val="Normal"/>
    <w:link w:val="IntenseQuoteChar"/>
    <w:uiPriority w:val="30"/>
    <w:qFormat/>
    <w:rsid w:val="00F93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0DC"/>
    <w:rPr>
      <w:i/>
      <w:iCs/>
      <w:color w:val="0F4761" w:themeColor="accent1" w:themeShade="BF"/>
    </w:rPr>
  </w:style>
  <w:style w:type="character" w:styleId="IntenseReference">
    <w:name w:val="Intense Reference"/>
    <w:basedOn w:val="DefaultParagraphFont"/>
    <w:uiPriority w:val="32"/>
    <w:qFormat/>
    <w:rsid w:val="00F93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1</cp:revision>
  <dcterms:created xsi:type="dcterms:W3CDTF">2025-08-28T16:44:00Z</dcterms:created>
  <dcterms:modified xsi:type="dcterms:W3CDTF">2025-08-28T16:51:00Z</dcterms:modified>
</cp:coreProperties>
</file>