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adjustRightInd w:val="0"/>
        <w:snapToGrid w:val="0"/>
        <w:spacing w:before="0" w:after="0" w:line="540" w:lineRule="exact"/>
        <w:jc w:val="center"/>
        <w:rPr>
          <w:rFonts w:ascii="仿宋_GB2312" w:hAnsi="方正小标宋简体" w:eastAsia="仿宋_GB2312" w:cs="方正小标宋简体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 w:val="0"/>
        </w:rPr>
        <w:t>兰州大学本科毕业论文（设计）管理办法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第一章  总  则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为全面加强本科毕业论文（设计）管理工作，提高毕业论文（设计）质量，根据</w:t>
      </w:r>
      <w:r>
        <w:rPr>
          <w:rFonts w:hint="eastAsia" w:ascii="仿宋_GB2312" w:hAnsi="宋体" w:eastAsia="仿宋_GB2312" w:cs="仿宋_GB2312"/>
          <w:color w:val="000000"/>
          <w:kern w:val="0"/>
          <w:sz w:val="32"/>
          <w:szCs w:val="32"/>
        </w:rPr>
        <w:t>《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教育部关于加快建设高水平本科教育 全面提高人才培养能力的意见》《教育部关于深化本科教育教学改革 全面提高人才培养质量的意见》《兰州大学一流本科教育建设方案》，特</w:t>
      </w:r>
      <w:r>
        <w:rPr>
          <w:rFonts w:hint="eastAsia" w:ascii="仿宋_GB2312" w:hAnsi="仿宋_GB2312" w:eastAsia="仿宋_GB2312" w:cs="仿宋_GB2312"/>
          <w:sz w:val="32"/>
          <w:szCs w:val="32"/>
        </w:rPr>
        <w:t>制定本办法。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毕业论文（设计）实践教学是落实人才培养方案、实现人才培养目标的综合实践教学内容，是培养学生综合素质和专业核心能力的关键环节和重要途径，是对学生系统运用所学知识分析问题、解决复杂问题能力的最终检验与集中展示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毕业论文（设计）的目的及要求：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（一）紧密围绕新时代兰州大学本科教育基本定位和人才培养目标。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（二）着力培养学生的基本科学研究能力，综合运用所学基础知识、基本理论和基本技能解决实际问题的能力，以及获取新知识的能力。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（三）提升学生的综合素质与实践能力，提高学生查阅资料、探求真理、实践研究、社会调研、数据分析、文字表达等方面的能力。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（四）培养学生严谨、求实、求是的创新精神和刻苦钻研、勇于探索的科学精神。激发学生的创新意识，提高学生的科学素养和理性思维水平，促进理论和实践相结合。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本办法所规定的毕业论文（设计）为全日制本科专业人才培养方案要求的主修和辅修本科专业、学士学位的毕业论文（设计）、学位论文。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第二章  组织管理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毕业论文（设计）工作实行校院</w:t>
      </w:r>
      <w:r>
        <w:rPr>
          <w:rFonts w:hint="eastAsia" w:ascii="仿宋_GB2312" w:hAnsi="仿宋" w:eastAsia="仿宋_GB2312"/>
          <w:sz w:val="32"/>
          <w:szCs w:val="32"/>
        </w:rPr>
        <w:t>两级管理。</w:t>
      </w:r>
      <w:r>
        <w:rPr>
          <w:rFonts w:hint="eastAsia" w:ascii="仿宋_GB2312" w:hAnsi="仿宋_GB2312" w:eastAsia="仿宋_GB2312" w:cs="仿宋_GB2312"/>
          <w:sz w:val="32"/>
          <w:szCs w:val="32"/>
        </w:rPr>
        <w:t>教务处总体负责毕业论文（设计）的组织协调与统筹管理工作，学院（含研究院等教学单位，下同）具体负责毕业论文（设计）的组织实施、过程监控、质量保障等工作。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教务处对毕业论文（设计）开展各项检查和质量监测、评价，实施“文字复制比”检测工作，完善毕业论文（设计）全文收录数据库建设，处理学术不端行为等。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学院负责做好毕业论文（设计）教学标准、考核标准、工作计划的制订和保障工作；做好指导教师选聘，开展定期检查，实施全过程监督，构建本单位的毕业论文（设计）质量保障体系；组织毕业论文（设计）评阅与答辩、成绩评定；为学生提供必要的毕业论文（设计）工作条件；做好毕业论文（设计）成绩管理和文件资料归档工作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学院应建立以学生科研和实践能力训练为主线，以专业实习和创新创业、专业大赛为支撑的毕业论文选题培育机制。应建立低年级注重思维引导和熏陶、中年级注重动手探索和实践、高年级注重系统完善的毕业论文工作体系。建立机制，引导学生将毕业实习教学内容和毕业论文内容相关联。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第三章  责任要求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指导教师与学生为毕业论文（设计）质量的第一责任人。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对指导教师的要求：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毕业论文（设计）指导工作应由具备一定教学经验和科研（含设计，下同）能力，具有讲师及以上职称的教师（或相应职称的专业技术人员）担任。根据实际情况，经学院批准后，可选择具有指导能力的其他教师担任。鼓励产教融合、医教融合、科教融合，鼓励学院建立校内外双导师指导毕业论文（设计）工作机制，校外导师一般应为行业企业相关专业技术领域的专业技术人员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（二）指导教师每学年指导毕业论文（设计）人数由学院自定，原则上不超过5名。指导教师应在第七（五年制第九）学期第5周前确定，由学院审核确定后向学生公布。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指导教师须指导学生确定毕业论文（设计）的选题，详细说明写作规范；介绍与选题有关的科研、产业行业动态及参考文献和书目，指导学生掌握文献检索方法、撰写文献综述；审阅并指导学生拟定毕业论文（设计）实施方案和写作提纲；督促学生按期完成毕业论文（设计）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指导教师须定期检查学生毕业论文（设计）工作进展情况，并给予及时、细致的指导，要深入实习、实验、实训等现场指导学生解决遇到的难题，适时抽查研究记录或工作笔记，及时调整与完善研究计划，确保毕业论文（设计）质量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（五）指导教师须与学生充分交流并讨论研究结果或论点论据，仔细审阅毕业论文（设计）全文，认真撰写评语，作出客观评价，指出优点和不足，给出成绩评定意见。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 xml:space="preserve">第十一条 </w:t>
      </w:r>
      <w:r>
        <w:rPr>
          <w:rFonts w:hint="eastAsia" w:ascii="仿宋_GB2312" w:hAnsi="仿宋_GB2312" w:eastAsia="仿宋_GB2312" w:cs="仿宋_GB2312"/>
          <w:sz w:val="32"/>
          <w:szCs w:val="32"/>
        </w:rPr>
        <w:t>对学生的要求：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（一）学生按照学校和学院相关规定，在指导教师指导和要求下，按时保质保量完成毕业论文（设计）相关工作。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（二）学生须独立完成毕业论文（设计）研究、实验、调研及撰写的全过程，主动与指导教师讨论、汇报毕业论文（设计）进展情况及存在的问题。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（三）学生须严格遵守学术规范，严禁剽窃、抄袭他人成果。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（四）未经指导教师同意，学生不得擅自将毕业论文（设计）内容中所涉及的有关技术资料对外扩散或交流；不得擅自发表毕业论文（设计）成果。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（五）学生在毕业论文（设计）集中工作期间，须严格遵守学校和相关单位工作纪律。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第四章  选  题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毕业论文（设计）选题应从本科生所学专业的培养目标出发，内容应结合社会、科研、生产、实践需求，工作量以学生在规定时间内经过努力能基本完成，或者可以相对独立地做出阶段性成果为宜；选题内容应符合本专业培养目标和教学要求，以培养学生的科学精神和解决实际问题的能力为出发点，能够对学生进行较为全面系统的训练，其涉及的知识范围、理论深度和能力训练要求要符合培养目标和学生的实际水平。鼓励选取研究（含设计等，下同）内涵体现指导教师及学科专业科研工作优势和特色的内容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毕业论文（设计）选题一般采取指导教师命题、学生自选，或指导教师和学生共同拟定的方式确定；鼓励学生基于已参与的社会实践项目、专业实习、专业大赛、创新创业、毕业音乐会等实践教学活动拟定毕业论文（设计）选题，并经指导教师审定认可。学生不得随意变更毕业论文（设计）选题，确有特殊原因且理由充分合理的，经指导教师同意，并报学院备案后，可变更毕业论文（设计）选题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毕业论文（设计）选题工作应在第七学期的第6周前完成。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第五章  开  题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开题报告主要是对毕业论文（设计）选题的目的与意义、国内外研究现状、文献综述、基本思路、研究方案（研究目标、研究内容、研究方法、研究过程、拟解决的关键问题及创新点）、条件分析（仪器设备、协作单位等）、工作进度等进行论证，是提高毕业论文（设计）选题质量和水平的重要环节。经指导教师同意，学生方可参加开题报告。学生在开题报告通过后方可进行毕业论文（设计）的下一步工作。首次开题报告未通过的，两周后再次进行开题报告，仍未通过的，下学期开学后方可提出开题报告申请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学院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根据实际情况可分专业或班级组织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开题报告会，开题报告会专家由不少于3位具有毕业论文（设计）指导教师资格的专家组成。</w:t>
      </w:r>
      <w:r>
        <w:rPr>
          <w:rFonts w:hint="eastAsia" w:ascii="仿宋_GB2312" w:hAnsi="仿宋_GB2312" w:eastAsia="仿宋_GB2312" w:cs="仿宋_GB2312"/>
          <w:sz w:val="32"/>
          <w:szCs w:val="32"/>
        </w:rPr>
        <w:t>开题报告一般在校内举行，确因客观条件限制须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在校外单位开展毕业论文（设计）工作的，可以视频方式远程参加开题报告。</w:t>
      </w:r>
      <w:r>
        <w:rPr>
          <w:rFonts w:hint="eastAsia" w:ascii="仿宋_GB2312" w:hAnsi="仿宋_GB2312" w:eastAsia="仿宋_GB2312" w:cs="仿宋_GB2312"/>
          <w:sz w:val="32"/>
          <w:szCs w:val="32"/>
        </w:rPr>
        <w:t>开题报告工作于第七学期前11周完成。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第六章  中期检查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学院根据毕业论文（设计）工作进度安排，组织对每位学生的毕业论文（设计）完成情况进行中期检查。检查内容为毕业论文（设计）是否按开题报告的进度执行，已完成研究进度及结果，目前存在的问题及困难，拟定的后期工作进度及预期成效，按期完成毕业论文（设计）的可能性，指导教师指导毕业论文（设计）情况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学院须对完成进度慢的毕业论文（设计）指导教师、学生给予建议，并督促执行；对存在问题较多、研究困难较大的毕业论文（设计），要及时与指导教师、学生沟通，尽早调整研究方案。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第十九条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学生必须提供中期报告，经指导教师审阅签字后报学院备查。学院须对毕业论文（设计）中期检查效果较差的学生进行有效督促和指导，加强质量跟踪，确保毕业论文（设计）质量。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第七章  撰写要求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第二十条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学生必须在调查、实验、分析和研究的基础上，对所研究内容进行较为系统得分析和阐述，做到行文规范、观点明确、论据充分、数据准确、逻辑清晰，语言流畅、结构严谨，并有独立见解。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第二十一条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毕业论文（设计）应使用国家通用语言文字撰写，外语类专业可由学院确定使用其他语言文字撰写；使用外国语言接受教育的留学生，可以使用相应的外国文字撰写,论文摘要应为中文。毕业论文（设计）正文字数原则上不少于6000字，撰写格式必须符合兰州大学本科毕业论文（设计）写作规范要求，按统一格式打印，装订成册。使用非国家通用语言文字撰写的毕业论文（设计），一般应附上不少于1500字的以国家通用语言文字书写的详细摘要。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第八章  评阅及答辩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第二十二条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学院应于第八（五年制第十）学期13-15周，组织毕业论文（设计）评阅及答辩。学生用于毕业论文（设计）的实际工作时间原则上不少于15周。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第二十三条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 xml:space="preserve"> 指导教师应认真评阅毕业论文（设计），全面考核学生毕业论文（设计）的工作质量，对学生的任务完成情况、知识应用能力、自主工作能力、创新精神、论文质量和工作态度等做出客观、公正的综合评价，写出评语及初步评分意见，给出建议成绩，所撰写的评语与给出的建议成绩应相符合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第二十四条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学院可建立毕业论文（设计）评阅制度。评阅人依据评价标准，从选题意义、研究成果（含外文文献翻译、文献综述、设计图纸、作品等）、研究问题的深度与难度、论文写作规范性等方面，进行详细评述。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第二十五条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毕业论文（设计）答辩工作由学院自行组织。学院应根据专业和学科特点制定毕业论文（设计）答辩要求和评分标准，成立毕业论文（设计）答辩委员会并开展答辩和成绩评定工作。答辩委员会一般由不少于3名（总人数为单数）符合指导教师要求的教师或同行专家组成，可聘请校外符合指导教师要求的相关专业技术人员参加。涉及相关企业行业生产实践环节的毕业论文（设计），答辩委员会应至少安排1名符合指导教师要求的相关专业技术人员参加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第二十六条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答辩组织：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sz w:val="32"/>
          <w:szCs w:val="32"/>
        </w:rPr>
        <w:t>（一）</w:t>
      </w:r>
      <w:r>
        <w:rPr>
          <w:rFonts w:hint="eastAsia" w:ascii="仿宋_GB2312" w:hAnsi="仿宋_GB2312" w:eastAsia="仿宋_GB2312" w:cs="仿宋_GB2312"/>
          <w:sz w:val="32"/>
          <w:szCs w:val="32"/>
        </w:rPr>
        <w:t>通过答辩是学生完成毕业论文（设计）环节的标志。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经指导教师同意，学生方可参加毕业论文（设计）答辩。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sz w:val="32"/>
          <w:szCs w:val="32"/>
        </w:rPr>
        <w:t>（二）学院可根据实际情况分专业或班级组织答辩。分设多个答辩委员会的，要统一标尺，确保结果公平公正。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sz w:val="32"/>
          <w:szCs w:val="32"/>
        </w:rPr>
        <w:t>（三）答辩会须公开进行，并发布公告。答辩委员会须指定专人做好答辩记录。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sz w:val="32"/>
          <w:szCs w:val="32"/>
        </w:rPr>
        <w:t>（四）答辩委员会应根据毕业论文（设计）完成情况、指导教师（同行专家）评阅意见、答辩情况，综合考查、集体评议确定毕业论文（设计）成绩。毕业论文（设计）成绩不及格的，学生不能获得该环节相应学分，下学期方可再次提出毕业论文（设计）答辩申请。</w:t>
      </w:r>
    </w:p>
    <w:p>
      <w:pPr>
        <w:topLinePunct/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Cs/>
          <w:sz w:val="32"/>
          <w:szCs w:val="32"/>
        </w:rPr>
        <w:t>（五）学院可根据工作需要，组织毕业论文（设计）预答辩工作，组织程序和要求参照毕业论文（设计）答辩工作相关要求。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第二十七条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 xml:space="preserve"> 学生应根据毕业论文（设计）评阅和答辩委员会专家提出的意见建议，对毕业论文（设计）进行必要的修改完善。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第九章  成绩评定及总结归档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宋体" w:eastAsia="仿宋_GB2312" w:cs="宋体"/>
          <w:color w:val="000000"/>
          <w:kern w:val="0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第二十八条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</w:rPr>
        <w:t>毕业论文（设计）的成绩按优秀、良好、中等、及格和不及格五级分制评定。成绩评价标准应包含选题的先进性、内容丰富程度、论文写作规范、论点论据、逻辑、分析、创新性以及答辩情况等。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宋体" w:eastAsia="仿宋_GB2312" w:cs="宋体"/>
          <w:color w:val="000000"/>
          <w:kern w:val="0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第二十九条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</w:rPr>
        <w:t>毕业论文（设计）成绩评定应坚持实事求是原则，做到客观、准确、公平、公正。毕业论文（设计）成绩须按标准评定，成绩应呈正态分布，获优秀等级的毕业论文（设计）篇数一般不超过论文总篇数的25%。毕业论文（设计）成绩由学院审核后公布，按要求录入教务管理系统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第三十条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</w:rPr>
        <w:t>学院于第八（五年制第十）学期第16周前完成毕业论文（设计）成绩提交及全文收录工作。毕业论文（设计）纸质版由学院保存，保存期限不低于5年；毕业论文（设计）电子版由学校档案馆保存，学院同时向教务处提交存档。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第十章  质量监控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第三十一条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学院应定期开展检查、督查工作，强化“文字复制比”检测，防范学术不端行为，传承“自强不息、独树一帜”的兰大校训，弘扬“勤奋、求实、进取”的兰大学风，做好学术诚信教育工作。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第三十二条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毕业论文（设计）存在作假行为或严重抄袭、剽窃现象者，</w:t>
      </w:r>
      <w:r>
        <w:rPr>
          <w:rFonts w:hint="eastAsia" w:ascii="仿宋_GB2312" w:hAnsi="仿宋_GB2312" w:eastAsia="仿宋_GB2312" w:cs="仿宋_GB2312"/>
          <w:sz w:val="32"/>
          <w:szCs w:val="32"/>
        </w:rPr>
        <w:t>毕业论文（设计）成绩记载</w:t>
      </w:r>
      <w:r>
        <w:rPr>
          <w:rFonts w:hint="eastAsia" w:ascii="仿宋_GB2312" w:hAnsi="Times New Roman" w:eastAsia="仿宋_GB2312"/>
          <w:kern w:val="0"/>
          <w:sz w:val="32"/>
          <w:szCs w:val="32"/>
        </w:rPr>
        <w:t>按相关管理规定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处理。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第十一章  附  则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第三十三条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Times New Roman" w:eastAsia="仿宋_GB2312"/>
          <w:kern w:val="0"/>
          <w:sz w:val="32"/>
          <w:szCs w:val="32"/>
        </w:rPr>
        <w:t>本办法由教务处负责解释。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学院可根据本办法并结合专业特点制定本单位的本科毕业论文（设计）工作细则或实施方案，报教务处审核备案。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第三十四条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本科毕业论文（设计）原则上不以涉及国家秘密的研究内容作为选题。毕业论文（设计）的知识产权归学校所有。在校外单位完成毕业论文（设计）的，知识产权由相关方协商决定。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Times New Roman" w:eastAsia="仿宋_GB2312"/>
          <w:kern w:val="0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第三十五条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Times New Roman" w:eastAsia="仿宋_GB2312"/>
          <w:kern w:val="0"/>
          <w:sz w:val="32"/>
          <w:szCs w:val="32"/>
        </w:rPr>
        <w:t>本办法自发布之日起施行，原《兰州大学本科毕业论文（设计）工作规范（试行）》和《兰州大学本科毕业论文（设计）写作规范（试行）》（校教〔2013〕58号）同时废止。</w:t>
      </w:r>
    </w:p>
    <w:p>
      <w:pPr>
        <w:topLinePunct/>
        <w:adjustRightInd w:val="0"/>
        <w:snapToGrid w:val="0"/>
        <w:spacing w:line="54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topLinePunct/>
        <w:adjustRightInd w:val="0"/>
        <w:snapToGrid w:val="0"/>
        <w:spacing w:line="540" w:lineRule="exact"/>
        <w:ind w:firstLine="643" w:firstLineChars="200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附件：</w:t>
      </w:r>
    </w:p>
    <w:p>
      <w:pPr>
        <w:topLinePunct/>
        <w:adjustRightInd w:val="0"/>
        <w:snapToGrid w:val="0"/>
        <w:spacing w:line="54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1.兰州大学本科毕业论文（设计）“文字复制比”检测及处理实施细则</w:t>
      </w:r>
    </w:p>
    <w:p>
      <w:pPr>
        <w:topLinePunct/>
        <w:adjustRightInd w:val="0"/>
        <w:snapToGrid w:val="0"/>
        <w:spacing w:line="540" w:lineRule="exact"/>
        <w:ind w:firstLine="640" w:firstLineChars="200"/>
        <w:rPr>
          <w:rFonts w:ascii="仿宋_GB2312" w:hAnsi="黑体" w:eastAsia="仿宋_GB2312" w:cs="黑体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2.兰州大学本科毕业论文（设计）写作规范</w:t>
      </w:r>
      <w:bookmarkStart w:id="0" w:name="_Hlk54466636"/>
    </w:p>
    <w:bookmarkEnd w:id="0"/>
    <w:p>
      <w:pPr>
        <w:adjustRightInd w:val="0"/>
        <w:snapToGrid w:val="0"/>
        <w:spacing w:line="560" w:lineRule="exact"/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B5"/>
    <w:rsid w:val="00350D1F"/>
    <w:rsid w:val="0048685D"/>
    <w:rsid w:val="00570898"/>
    <w:rsid w:val="00693A2C"/>
    <w:rsid w:val="006B0FD7"/>
    <w:rsid w:val="00A2402E"/>
    <w:rsid w:val="00AD6623"/>
    <w:rsid w:val="00BA6879"/>
    <w:rsid w:val="00D37AB5"/>
    <w:rsid w:val="00F212D0"/>
    <w:rsid w:val="1E8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semiHidden/>
    <w:unhideWhenUsed/>
    <w:qFormat/>
    <w:uiPriority w:val="99"/>
  </w:style>
  <w:style w:type="paragraph" w:styleId="4">
    <w:name w:val="Balloon Text"/>
    <w:basedOn w:val="1"/>
    <w:link w:val="12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批注文字 字符"/>
    <w:basedOn w:val="9"/>
    <w:link w:val="3"/>
    <w:semiHidden/>
    <w:qFormat/>
    <w:uiPriority w:val="99"/>
    <w:rPr>
      <w:rFonts w:ascii="Calibri" w:hAnsi="Calibri" w:eastAsia="宋体" w:cs="Times New Roman"/>
      <w:szCs w:val="21"/>
    </w:rPr>
  </w:style>
  <w:style w:type="character" w:customStyle="1" w:styleId="12">
    <w:name w:val="批注框文本 字符"/>
    <w:basedOn w:val="9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眉 字符"/>
    <w:basedOn w:val="9"/>
    <w:link w:val="6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1831</Words>
  <Characters>10442</Characters>
  <Lines>87</Lines>
  <Paragraphs>24</Paragraphs>
  <TotalTime>35</TotalTime>
  <ScaleCrop>false</ScaleCrop>
  <LinksUpToDate>false</LinksUpToDate>
  <CharactersWithSpaces>12249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2020-11-19T04:35:00Z</dcterms:created>
  <dc:creator>乔振峰</dc:creator>
  <cp:lastModifiedBy>聪聪</cp:lastModifiedBy>
  <dcterms:modified xsi:type="dcterms:W3CDTF">2020-11-30T09:27:44Z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