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系统架构与数据流程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22" w:name="一总体架构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一、总体架构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5943600" cy="1814557"/>
            <wp:effectExtent b="0" l="0" r="0" t="0"/>
            <wp:docPr descr="AgentShelf 系统架构" title="" id="20" name="Picture"/>
            <a:graphic>
              <a:graphicData uri="http://schemas.openxmlformats.org/drawingml/2006/picture">
                <pic:pic>
                  <pic:nvPicPr>
                    <pic:cNvPr descr="diagrams/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系统架构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系统由输入、Web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操作台、核心服务、AI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能力、固定安全控制、商业沙箱和输出七部分组成。Qwen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通过受限的结构化接口参与图片与政策理解、Listing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组织和语义复核；固定规则负责数据校验、风险评分、交易阻止和发布确认条件。</w:t>
      </w:r>
    </w:p>
    <w:bookmarkEnd w:id="22"/>
    <w:bookmarkStart w:id="26" w:name="二完整工作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二、完整工作流</w:t>
      </w:r>
    </w:p>
    <w:p>
      <w:pPr>
        <w:pStyle w:val="CaptionedFigure"/>
      </w:pPr>
      <w:r>
        <w:rPr>
          <w:rFonts w:ascii="Noto Sans SC" w:hAnsi="Noto Sans SC" w:eastAsia="Noto Sans SC"/>
        </w:rPr>
        <w:drawing>
          <wp:inline>
            <wp:extent cx="4206240" cy="6641190"/>
            <wp:effectExtent b="0" l="0" r="0" t="0"/>
            <wp:docPr descr="AgentShelf 工作流" title="" id="24" name="Picture"/>
            <a:graphic>
              <a:graphicData uri="http://schemas.openxmlformats.org/drawingml/2006/picture">
                <pic:pic>
                  <pic:nvPicPr>
                    <pic:cNvPr descr="diagrams/workflo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64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工作流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流程包含两条闭环路径：商品资料存在冲突或未知项时，返回资料补充与人工核对；红队测试发现问题时，生成新版本并使用相同任务与故障复测。通过复测后，才能进入人工确认和文件导出。</w:t>
      </w:r>
    </w:p>
    <w:bookmarkEnd w:id="26"/>
    <w:bookmarkStart w:id="38" w:name="三模块说明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三、模块说明</w:t>
      </w:r>
    </w:p>
    <w:bookmarkStart w:id="27" w:name="商品导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商品导入器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CSV、政策和图片，校验字段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CSV、文本、图片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结构化原始资料</w:t>
      </w:r>
    </w:p>
    <w:bookmarkEnd w:id="27"/>
    <w:bookmarkStart w:id="28" w:name="product-passport-生成器"/>
    <w:p>
      <w:pPr>
        <w:pStyle w:val="Heading3"/>
        <w:keepNext/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合并事实、来源、冲突、未知项和版本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原始资料、Qwen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Passport</w:t>
      </w:r>
    </w:p>
    <w:bookmarkEnd w:id="28"/>
    <w:bookmarkStart w:id="29" w:name="listing-引擎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按平台、市场和语言生成内容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Passport、平台配置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ListingDraft</w:t>
      </w:r>
    </w:p>
    <w:bookmarkEnd w:id="29"/>
    <w:bookmarkStart w:id="30" w:name="平台检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平台检查器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检查格式、来源、风险表述和商业状态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ListingDraft、实时状态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检查结果</w:t>
      </w:r>
    </w:p>
    <w:bookmarkEnd w:id="30"/>
    <w:bookmarkStart w:id="31" w:name="任务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提供可重复的买家需求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筛选条件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Mission</w:t>
      </w:r>
    </w:p>
    <w:bookmarkEnd w:id="31"/>
    <w:bookmarkStart w:id="32" w:name="故障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提供受控风险输入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故障类别与案例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FaultCase</w:t>
      </w:r>
    </w:p>
    <w:bookmarkEnd w:id="32"/>
    <w:bookmarkStart w:id="33" w:name="红队引擎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红队引擎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执行轨迹、评分、阻止和问题记录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Mission、FaultCase、商品版本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RunReport</w:t>
      </w:r>
    </w:p>
    <w:bookmarkEnd w:id="33"/>
    <w:bookmarkStart w:id="34" w:name="修复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生成非破坏性修复并复测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问题、原版本、任务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新版本与复测结果</w:t>
      </w:r>
    </w:p>
    <w:bookmarkEnd w:id="34"/>
    <w:bookmarkStart w:id="35" w:name="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提供商品、配送、购物车和模拟结账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API </w:t>
      </w:r>
      <w:r>
        <w:rPr>
          <w:rFonts w:hint="eastAsia" w:ascii="Noto Sans SC" w:hAnsi="Noto Sans SC" w:eastAsia="Noto Sans SC"/>
        </w:rPr>
        <w:t xml:space="preserve">请求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实时状态与确认结果</w:t>
      </w:r>
    </w:p>
    <w:bookmarkEnd w:id="35"/>
    <w:bookmarkStart w:id="36" w:name="协议适配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协议适配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映射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协议测试记录</w:t>
      </w:r>
    </w:p>
    <w:bookmarkEnd w:id="36"/>
    <w:bookmarkStart w:id="37" w:name="发布文件生成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发布文件生成器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导出内容、商品数据和测试证据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已确认版本、报告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JSON、CSV、JSON-LD、Manifest</w:t>
      </w:r>
    </w:p>
    <w:bookmarkEnd w:id="37"/>
    <w:bookmarkEnd w:id="38"/>
    <w:bookmarkStart w:id="44" w:name="四关键数据流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四、关键数据流</w:t>
      </w:r>
    </w:p>
    <w:bookmarkStart w:id="39" w:name="商品资料流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商品资料流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CSV / </w:t>
      </w:r>
      <w:r>
        <w:rPr>
          <w:rStyle w:val="VerbatimChar"/>
          <w:rFonts w:hint="eastAsia" w:ascii="Noto Sans SC" w:hAnsi="Noto Sans SC" w:eastAsia="Noto Sans SC"/>
        </w:rPr>
        <w:t xml:space="preserve">图片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政策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固定解析和结构校验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结构化理解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来源、冲突和未知项合并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Product Passport </w:t>
      </w:r>
      <w:r>
        <w:rPr>
          <w:rStyle w:val="VerbatimChar"/>
          <w:rFonts w:hint="eastAsia" w:ascii="Noto Sans SC" w:hAnsi="Noto Sans SC" w:eastAsia="Noto Sans SC"/>
        </w:rPr>
        <w:t xml:space="preserve">新版本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固定解析负责保留原始资料和字段结构，Qwen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补充非结构化资料理解，最终结果经过统一校验并记录来源。</w:t>
      </w:r>
    </w:p>
    <w:bookmarkEnd w:id="39"/>
    <w:bookmarkStart w:id="40" w:name="listing-数据流"/>
    <w:p>
      <w:pPr>
        <w:pStyle w:val="Heading3"/>
        <w:keepNext/>
      </w:pPr>
      <w:r>
        <w:rPr>
          <w:rFonts w:ascii="Noto Sans SC" w:hAnsi="Noto Sans SC" w:eastAsia="Noto Sans SC"/>
        </w:rPr>
        <w:t xml:space="preserve">2. Listing </w:t>
      </w:r>
      <w:r>
        <w:rPr>
          <w:rFonts w:hint="eastAsia" w:ascii="Noto Sans SC" w:hAnsi="Noto Sans SC" w:eastAsia="Noto Sans SC"/>
        </w:rPr>
        <w:t xml:space="preserve">数据流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Product Passport </w:t>
      </w:r>
      <w:r>
        <w:rPr>
          <w:rStyle w:val="VerbatimChar"/>
          <w:rFonts w:hint="eastAsia" w:ascii="Noto Sans SC" w:hAnsi="Noto Sans SC" w:eastAsia="Noto Sans SC"/>
        </w:rPr>
        <w:t xml:space="preserve">指定版本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+ </w:t>
      </w:r>
      <w:r>
        <w:rPr>
          <w:rStyle w:val="VerbatimChar"/>
          <w:rFonts w:hint="eastAsia" w:ascii="Noto Sans SC" w:hAnsi="Noto Sans SC" w:eastAsia="Noto Sans SC"/>
        </w:rPr>
        <w:t xml:space="preserve">平台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市场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语言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品类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可信卖点集合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排序与结构建议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固定模板生成</w:t>
      </w:r>
      <w:r>
        <w:rPr>
          <w:rStyle w:val="VerbatimChar"/>
          <w:rFonts w:ascii="Noto Sans SC" w:hAnsi="Noto Sans SC" w:eastAsia="Noto Sans SC"/>
        </w:rPr>
        <w:t xml:space="preserve"> Listing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平台规则和来源检查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ListingDraft + </w:t>
      </w:r>
      <w:r>
        <w:rPr>
          <w:rStyle w:val="VerbatimChar"/>
          <w:rFonts w:hint="eastAsia" w:ascii="Noto Sans SC" w:hAnsi="Noto Sans SC" w:eastAsia="Noto Sans SC"/>
        </w:rPr>
        <w:t xml:space="preserve">检查报告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模型只能使用系统提供的可信事实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ID，不能增加不存在的材料、认证、性能或配送承诺。</w:t>
      </w:r>
    </w:p>
    <w:bookmarkEnd w:id="40"/>
    <w:bookmarkStart w:id="41" w:name="红队测试流"/>
    <w:p>
      <w:pPr>
        <w:pStyle w:val="Heading3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红队测试流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ListingDraft + Product Passport + Mission + FaultCase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在数据副本中注入故障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商品搜索与约束筛选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配送、库存与金额核对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签名购物车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确认式模拟结账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固定评分</w:t>
      </w:r>
      <w:r>
        <w:rPr>
          <w:rStyle w:val="VerbatimChar"/>
          <w:rFonts w:ascii="Noto Sans SC" w:hAnsi="Noto Sans SC" w:eastAsia="Noto Sans SC"/>
        </w:rPr>
        <w:t xml:space="preserve"> + Qwen </w:t>
      </w:r>
      <w:r>
        <w:rPr>
          <w:rStyle w:val="VerbatimChar"/>
          <w:rFonts w:hint="eastAsia" w:ascii="Noto Sans SC" w:hAnsi="Noto Sans SC" w:eastAsia="Noto Sans SC"/>
        </w:rPr>
        <w:t xml:space="preserve">语义复核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RunReport</w:t>
      </w:r>
    </w:p>
    <w:bookmarkEnd w:id="41"/>
    <w:bookmarkStart w:id="42" w:name="修复复测流"/>
    <w:p>
      <w:pPr>
        <w:pStyle w:val="Heading3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修复复测流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失败</w:t>
      </w:r>
      <w:r>
        <w:rPr>
          <w:rStyle w:val="VerbatimChar"/>
          <w:rFonts w:ascii="Noto Sans SC" w:hAnsi="Noto Sans SC" w:eastAsia="Noto Sans SC"/>
        </w:rPr>
        <w:t xml:space="preserve"> RunReport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定位问题字段和证据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生成</w:t>
      </w:r>
      <w:r>
        <w:rPr>
          <w:rStyle w:val="VerbatimChar"/>
          <w:rFonts w:ascii="Noto Sans SC" w:hAnsi="Noto Sans SC" w:eastAsia="Noto Sans SC"/>
        </w:rPr>
        <w:t xml:space="preserve"> Product Passport </w:t>
      </w:r>
      <w:r>
        <w:rPr>
          <w:rStyle w:val="VerbatimChar"/>
          <w:rFonts w:hint="eastAsia" w:ascii="Noto Sans SC" w:hAnsi="Noto Sans SC" w:eastAsia="Noto Sans SC"/>
        </w:rPr>
        <w:t xml:space="preserve">或</w:t>
      </w:r>
      <w:r>
        <w:rPr>
          <w:rStyle w:val="VerbatimChar"/>
          <w:rFonts w:ascii="Noto Sans SC" w:hAnsi="Noto Sans SC" w:eastAsia="Noto Sans SC"/>
        </w:rPr>
        <w:t xml:space="preserve"> Listing </w:t>
      </w:r>
      <w:r>
        <w:rPr>
          <w:rStyle w:val="VerbatimChar"/>
          <w:rFonts w:hint="eastAsia" w:ascii="Noto Sans SC" w:hAnsi="Noto Sans SC" w:eastAsia="Noto Sans SC"/>
        </w:rPr>
        <w:t xml:space="preserve">新版本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保留结构化差异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使用相同</w:t>
      </w:r>
      <w:r>
        <w:rPr>
          <w:rStyle w:val="VerbatimChar"/>
          <w:rFonts w:ascii="Noto Sans SC" w:hAnsi="Noto Sans SC" w:eastAsia="Noto Sans SC"/>
        </w:rPr>
        <w:t xml:space="preserve"> Mission </w:t>
      </w:r>
      <w:r>
        <w:rPr>
          <w:rStyle w:val="VerbatimChar"/>
          <w:rFonts w:hint="eastAsia" w:ascii="Noto Sans SC" w:hAnsi="Noto Sans SC" w:eastAsia="Noto Sans SC"/>
        </w:rPr>
        <w:t xml:space="preserve">和</w:t>
      </w:r>
      <w:r>
        <w:rPr>
          <w:rStyle w:val="VerbatimChar"/>
          <w:rFonts w:ascii="Noto Sans SC" w:hAnsi="Noto Sans SC" w:eastAsia="Noto Sans SC"/>
        </w:rPr>
        <w:t xml:space="preserve"> FaultCase </w:t>
      </w:r>
      <w:r>
        <w:rPr>
          <w:rStyle w:val="VerbatimChar"/>
          <w:rFonts w:hint="eastAsia" w:ascii="Noto Sans SC" w:hAnsi="Noto Sans SC" w:eastAsia="Noto Sans SC"/>
        </w:rPr>
        <w:t xml:space="preserve">复测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通过后进入人工确认</w:t>
      </w:r>
    </w:p>
    <w:bookmarkEnd w:id="42"/>
    <w:bookmarkStart w:id="43" w:name="发布流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发布流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平台检查通过</w:t>
      </w:r>
      <w:r>
        <w:rPr>
          <w:rStyle w:val="VerbatimChar"/>
          <w:rFonts w:ascii="Noto Sans SC" w:hAnsi="Noto Sans SC" w:eastAsia="Noto Sans SC"/>
        </w:rPr>
        <w:t xml:space="preserve"> + </w:t>
      </w:r>
      <w:r>
        <w:rPr>
          <w:rStyle w:val="VerbatimChar"/>
          <w:rFonts w:hint="eastAsia" w:ascii="Noto Sans SC" w:hAnsi="Noto Sans SC" w:eastAsia="Noto Sans SC"/>
        </w:rPr>
        <w:t xml:space="preserve">红队复测通过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人工核对商品内容和目标市场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人工确认价格、库存和配送状态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保存批准记录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导出</w:t>
      </w:r>
      <w:r>
        <w:rPr>
          <w:rStyle w:val="VerbatimChar"/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Listing、Feed、报告和协议文件</w:t>
      </w:r>
    </w:p>
    <w:bookmarkEnd w:id="43"/>
    <w:bookmarkEnd w:id="44"/>
    <w:bookmarkStart w:id="56" w:name="五主要-api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五、主要</w:t>
      </w:r>
      <w:r>
        <w:rPr>
          <w:rFonts w:ascii="Noto Sans SC" w:hAnsi="Noto Sans SC" w:eastAsia="Noto Sans SC"/>
        </w:rPr>
        <w:t xml:space="preserve"> API</w:t>
      </w:r>
    </w:p>
    <w:bookmarkStart w:id="45" w:name="ai-与商品处理"/>
    <w:p>
      <w:pPr>
        <w:pStyle w:val="Heading3"/>
        <w:keepNext/>
      </w:pPr>
      <w:r>
        <w:rPr>
          <w:rFonts w:ascii="Noto Sans SC" w:hAnsi="Noto Sans SC" w:eastAsia="Noto Sans SC"/>
        </w:rPr>
        <w:t xml:space="preserve">AI </w:t>
      </w:r>
      <w:r>
        <w:rPr>
          <w:rFonts w:hint="eastAsia" w:ascii="Noto Sans SC" w:hAnsi="Noto Sans SC" w:eastAsia="Noto Sans SC"/>
        </w:rPr>
        <w:t xml:space="preserve">与商品处理</w:t>
      </w:r>
    </w:p>
    <w:bookmarkEnd w:id="45"/>
    <w:bookmarkStart w:id="46" w:name="apicatalogcompil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/api/catalog/compile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</w:t>
      </w:r>
    </w:p>
    <w:bookmarkEnd w:id="46"/>
    <w:bookmarkStart w:id="47" w:name="apilaunchgenerat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/api/launch/generate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生成受可信事实约束的</w:t>
      </w:r>
      <w:r>
        <w:rPr>
          <w:rFonts w:ascii="Noto Sans SC" w:hAnsi="Noto Sans SC" w:eastAsia="Noto Sans SC"/>
        </w:rPr>
        <w:t xml:space="preserve"> Listing</w:t>
      </w:r>
    </w:p>
    <w:bookmarkEnd w:id="47"/>
    <w:bookmarkStart w:id="48" w:name="apiaudi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/api/audit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复核红队运行结果</w:t>
      </w:r>
    </w:p>
    <w:bookmarkEnd w:id="48"/>
    <w:bookmarkStart w:id="49" w:name="apimodelhealt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/api/model/health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返回模型服务状态</w:t>
      </w:r>
    </w:p>
    <w:bookmarkEnd w:id="49"/>
    <w:bookmarkStart w:id="50" w:name="商业沙箱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bookmarkEnd w:id="50"/>
    <w:bookmarkStart w:id="51" w:name="get-apicommercesearc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/api/commerce/search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按关键词、目的地和预算发现商品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只读商品数据</w:t>
      </w:r>
    </w:p>
    <w:bookmarkEnd w:id="51"/>
    <w:bookmarkStart w:id="52" w:name="get-apicommerceproductsid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/api/commerce/products/{id}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读取商品档案和当前状态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52"/>
    <w:bookmarkStart w:id="53" w:name="get-apicommerceshipping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/api/commerce/shipping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查询目的地配送信息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53"/>
    <w:bookmarkStart w:id="54" w:name="post-apicommercecar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/api/commerce/cart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建立签名购物车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HMAC </w:t>
      </w:r>
      <w:r>
        <w:rPr>
          <w:rFonts w:hint="eastAsia" w:ascii="Noto Sans SC" w:hAnsi="Noto Sans SC" w:eastAsia="Noto Sans SC"/>
        </w:rPr>
        <w:t xml:space="preserve">签名、十分钟有效</w:t>
      </w:r>
    </w:p>
    <w:bookmarkEnd w:id="54"/>
    <w:bookmarkStart w:id="55" w:name="post-apicommercecheckou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/api/commerce/checkout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确认式模拟结账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显式确认、状态和版本一致、不扣款</w:t>
      </w:r>
    </w:p>
    <w:bookmarkEnd w:id="55"/>
    <w:bookmarkEnd w:id="56"/>
    <w:bookmarkStart w:id="57" w:name="六数据与安全边界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六、数据与安全边界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原始资料、模型建议、确认事实和发布版本分开保存。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评论、网页文本和图片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作为不可信输入处理。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模型输出通过结构校验，只能引用允许的事实。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故障作用于测试数据副本，不修改原始商品记录。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购物车令牌绑定商品版本、金额和有效期。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加购和模拟结账前重新核对价格、库存、运费和配送状态。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自动修复生成新版本，保留修复前后的差异与测试记录。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系统在隔离验证环境中完成交易安全检查，不连接真实支付。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文件导出前必须完成内容与商业状态的人工确认。</w:t>
      </w:r>
    </w:p>
    <w:bookmarkEnd w:id="57"/>
    <w:bookmarkStart w:id="58" w:name="七扩展接口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七、扩展接口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Passport、平台规则、任务库、故障库、协议适配和文件生成器均采用独立模块。系统可继续接入数据库、对象存储、任务队列、组织权限、平台连接器和指标监控，也可增加新的品类、市场、语言与协议规则。</w:t>
      </w:r>
    </w:p>
    <w:bookmarkEnd w:id="58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rId19.png"/><Relationship Id="rId23" Type="http://schemas.openxmlformats.org/officeDocument/2006/relationships/image" Target="media/rId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04_系统架构与数据流程</dc:title>
  <dc:creator>徐江涛｜Saber</dc:creator>
  <cp:keywords>AI 智能上新, AgentShelf, Product Passport, Listing, Agent 红队测试</cp:keywords>
  <dcterms:created xsi:type="dcterms:W3CDTF">2026-08-23T04:49:58Z</dcterms:created>
  <dcterms:modified xsi:type="dcterms:W3CDTF">2026-08-23T04:49:58Z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