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Metodo de bisseção e new-rapson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f(x):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np.cos(x)**2 - np.sin(x)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df(x):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return -2*np.cos(x)*np.sin(x) - np.cos(x)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newton_raphson(x0, tol, max_iter):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x = x0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 i in range(max_iter):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x_new = x - f(x)/df(x)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abs(x_new - x) &lt; tol: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return x_new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x = x_new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print("Método de Newton-Raphson não convergiu")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bissecao(a, b, tol, max_iter):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i in range(max_iter):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 = (a + b)/2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f(c) == 0 or (b - a)/2 &lt; tol: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elif f(a)*f(c) &lt; 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b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 =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print("Método da Bisseção não convergiu")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Parâmetros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= 1.5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 =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tol = 1e-6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max_iter =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x0 = 2  # Chute inicial para Newton-Raphson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Encontrar as raízes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raiz_newton = newton_raphson(x0, tol, max_iter)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raiz_bissecao = bissecao(a, b, tol, max_iter)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print("Raiz encontrada pelo método de Newton-Raphson:", raiz_newton)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print("Raiz encontrada pelo método da Bisseção:", raiz_bissecao)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Plotar o gráfico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 = np.linspace(1.5, 4, 100)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plt.plot(x, f(x))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plt.ylabel('f(x)')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plt.title('Gráfico da função e raízes encontradas')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Achar as derivadas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sympy as sp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Definindo a variável simbólica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 = sp.symbols('x')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Definindo a função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 = x**3 - 5*x + sp.sin(x)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Calculando a derivada da função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derivada_f = sp.diff(f, x)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Exibindo a derivada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print(derivada_f)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