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223A" w:rsidRPr="0081223A" w:rsidRDefault="0081223A" w:rsidP="0081223A">
      <w:pPr>
        <w:widowControl/>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大题基本上都在书后        通货膨胀、需求曲线移动、货币政策财政政策、总需求总供给</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GDP</w:t>
      </w:r>
      <w:r w:rsidRPr="0081223A">
        <w:rPr>
          <w:rFonts w:ascii="微软雅黑" w:eastAsia="微软雅黑" w:hAnsi="微软雅黑" w:cs="Calibri" w:hint="eastAsia"/>
          <w:kern w:val="0"/>
          <w:sz w:val="22"/>
        </w:rPr>
        <w:t>、生产理论、基数序数效应论</w:t>
      </w:r>
    </w:p>
    <w:p w:rsidR="0081223A" w:rsidRPr="0081223A" w:rsidRDefault="0081223A" w:rsidP="0081223A">
      <w:pPr>
        <w:widowControl/>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Chap1</w:t>
      </w:r>
      <w:r w:rsidRPr="0081223A">
        <w:rPr>
          <w:rFonts w:ascii="微软雅黑" w:eastAsia="微软雅黑" w:hAnsi="微软雅黑" w:cs="Calibri" w:hint="eastAsia"/>
          <w:kern w:val="0"/>
          <w:sz w:val="22"/>
        </w:rPr>
        <w:t>导论</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highlight w:val="yellow"/>
        </w:rPr>
        <w:t>经济学定义</w:t>
      </w:r>
      <w:r w:rsidRPr="0081223A">
        <w:rPr>
          <w:rFonts w:ascii="微软雅黑" w:eastAsia="微软雅黑" w:hAnsi="微软雅黑" w:cs="Calibri" w:hint="eastAsia"/>
          <w:kern w:val="0"/>
          <w:sz w:val="22"/>
        </w:rPr>
        <w:t xml:space="preserve"> p4 ：经济学是研究人和社会如何进行选择，来使用可以有其他用途的稀缺资源以生产各种商品，并在现在或将来把商品分配给社会的各个成员或集团以消费之用。</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经济学正是从欲望无线和资源有限这一矛盾出发，确定其研究对象就是　研究如何实现资源的最优配置以使人类需要得到最大限度满足的一门学科</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经济学产生于可观存在的</w:t>
      </w:r>
      <w:r w:rsidRPr="0081223A">
        <w:rPr>
          <w:rFonts w:ascii="微软雅黑" w:eastAsia="微软雅黑" w:hAnsi="微软雅黑" w:cs="Calibri" w:hint="eastAsia"/>
          <w:kern w:val="0"/>
          <w:sz w:val="22"/>
          <w:highlight w:val="yellow"/>
        </w:rPr>
        <w:t>稀缺性</w:t>
      </w:r>
      <w:r w:rsidRPr="0081223A">
        <w:rPr>
          <w:rFonts w:ascii="微软雅黑" w:eastAsia="微软雅黑" w:hAnsi="微软雅黑" w:cs="Calibri" w:hint="eastAsia"/>
          <w:kern w:val="0"/>
          <w:sz w:val="22"/>
        </w:rPr>
        <w:t>以及由引起的选择的必要的基础上</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稀缺的意义</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9"/>
        <w:gridCol w:w="6937"/>
      </w:tblGrid>
      <w:tr w:rsidR="0081223A" w:rsidRPr="0081223A" w:rsidTr="0081223A">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相对性</w:t>
            </w:r>
          </w:p>
        </w:tc>
        <w:tc>
          <w:tcPr>
            <w:tcW w:w="83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稀缺是相对的。物品或资源的稀缺不是指它们的绝对数量，而是相对于人类无限的欲望而言。</w:t>
            </w:r>
          </w:p>
        </w:tc>
      </w:tr>
      <w:tr w:rsidR="0081223A" w:rsidRPr="0081223A" w:rsidTr="0081223A">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绝对性</w:t>
            </w:r>
          </w:p>
        </w:tc>
        <w:tc>
          <w:tcPr>
            <w:tcW w:w="83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稀缺是绝对的。由于人类需求的欲望会无限制地滋生出来，所以稀缺又是绝对的，它存在于任何时代和任何社会。</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经济学需要解决的首要问题：如何用有限的物品和劳务，在有限的时间内去满足最重要最迫切的欲望</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在生产可能性边界上，表明资源被充分利用，是在既定资源和技术条件下所有可能生产的最大数量组合，属于有技术效率的组合</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经济学人假设：假定人的思考和行为都是有理性的</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稀缺性  选择的无限性     如何分配有限的资源，实现资源的最优配置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9"/>
        <w:gridCol w:w="6597"/>
      </w:tblGrid>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基本问题</w:t>
            </w:r>
          </w:p>
        </w:tc>
        <w:tc>
          <w:tcPr>
            <w:tcW w:w="66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xml:space="preserve">经济学的研究方面：  生产什么、生产多少 、怎样生产、为谁生产  </w:t>
            </w:r>
            <w:r w:rsidRPr="0081223A">
              <w:rPr>
                <w:rFonts w:ascii="微软雅黑" w:eastAsia="微软雅黑" w:hAnsi="微软雅黑" w:cs="宋体" w:hint="eastAsia"/>
                <w:kern w:val="0"/>
                <w:sz w:val="22"/>
              </w:rPr>
              <w:br/>
              <w:t>需求、消费角度分析</w:t>
            </w:r>
          </w:p>
        </w:tc>
      </w:tr>
      <w:tr w:rsidR="0081223A" w:rsidRPr="0081223A" w:rsidTr="0081223A">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微观</w:t>
            </w:r>
          </w:p>
        </w:tc>
        <w:tc>
          <w:tcPr>
            <w:tcW w:w="6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资源配置</w:t>
            </w:r>
            <w:r w:rsidRPr="0081223A">
              <w:rPr>
                <w:rFonts w:ascii="Calibri" w:eastAsia="宋体" w:hAnsi="Calibri" w:cs="Calibri"/>
                <w:kern w:val="0"/>
                <w:sz w:val="22"/>
              </w:rPr>
              <w:t>-----</w:t>
            </w:r>
            <w:r w:rsidRPr="0081223A">
              <w:rPr>
                <w:rFonts w:ascii="微软雅黑" w:eastAsia="微软雅黑" w:hAnsi="微软雅黑" w:cs="宋体" w:hint="eastAsia"/>
                <w:kern w:val="0"/>
                <w:sz w:val="22"/>
              </w:rPr>
              <w:t>计划、市场（价格）</w:t>
            </w:r>
            <w:r w:rsidRPr="0081223A">
              <w:rPr>
                <w:rFonts w:ascii="微软雅黑" w:eastAsia="微软雅黑" w:hAnsi="微软雅黑" w:cs="宋体" w:hint="eastAsia"/>
                <w:kern w:val="0"/>
                <w:sz w:val="22"/>
              </w:rPr>
              <w:br/>
              <w:t>均衡价格论</w:t>
            </w:r>
            <w:r w:rsidRPr="0081223A">
              <w:rPr>
                <w:rFonts w:ascii="微软雅黑" w:eastAsia="微软雅黑" w:hAnsi="微软雅黑" w:cs="宋体" w:hint="eastAsia"/>
                <w:kern w:val="0"/>
                <w:sz w:val="22"/>
              </w:rPr>
              <w:br/>
              <w:t>以充分就业为前提 采用个量分析分析方法</w:t>
            </w:r>
          </w:p>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追求的目标是个体利益最大化</w:t>
            </w:r>
          </w:p>
        </w:tc>
      </w:tr>
      <w:tr w:rsidR="0081223A" w:rsidRPr="0081223A" w:rsidTr="0081223A">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宏观</w:t>
            </w:r>
          </w:p>
        </w:tc>
        <w:tc>
          <w:tcPr>
            <w:tcW w:w="6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国民经济决定论</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以需求不足，存在大量失业为研究前提，采用总量分析方法</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中心问题是国民收入，达到全体公民社会福利最大的目标</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noProof/>
          <w:kern w:val="0"/>
          <w:sz w:val="22"/>
        </w:rPr>
        <w:lastRenderedPageBreak/>
        <w:drawing>
          <wp:inline distT="0" distB="0" distL="0" distR="0">
            <wp:extent cx="5086985" cy="3125470"/>
            <wp:effectExtent l="0" t="0" r="0" b="0"/>
            <wp:docPr id="46" name="图片 46" descr="资 源 配 置 &#10;研 内 &#10;资 源 利 用 &#10;徵 经 济 学 &#10;单 个 经 济 单 位 &#10;考 对 象 &#10;总 体 经 济 问 题 &#10;宏 现 经 济 学 &#10;价 格 决 定 &#10;心 理 掩 &#10;国 民 收 入 决 定 &#10;互 彼 &#10;为 此 &#10;前 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资 源 配 置 &#10;研 内 &#10;资 源 利 用 &#10;徵 经 济 学 &#10;单 个 经 济 单 位 &#10;考 对 象 &#10;总 体 经 济 问 题 &#10;宏 现 经 济 学 &#10;价 格 决 定 &#10;心 理 掩 &#10;国 民 收 入 决 定 &#10;互 彼 &#10;为 此 &#10;前 补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985" cy="312547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jc w:val="left"/>
        <w:rPr>
          <w:rFonts w:ascii="Calibri" w:eastAsia="宋体" w:hAnsi="Calibri" w:cs="Calibri"/>
          <w:kern w:val="0"/>
          <w:sz w:val="22"/>
        </w:rPr>
      </w:pPr>
      <w:r w:rsidRPr="0081223A">
        <w:rPr>
          <w:rFonts w:ascii="Calibri" w:eastAsia="宋体" w:hAnsi="Calibri" w:cs="Calibri"/>
          <w:kern w:val="0"/>
          <w:sz w:val="22"/>
        </w:rPr>
        <w:t>Chap2</w:t>
      </w:r>
      <w:r w:rsidRPr="0081223A">
        <w:rPr>
          <w:rFonts w:ascii="微软雅黑" w:eastAsia="微软雅黑" w:hAnsi="微软雅黑" w:cs="Calibri" w:hint="eastAsia"/>
          <w:kern w:val="0"/>
          <w:sz w:val="22"/>
        </w:rPr>
        <w:t>供给与需求</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需求量：在一定时期内，在每一价格水平下，消费者愿意，并且能够购买的某种商品的数量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影响需求的因素：商品价格、收入、相关物品的价格、偏好、预期</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微软雅黑" w:eastAsia="微软雅黑" w:hAnsi="微软雅黑" w:cs="Calibri" w:hint="eastAsia"/>
          <w:kern w:val="0"/>
          <w:sz w:val="22"/>
          <w:highlight w:val="yellow"/>
        </w:rPr>
        <w:t xml:space="preserve">需求定理  p20    </w:t>
      </w:r>
      <w:r w:rsidRPr="0081223A">
        <w:rPr>
          <w:rFonts w:ascii="微软雅黑" w:eastAsia="微软雅黑" w:hAnsi="微软雅黑" w:cs="Calibri" w:hint="eastAsia"/>
          <w:kern w:val="0"/>
          <w:sz w:val="22"/>
        </w:rPr>
        <w:t xml:space="preserve">   其他条件不变</w:t>
      </w:r>
      <w:r w:rsidRPr="0081223A">
        <w:rPr>
          <w:rFonts w:ascii="Calibri" w:eastAsia="宋体" w:hAnsi="Calibri" w:cs="Calibri"/>
          <w:kern w:val="0"/>
          <w:sz w:val="22"/>
        </w:rPr>
        <w:t>,</w:t>
      </w:r>
      <w:r w:rsidRPr="0081223A">
        <w:rPr>
          <w:rFonts w:ascii="微软雅黑" w:eastAsia="微软雅黑" w:hAnsi="微软雅黑" w:cs="Calibri" w:hint="eastAsia"/>
          <w:kern w:val="0"/>
          <w:sz w:val="22"/>
        </w:rPr>
        <w:t>某种商品的价格上升，其需求量就会减少；反之，该商品价格下降，其需求量就会增加。 价格与需求量呈负相关。对多数商品而言，这种关系是成立的。</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0"/>
        <w:gridCol w:w="6746"/>
      </w:tblGrid>
      <w:tr w:rsidR="0081223A" w:rsidRPr="0081223A" w:rsidTr="0081223A">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highlight w:val="yellow"/>
              </w:rPr>
              <w:lastRenderedPageBreak/>
              <w:t>需求量变动</w:t>
            </w:r>
          </w:p>
        </w:tc>
        <w:tc>
          <w:tcPr>
            <w:tcW w:w="81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源于商品价格的变化，表现为同一需求曲线上点的移动，反应的是需求量同商品本身价格水平之间的关系。</w:t>
            </w:r>
          </w:p>
        </w:tc>
      </w:tr>
      <w:tr w:rsidR="0081223A" w:rsidRPr="0081223A" w:rsidTr="0081223A">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highlight w:val="yellow"/>
              </w:rPr>
              <w:t>需求变动</w:t>
            </w:r>
          </w:p>
        </w:tc>
        <w:tc>
          <w:tcPr>
            <w:tcW w:w="81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商品本身价格水平不变的条件下，其他因素变化引起需求量的变动，表现为整条需求曲线的平行移动，反应的是需求量同其他因素之间的关系</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需求的变动（收入水平、相关商品价格、价格预期、偏好、其他 社会 风俗…..）</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3511"/>
      </w:tblGrid>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需求增加</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w:t>
            </w:r>
          </w:p>
        </w:tc>
        <w:tc>
          <w:tcPr>
            <w:tcW w:w="3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替代品的价格上升</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互补品的价格下降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收入增加</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人口总数增加</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人们预期物品的价格在未来会上升</w:t>
            </w:r>
          </w:p>
        </w:tc>
      </w:tr>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需求减少</w:t>
            </w:r>
          </w:p>
        </w:tc>
        <w:tc>
          <w:tcPr>
            <w:tcW w:w="3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替代品的价格下降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互补品的价格上升</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收入减少</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人口总数下降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人们预期物品的价格在未来会下降</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供给量：生产者在某一既定时期内，在某一特定价格水平下计划出售的数量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影响供给的因素：价格、投入品价格、技术、预期</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 xml:space="preserve">供给定理  p24     </w:t>
      </w:r>
      <w:r w:rsidRPr="0081223A">
        <w:rPr>
          <w:rFonts w:ascii="微软雅黑" w:eastAsia="微软雅黑" w:hAnsi="微软雅黑" w:cs="Calibri" w:hint="eastAsia"/>
          <w:kern w:val="0"/>
          <w:sz w:val="22"/>
        </w:rPr>
        <w:t xml:space="preserve">在一定时期内，如果其他条件不变，某种商品的价格上升，其供给量就会增加；反之，该商品的价格下降，其供给量就会减少。供给量与价格正相关。对多数商品而言，这种关系是成立的。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1"/>
        <w:gridCol w:w="6745"/>
      </w:tblGrid>
      <w:tr w:rsidR="0081223A" w:rsidRPr="0081223A" w:rsidTr="0081223A">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供给量变动</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在其他条件不变的情况下，商品价格变化引起的供给量的变动，表现为同一条供给曲线上点的移动，反应的是供给量同商品本身价格水平之间的关系</w:t>
            </w:r>
          </w:p>
        </w:tc>
      </w:tr>
      <w:tr w:rsidR="0081223A" w:rsidRPr="0081223A" w:rsidTr="0081223A">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供给变动</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在商品本身价格水平不变的条件下，其他因素变化引起供给量的变动，表现为整条供给曲线的移动，反映的是供给量同其他因素之间的关系</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供给变动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3295"/>
      </w:tblGrid>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减少</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曲线左移</w:t>
            </w:r>
          </w:p>
        </w:tc>
        <w:tc>
          <w:tcPr>
            <w:tcW w:w="3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用于生产物品的资源的价格上升</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物品生产者的数量减少</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生产的替代品的价格上升</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生产的互补品的价格下降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预期物品的价格在未来会上升</w:t>
            </w:r>
          </w:p>
        </w:tc>
      </w:tr>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增加</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曲线右移</w:t>
            </w:r>
          </w:p>
        </w:tc>
        <w:tc>
          <w:tcPr>
            <w:tcW w:w="3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用于生产物品的资源的价格下降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发明了更有效的生产物品的技术</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物品生产者的数量增加</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生产的替代品价格下降。</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生产的互补品价格上升。</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lastRenderedPageBreak/>
              <w:t>预期物品的价格在未来会下降</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市场供给与个人供给</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市场供给为所有卖者供给之和</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市场供给的量取决于 决定各别供给量的 因素、</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微软雅黑" w:eastAsia="微软雅黑" w:hAnsi="微软雅黑" w:cs="Calibri" w:hint="eastAsia"/>
          <w:kern w:val="0"/>
          <w:sz w:val="22"/>
          <w:highlight w:val="yellow"/>
        </w:rPr>
        <w:t>均衡价格 p28</w:t>
      </w:r>
      <w:r w:rsidRPr="0081223A">
        <w:rPr>
          <w:rFonts w:ascii="微软雅黑" w:eastAsia="微软雅黑" w:hAnsi="微软雅黑" w:cs="Calibri" w:hint="eastAsia"/>
          <w:kern w:val="0"/>
          <w:sz w:val="22"/>
        </w:rPr>
        <w:t xml:space="preserve">   由需求和供给两种市场力量共同决定，表现为需求曲线</w:t>
      </w:r>
      <w:r w:rsidRPr="0081223A">
        <w:rPr>
          <w:rFonts w:ascii="Calibri" w:eastAsia="宋体" w:hAnsi="Calibri" w:cs="Calibri"/>
          <w:kern w:val="0"/>
          <w:sz w:val="22"/>
        </w:rPr>
        <w:t>D</w:t>
      </w:r>
      <w:r w:rsidRPr="0081223A">
        <w:rPr>
          <w:rFonts w:ascii="微软雅黑" w:eastAsia="微软雅黑" w:hAnsi="微软雅黑" w:cs="Calibri" w:hint="eastAsia"/>
          <w:kern w:val="0"/>
          <w:sz w:val="22"/>
        </w:rPr>
        <w:t>与供给曲线</w:t>
      </w:r>
      <w:r w:rsidRPr="0081223A">
        <w:rPr>
          <w:rFonts w:ascii="Calibri" w:eastAsia="宋体" w:hAnsi="Calibri" w:cs="Calibri"/>
          <w:kern w:val="0"/>
          <w:sz w:val="22"/>
        </w:rPr>
        <w:t>S</w:t>
      </w:r>
      <w:r w:rsidRPr="0081223A">
        <w:rPr>
          <w:rFonts w:ascii="微软雅黑" w:eastAsia="微软雅黑" w:hAnsi="微软雅黑" w:cs="Calibri" w:hint="eastAsia"/>
          <w:kern w:val="0"/>
          <w:sz w:val="22"/>
        </w:rPr>
        <w:t>相交是所形成的价格</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均衡数量：在均衡价格时买卖的数量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需求变动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1976"/>
      </w:tblGrid>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需求增加</w:t>
            </w:r>
          </w:p>
        </w:tc>
        <w:tc>
          <w:tcPr>
            <w:tcW w:w="1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价格和数量都增加</w:t>
            </w:r>
          </w:p>
        </w:tc>
      </w:tr>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需求减少</w:t>
            </w:r>
          </w:p>
        </w:tc>
        <w:tc>
          <w:tcPr>
            <w:tcW w:w="1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价格和数量都减少</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供给变动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880"/>
        <w:gridCol w:w="1316"/>
        <w:gridCol w:w="1099"/>
      </w:tblGrid>
      <w:tr w:rsidR="0081223A" w:rsidRPr="0081223A" w:rsidTr="0081223A">
        <w:trPr>
          <w:gridAfter w:val="1"/>
          <w:wAfter w:w="1099" w:type="dxa"/>
        </w:trPr>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供给增加</w:t>
            </w:r>
          </w:p>
        </w:tc>
        <w:tc>
          <w:tcPr>
            <w:tcW w:w="2196"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价格降低、数量增加</w:t>
            </w:r>
          </w:p>
        </w:tc>
      </w:tr>
      <w:tr w:rsidR="0081223A" w:rsidRPr="0081223A" w:rsidTr="0081223A">
        <w:trPr>
          <w:gridAfter w:val="1"/>
          <w:wAfter w:w="1099" w:type="dxa"/>
        </w:trPr>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供给减少</w:t>
            </w:r>
          </w:p>
        </w:tc>
        <w:tc>
          <w:tcPr>
            <w:tcW w:w="2196"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价格上升、数量减少</w:t>
            </w:r>
          </w:p>
        </w:tc>
      </w:tr>
      <w:tr w:rsidR="0081223A" w:rsidRPr="0081223A" w:rsidTr="0081223A">
        <w:tc>
          <w:tcPr>
            <w:tcW w:w="209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供给、价格都增加</w:t>
            </w:r>
          </w:p>
        </w:tc>
        <w:tc>
          <w:tcPr>
            <w:tcW w:w="2415"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数量会增加，价格未知</w:t>
            </w:r>
          </w:p>
        </w:tc>
      </w:tr>
      <w:tr w:rsidR="0081223A" w:rsidRPr="0081223A" w:rsidTr="0081223A">
        <w:tc>
          <w:tcPr>
            <w:tcW w:w="209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供给、价格都减少</w:t>
            </w:r>
          </w:p>
        </w:tc>
        <w:tc>
          <w:tcPr>
            <w:tcW w:w="2415"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数量会减少，价格未知</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highlight w:val="yellow"/>
        </w:rPr>
        <w:lastRenderedPageBreak/>
        <w:t>弹性</w:t>
      </w:r>
      <w:r w:rsidRPr="0081223A">
        <w:rPr>
          <w:rFonts w:ascii="微软雅黑" w:eastAsia="微软雅黑" w:hAnsi="微软雅黑" w:cs="Calibri" w:hint="eastAsia"/>
          <w:kern w:val="0"/>
          <w:sz w:val="22"/>
        </w:rPr>
        <w:t xml:space="preserve">    因变量（供给、需求、替代品）的相对变动对于自变量的相对变化的反应程度</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i/>
          <w:iCs/>
          <w:kern w:val="0"/>
          <w:sz w:val="22"/>
        </w:rPr>
        <w:t>更好说明供给定理、需求定理</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需求价格弹性</w:t>
      </w:r>
      <w:r w:rsidRPr="0081223A">
        <w:rPr>
          <w:rFonts w:ascii="Calibri" w:eastAsia="宋体" w:hAnsi="Calibri" w:cs="Calibri"/>
          <w:kern w:val="0"/>
          <w:sz w:val="22"/>
        </w:rPr>
        <w:t>Ed</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5"/>
        <w:gridCol w:w="6391"/>
      </w:tblGrid>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定义</w:t>
            </w:r>
          </w:p>
        </w:tc>
        <w:tc>
          <w:tcPr>
            <w:tcW w:w="72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需求弹性，值当其他因素保持不变时，某种商品需求量变动对于其价格变动的反应程度（无量纲）</w:t>
            </w:r>
          </w:p>
        </w:tc>
      </w:tr>
      <w:tr w:rsidR="0081223A" w:rsidRPr="0081223A" w:rsidTr="0081223A">
        <w:tc>
          <w:tcPr>
            <w:tcW w:w="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公式</w:t>
            </w:r>
          </w:p>
        </w:tc>
        <w:tc>
          <w:tcPr>
            <w:tcW w:w="7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4"/>
                <w:szCs w:val="24"/>
              </w:rPr>
            </w:pPr>
            <w:r w:rsidRPr="0081223A">
              <w:rPr>
                <w:rFonts w:ascii="宋体" w:eastAsia="宋体" w:hAnsi="宋体" w:cs="宋体"/>
                <w:noProof/>
                <w:kern w:val="0"/>
                <w:sz w:val="24"/>
                <w:szCs w:val="24"/>
              </w:rPr>
              <w:drawing>
                <wp:inline distT="0" distB="0" distL="0" distR="0">
                  <wp:extent cx="4074160" cy="607695"/>
                  <wp:effectExtent l="0" t="0" r="2540" b="1905"/>
                  <wp:docPr id="45" name="图片 45" descr="需 求 量 变 动 率 &#10;需 求 的 价 格 弹 性 系 数 ： &#10;价 格 变 动 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需 求 量 变 动 率 &#10;需 求 的 价 格 弹 性 系 数 ： &#10;价 格 变 动 率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4160" cy="607695"/>
                          </a:xfrm>
                          <a:prstGeom prst="rect">
                            <a:avLst/>
                          </a:prstGeom>
                          <a:noFill/>
                          <a:ln>
                            <a:noFill/>
                          </a:ln>
                        </pic:spPr>
                      </pic:pic>
                    </a:graphicData>
                  </a:graphic>
                </wp:inline>
              </w:drawing>
            </w:r>
          </w:p>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注意</w:t>
            </w:r>
            <w:r w:rsidRPr="0081223A">
              <w:rPr>
                <w:rFonts w:ascii="微软雅黑" w:eastAsia="微软雅黑" w:hAnsi="微软雅黑" w:cs="宋体" w:hint="eastAsia"/>
                <w:kern w:val="0"/>
                <w:sz w:val="22"/>
                <w:highlight w:val="yellow"/>
              </w:rPr>
              <w:t>负号</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计算的时候一般采用</w:t>
            </w:r>
            <w:r w:rsidRPr="0081223A">
              <w:rPr>
                <w:rFonts w:ascii="微软雅黑" w:eastAsia="微软雅黑" w:hAnsi="微软雅黑" w:cs="宋体" w:hint="eastAsia"/>
                <w:kern w:val="0"/>
                <w:sz w:val="22"/>
                <w:highlight w:val="yellow"/>
              </w:rPr>
              <w:t>中点公式</w:t>
            </w:r>
          </w:p>
        </w:tc>
      </w:tr>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意义</w:t>
            </w:r>
          </w:p>
        </w:tc>
        <w:tc>
          <w:tcPr>
            <w:tcW w:w="72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商品价格变动</w:t>
            </w:r>
            <w:r w:rsidRPr="0081223A">
              <w:rPr>
                <w:rFonts w:ascii="Calibri" w:eastAsia="宋体" w:hAnsi="Calibri" w:cs="Calibri"/>
                <w:kern w:val="0"/>
                <w:sz w:val="22"/>
              </w:rPr>
              <w:t>1%</w:t>
            </w:r>
            <w:r w:rsidRPr="0081223A">
              <w:rPr>
                <w:rFonts w:ascii="微软雅黑" w:eastAsia="微软雅黑" w:hAnsi="微软雅黑" w:cs="宋体" w:hint="eastAsia"/>
                <w:kern w:val="0"/>
                <w:sz w:val="22"/>
              </w:rPr>
              <w:t>时所引起的需求量变动的百分比</w:t>
            </w:r>
          </w:p>
        </w:tc>
      </w:tr>
    </w:tbl>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五种情况</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3"/>
        <w:gridCol w:w="5082"/>
      </w:tblGrid>
      <w:tr w:rsidR="0081223A" w:rsidRPr="0081223A" w:rsidTr="0081223A">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完全无弹性</w:t>
            </w:r>
          </w:p>
        </w:tc>
        <w:tc>
          <w:tcPr>
            <w:tcW w:w="49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 xml:space="preserve">E=0  </w:t>
            </w:r>
            <w:r w:rsidRPr="0081223A">
              <w:rPr>
                <w:rFonts w:ascii="微软雅黑" w:eastAsia="微软雅黑" w:hAnsi="微软雅黑" w:cs="宋体" w:hint="eastAsia"/>
                <w:kern w:val="0"/>
                <w:sz w:val="22"/>
              </w:rPr>
              <w:t>需求量对价格毫无反应     胰岛素</w:t>
            </w:r>
          </w:p>
        </w:tc>
      </w:tr>
      <w:tr w:rsidR="0081223A" w:rsidRPr="0081223A" w:rsidTr="0081223A">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缺乏弹性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 xml:space="preserve">0&lt;E&lt;1    </w:t>
            </w:r>
            <w:r w:rsidRPr="0081223A">
              <w:rPr>
                <w:rFonts w:ascii="微软雅黑" w:eastAsia="微软雅黑" w:hAnsi="微软雅黑" w:cs="宋体" w:hint="eastAsia"/>
                <w:kern w:val="0"/>
                <w:sz w:val="22"/>
              </w:rPr>
              <w:t>利于涨价   生活必需品 蔬菜 肉类等</w:t>
            </w:r>
          </w:p>
        </w:tc>
      </w:tr>
      <w:tr w:rsidR="0081223A" w:rsidRPr="0081223A" w:rsidTr="0081223A">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单位弹性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 xml:space="preserve">Ed=1 </w:t>
            </w:r>
            <w:r w:rsidRPr="0081223A">
              <w:rPr>
                <w:rFonts w:ascii="微软雅黑" w:eastAsia="微软雅黑" w:hAnsi="微软雅黑" w:cs="宋体" w:hint="eastAsia"/>
                <w:kern w:val="0"/>
                <w:sz w:val="22"/>
              </w:rPr>
              <w:t>价格变动后销售额不变</w:t>
            </w:r>
          </w:p>
        </w:tc>
      </w:tr>
      <w:tr w:rsidR="0081223A" w:rsidRPr="0081223A" w:rsidTr="0081223A">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富有弹性</w:t>
            </w:r>
          </w:p>
        </w:tc>
        <w:tc>
          <w:tcPr>
            <w:tcW w:w="5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Ed&gt;1 对价格变动较敏感 奢侈品、汽车、高档家具</w:t>
            </w:r>
          </w:p>
        </w:tc>
      </w:tr>
      <w:tr w:rsidR="0081223A" w:rsidRPr="0081223A" w:rsidTr="0081223A">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完全弹性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Ed =∞  （完全竞争）固定价格收购黄金</w:t>
            </w:r>
          </w:p>
        </w:tc>
      </w:tr>
    </w:tbl>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i/>
          <w:iCs/>
          <w:kern w:val="0"/>
          <w:sz w:val="22"/>
        </w:rPr>
        <w:t>谷贱伤农：商品缺乏弹性，</w:t>
      </w:r>
      <w:r w:rsidRPr="0081223A">
        <w:rPr>
          <w:rFonts w:ascii="Calibri" w:eastAsia="宋体" w:hAnsi="Calibri" w:cs="Calibri"/>
          <w:i/>
          <w:iCs/>
          <w:kern w:val="0"/>
          <w:sz w:val="22"/>
        </w:rPr>
        <w:t xml:space="preserve">Ed &lt; 1 </w:t>
      </w:r>
      <w:r w:rsidRPr="0081223A">
        <w:rPr>
          <w:rFonts w:ascii="微软雅黑" w:eastAsia="微软雅黑" w:hAnsi="微软雅黑" w:cs="Calibri" w:hint="eastAsia"/>
          <w:i/>
          <w:iCs/>
          <w:kern w:val="0"/>
          <w:sz w:val="22"/>
        </w:rPr>
        <w:t>商品数量增加，收益降低（不应该是供给弹性吗）</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影响需求弹性的因素</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商品的可替代性</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上商品用途的广泛性</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商品对消费者的重要程度</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商品支出在消费者可支配收入中所占比重</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价格变动后的时间长短</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供给弹性</w:t>
      </w:r>
      <w:r w:rsidRPr="0081223A">
        <w:rPr>
          <w:rFonts w:ascii="Calibri" w:eastAsia="宋体" w:hAnsi="Calibri" w:cs="Calibri"/>
          <w:kern w:val="0"/>
          <w:sz w:val="22"/>
        </w:rPr>
        <w:t>Es</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3"/>
        <w:gridCol w:w="1344"/>
      </w:tblGrid>
      <w:tr w:rsidR="0081223A" w:rsidRPr="0081223A" w:rsidTr="0081223A">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完全无弹性</w:t>
            </w:r>
          </w:p>
        </w:tc>
        <w:tc>
          <w:tcPr>
            <w:tcW w:w="13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土地、文物</w:t>
            </w:r>
          </w:p>
        </w:tc>
      </w:tr>
      <w:tr w:rsidR="0081223A" w:rsidRPr="0081223A" w:rsidTr="0081223A">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缺乏弹性</w:t>
            </w:r>
          </w:p>
        </w:tc>
        <w:tc>
          <w:tcPr>
            <w:tcW w:w="13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劳动力过剩</w:t>
            </w:r>
          </w:p>
        </w:tc>
      </w:tr>
    </w:tbl>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影响供给弹性的因素</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生产时间的长短</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生产的难易程度</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生产成本</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生产所采用的技术类型</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Chap3</w:t>
      </w:r>
      <w:r w:rsidRPr="0081223A">
        <w:rPr>
          <w:rFonts w:ascii="微软雅黑" w:eastAsia="微软雅黑" w:hAnsi="微软雅黑" w:cs="Calibri" w:hint="eastAsia"/>
          <w:kern w:val="0"/>
          <w:sz w:val="22"/>
        </w:rPr>
        <w:t>消费者行为</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基数效用论：消费者 消费某种物品的满足程度可以用效用单位来表示</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预算线：在收入和价格既定时，消费者的收入所能够买到的两种物品不同数量组合的点的轨迹</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9"/>
        <w:gridCol w:w="7187"/>
      </w:tblGrid>
      <w:tr w:rsidR="0081223A" w:rsidRPr="0081223A" w:rsidTr="0081223A">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效用</w:t>
            </w:r>
          </w:p>
        </w:tc>
        <w:tc>
          <w:tcPr>
            <w:tcW w:w="8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指商品满足人的欲望的能力（主观）</w:t>
            </w:r>
          </w:p>
        </w:tc>
      </w:tr>
      <w:tr w:rsidR="0081223A" w:rsidRPr="0081223A" w:rsidTr="0081223A">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总效用</w:t>
            </w:r>
          </w:p>
        </w:tc>
        <w:tc>
          <w:tcPr>
            <w:tcW w:w="8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在一定时期内，消费者从连续消费一定量的某种物品所得到的效用总和，</w:t>
            </w:r>
            <w:r w:rsidRPr="0081223A">
              <w:rPr>
                <w:rFonts w:ascii="Calibri" w:eastAsia="宋体" w:hAnsi="Calibri" w:cs="Calibri"/>
                <w:kern w:val="0"/>
                <w:sz w:val="22"/>
              </w:rPr>
              <w:t>TU</w:t>
            </w:r>
            <w:r w:rsidRPr="0081223A">
              <w:rPr>
                <w:rFonts w:ascii="微软雅黑" w:eastAsia="微软雅黑" w:hAnsi="微软雅黑" w:cs="宋体" w:hint="eastAsia"/>
                <w:kern w:val="0"/>
                <w:sz w:val="22"/>
              </w:rPr>
              <w:t>表示</w:t>
            </w:r>
          </w:p>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TU=f(Q)</w:t>
            </w:r>
          </w:p>
        </w:tc>
      </w:tr>
      <w:tr w:rsidR="0081223A" w:rsidRPr="0081223A" w:rsidTr="0081223A">
        <w:tc>
          <w:tcPr>
            <w:tcW w:w="1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边际效用</w:t>
            </w:r>
          </w:p>
        </w:tc>
        <w:tc>
          <w:tcPr>
            <w:tcW w:w="83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在一定时期内，消费者从连续增加的某一物品的消费中所得到的总效用增量，MU表示</w:t>
            </w:r>
          </w:p>
          <w:p w:rsidR="0081223A" w:rsidRPr="0081223A" w:rsidRDefault="0081223A" w:rsidP="0081223A">
            <w:pPr>
              <w:widowControl/>
              <w:jc w:val="left"/>
              <w:rPr>
                <w:rFonts w:ascii="宋体" w:eastAsia="宋体" w:hAnsi="宋体" w:cs="宋体" w:hint="eastAsia"/>
                <w:kern w:val="0"/>
                <w:sz w:val="24"/>
                <w:szCs w:val="24"/>
              </w:rPr>
            </w:pPr>
            <w:r w:rsidRPr="0081223A">
              <w:rPr>
                <w:rFonts w:ascii="宋体" w:eastAsia="宋体" w:hAnsi="宋体" w:cs="宋体"/>
                <w:noProof/>
                <w:kern w:val="0"/>
                <w:sz w:val="24"/>
                <w:szCs w:val="24"/>
              </w:rPr>
              <w:drawing>
                <wp:inline distT="0" distB="0" distL="0" distR="0">
                  <wp:extent cx="3981450" cy="590550"/>
                  <wp:effectExtent l="0" t="0" r="0" b="0"/>
                  <wp:docPr id="44" name="图片 44" descr="öv &#10;(ö)nłp = (ô)nłv &#10;. =nłv &#10;öv &#10;=nłv &#10;(ô)m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öv &#10;(ö)nłp = (ô)nłv &#10;. =nłv &#10;öv &#10;=nłv &#10;(ô)mv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tc>
      </w:tr>
      <w:tr w:rsidR="0081223A" w:rsidRPr="0081223A" w:rsidTr="0081223A">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说明</w:t>
            </w:r>
          </w:p>
        </w:tc>
        <w:tc>
          <w:tcPr>
            <w:tcW w:w="83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⑴效用是一种心理感觉，而且是一般正常的心理感觉，不要用个别人的心理感觉去代替一般人的心理。效用不同于商品使用价值。</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⑵效用本身不具有伦理学的意义。一种商品是否具有效用要看它是否能满足人的欲望或需要，而不涉及这一欲望或需要的好坏。</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⑶与效用概念意义相反的一个概念是负效用，是指某种东西所具有的引起人的不舒适感或痛苦的能力。</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⑷同一物品对于不同的人的效用是不同的。因此，除非给出特殊的假定，否则，效用是不能在不同的人之间进行比较的。</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关系</w:t>
      </w:r>
      <w:r w:rsidRPr="0081223A">
        <w:rPr>
          <w:rFonts w:ascii="微软雅黑" w:eastAsia="微软雅黑" w:hAnsi="微软雅黑" w:cs="Calibri" w:hint="eastAsia"/>
          <w:kern w:val="0"/>
          <w:sz w:val="22"/>
        </w:rPr>
        <w:t xml:space="preserve"> 边际效用为0时，总效用达到最大</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边际效用递减规律</w:t>
      </w:r>
      <w:r w:rsidRPr="0081223A">
        <w:rPr>
          <w:rFonts w:ascii="微软雅黑" w:eastAsia="微软雅黑" w:hAnsi="微软雅黑" w:cs="Calibri" w:hint="eastAsia"/>
          <w:kern w:val="0"/>
          <w:sz w:val="22"/>
        </w:rPr>
        <w:t xml:space="preserve"> p55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34"/>
        <w:gridCol w:w="6432"/>
      </w:tblGrid>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lastRenderedPageBreak/>
              <w:t>定义</w:t>
            </w:r>
          </w:p>
        </w:tc>
        <w:tc>
          <w:tcPr>
            <w:tcW w:w="78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是指在一定时间内，在其它商品的消费数量保持不变的情况下，随着消费者对某种商品所消费的数量的增加，总效用是增加的，但是消费者从该商品连续增加的每一消费单位中所得到的效用增量是递减的。这一特征被称为边际效用递减原理。</w:t>
            </w:r>
          </w:p>
        </w:tc>
      </w:tr>
      <w:tr w:rsidR="0081223A" w:rsidRPr="0081223A" w:rsidTr="0081223A">
        <w:tc>
          <w:tcPr>
            <w:tcW w:w="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成因</w:t>
            </w:r>
          </w:p>
        </w:tc>
        <w:tc>
          <w:tcPr>
            <w:tcW w:w="7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numPr>
                <w:ilvl w:val="1"/>
                <w:numId w:val="15"/>
              </w:numPr>
              <w:ind w:left="369"/>
              <w:jc w:val="left"/>
              <w:textAlignment w:val="center"/>
              <w:rPr>
                <w:rFonts w:ascii="微软雅黑" w:eastAsia="微软雅黑" w:hAnsi="微软雅黑" w:cs="宋体" w:hint="eastAsia"/>
                <w:kern w:val="0"/>
                <w:sz w:val="22"/>
              </w:rPr>
            </w:pPr>
            <w:r w:rsidRPr="0081223A">
              <w:rPr>
                <w:rFonts w:ascii="微软雅黑" w:eastAsia="微软雅黑" w:hAnsi="微软雅黑" w:cs="宋体" w:hint="eastAsia"/>
                <w:kern w:val="0"/>
                <w:sz w:val="22"/>
              </w:rPr>
              <w:t>重复刺激 反应递减     2.消费品用途的重要性递减</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货币也是商品，也附中边际效应，在分析消费者行为时，货币的边际效用不变</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效用最大化 ：</w:t>
      </w:r>
      <w:r w:rsidRPr="0081223A">
        <w:rPr>
          <w:rFonts w:ascii="微软雅黑" w:eastAsia="微软雅黑" w:hAnsi="微软雅黑" w:cs="Calibri" w:hint="eastAsia"/>
          <w:kern w:val="0"/>
          <w:sz w:val="22"/>
        </w:rPr>
        <w:t>消费者用单位货币购买的各种物品的边际效用都相等</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需求函数的推导</w:t>
      </w:r>
      <w:r w:rsidRPr="0081223A">
        <w:rPr>
          <w:rFonts w:ascii="微软雅黑" w:eastAsia="微软雅黑" w:hAnsi="微软雅黑" w:cs="Calibri" w:hint="eastAsia"/>
          <w:kern w:val="0"/>
          <w:sz w:val="22"/>
        </w:rPr>
        <w:t>：</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假定货币的边际效用不变</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4572000" cy="2390140"/>
            <wp:effectExtent l="0" t="0" r="0" b="0"/>
            <wp:docPr id="43" name="图片 43" descr="〔 9 っ -LID &#10;•P &#10;い ス 3 ) っ 2 &#10;つ を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9 っ -LID &#10;•P &#10;い ス 3 ) っ 2 &#10;つ を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390140"/>
                    </a:xfrm>
                    <a:prstGeom prst="rect">
                      <a:avLst/>
                    </a:prstGeom>
                    <a:noFill/>
                    <a:ln>
                      <a:noFill/>
                    </a:ln>
                  </pic:spPr>
                </pic:pic>
              </a:graphicData>
            </a:graphic>
          </wp:inline>
        </w:drawing>
      </w:r>
    </w:p>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rPr>
        <w:t>假定某商品总效用 TU（Q) = -Q^2 + 20Q , 货币的边际效应为</w:t>
      </w:r>
      <w:r w:rsidRPr="0081223A">
        <w:rPr>
          <w:rFonts w:ascii="Calibri" w:eastAsia="宋体" w:hAnsi="Calibri" w:cs="Calibri"/>
          <w:kern w:val="0"/>
          <w:sz w:val="22"/>
        </w:rPr>
        <w:t>4</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４ｐ　＝　－２Ｑ＋２０</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最后解出 Q（p） = -2P - 10 这就是基数效用论的需求函数</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序数效用：序数是不能加总求和的数。</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偏好（判断）</w:t>
      </w:r>
      <w:r w:rsidRPr="0081223A">
        <w:rPr>
          <w:rFonts w:ascii="微软雅黑" w:eastAsia="微软雅黑" w:hAnsi="微软雅黑" w:cs="Calibri" w:hint="eastAsia"/>
          <w:kern w:val="0"/>
          <w:sz w:val="22"/>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6"/>
        <w:gridCol w:w="6070"/>
      </w:tblGrid>
      <w:tr w:rsidR="0081223A" w:rsidRPr="0081223A" w:rsidTr="0081223A">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完备性</w:t>
            </w:r>
          </w:p>
        </w:tc>
        <w:tc>
          <w:tcPr>
            <w:tcW w:w="61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消费者能够依据偏好，对不同的物品组合进行效用多少的排序</w:t>
            </w:r>
          </w:p>
        </w:tc>
      </w:tr>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可传递性</w:t>
            </w:r>
          </w:p>
        </w:tc>
        <w:tc>
          <w:tcPr>
            <w:tcW w:w="60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A &gt;B , B &gt; C ,     A &gt; C</w:t>
            </w:r>
          </w:p>
        </w:tc>
      </w:tr>
      <w:tr w:rsidR="0081223A" w:rsidRPr="0081223A" w:rsidTr="0081223A">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非饱和性</w:t>
            </w:r>
          </w:p>
        </w:tc>
        <w:tc>
          <w:tcPr>
            <w:tcW w:w="60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同一物品 多数 &gt; 少数</w:t>
            </w:r>
          </w:p>
        </w:tc>
      </w:tr>
    </w:tbl>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商品边际替代率：在维持效用水平或满足程度不变的前提下，消费者增加一单位的某种商品的消耗时所需要放弃的另一种商品的消费数量</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269615" cy="1492885"/>
            <wp:effectExtent l="0" t="0" r="6985" b="0"/>
            <wp:docPr id="42" name="图片 42" descr="MRS12 = &#10;= lim— &#10;MRS &#10;dX2 &#10;dX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S12 = &#10;= lim— &#10;MRS &#10;dX2 &#10;dXl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615" cy="1492885"/>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商品的边际替代率逐渐递减：在维持效用水平不变的前提下，随着一种商品消费数量的连续增加，消费者为得到每一单位的这种商品所需要放弃的另一种商品的消费数量是递减的。</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无差异曲线：用来表示两种商品的不同数量的组合给消费者所带来的效用完全相同的一条曲线。</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特点：同一平面可以有无数条无差异曲线，斜率为负</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任何两条无差异曲线都不可能相交</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无差异曲线凸向原点</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离原点越远的无差异曲线代表的效用水平越高</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斜率为边际替代率</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无差异曲线特殊情况</w:t>
      </w:r>
      <w:r w:rsidRPr="0081223A">
        <w:rPr>
          <w:rFonts w:ascii="Calibri" w:eastAsia="宋体" w:hAnsi="Calibri" w:cs="Calibri"/>
          <w:kern w:val="0"/>
          <w:sz w:val="22"/>
        </w:rPr>
        <w:t>:</w:t>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4497070" cy="1962150"/>
            <wp:effectExtent l="0" t="0" r="0" b="0"/>
            <wp:docPr id="41" name="图片 41" descr="奶 （ 杯 ） &#10;眼 镜 架 的 数 量 &#10;3 &#10;2 &#10;1 &#10;UI 1-12 &#10;0 &#10;1 &#10;1-13 &#10;3 咖 啡 （ 杯 ） &#10;2 &#10;图 3 一 8A 完 全 替 代 品 的 无 差 异 曲 线 &#10;2 &#10;1 &#10;0 &#10;图 3 一 8b &#10;眼 镜 片 &#10;的 数 量 &#10;完 全 互 补 品 的 无 差 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奶 （ 杯 ） &#10;眼 镜 架 的 数 量 &#10;3 &#10;2 &#10;1 &#10;UI 1-12 &#10;0 &#10;1 &#10;1-13 &#10;3 咖 啡 （ 杯 ） &#10;2 &#10;图 3 一 8A 完 全 替 代 品 的 无 差 异 曲 线 &#10;2 &#10;1 &#10;0 &#10;图 3 一 8b &#10;眼 镜 片 &#10;的 数 量 &#10;完 全 互 补 品 的 无 差 异 曲 线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070" cy="196215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效用最大化的选择</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能够给消费者带来最大效用的物品组合必然位于无差异曲线与预算线的切点处</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预算线上 -------------------PxQx + PyQy = M</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最高的无差异 -------------- N条无差异曲线</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边际替代率等于价格之比</w:t>
      </w:r>
    </w:p>
    <w:p w:rsidR="0081223A" w:rsidRPr="0081223A" w:rsidRDefault="0081223A" w:rsidP="0081223A">
      <w:pPr>
        <w:widowControl/>
        <w:ind w:left="324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1163320" cy="590550"/>
            <wp:effectExtent l="0" t="0" r="0" b="0"/>
            <wp:docPr id="40" name="图片 40" descr="C:\Users\15624\AppData\Local\Packages\Microsoft.Office.OneNote_8wekyb3d8bbwe\TempState\msohtmlclip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624\AppData\Local\Packages\Microsoft.Office.OneNote_8wekyb3d8bbwe\TempState\msohtmlclipclip_image0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59055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lastRenderedPageBreak/>
        <w:t>推导需求曲线</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假定偏好不变、收入不变</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某一种商品的不同价格水平相联系的消费者预算线和无差异曲线相切的消费者效用最大化的均衡点的轨迹，便是价格——消费曲线</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599815" cy="2609850"/>
            <wp:effectExtent l="0" t="0" r="635" b="0"/>
            <wp:docPr id="39" name="图片 39" descr="价 格 一 消 费 曲 线 和 &#10;消 费 者 需 求 曲 线 &#10;召 君 &#10;“ 丫 1 ． 丫 12 ． r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价 格 一 消 费 曲 线 和 &#10;消 费 者 需 求 曲 线 &#10;召 君 &#10;“ 丫 1 ． 丫 12 ． r13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815" cy="2609850"/>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消费者剩余（主观感受）</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消费者剩余是指消费者对某商品所愿意支付的价格与他实际支付的价格的差额。它是一切心理上的感受，在经济分析中是一种重要的工具。</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2378710" cy="2060575"/>
            <wp:effectExtent l="0" t="0" r="2540" b="0"/>
            <wp:docPr id="38" name="图片 38" descr="口 口 &#10;从 产 品 中 得 到 的 消 费 者 剩 余 &#10;的 品 的 需 求 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口 口 &#10;从 产 品 中 得 到 的 消 费 者 剩 余 &#10;的 品 的 需 求 量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8710" cy="2060575"/>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替代效应：在</w:t>
      </w:r>
      <w:r w:rsidRPr="0081223A">
        <w:rPr>
          <w:rFonts w:ascii="微软雅黑" w:eastAsia="微软雅黑" w:hAnsi="微软雅黑" w:cs="Calibri" w:hint="eastAsia"/>
          <w:kern w:val="0"/>
          <w:sz w:val="22"/>
          <w:highlight w:val="yellow"/>
        </w:rPr>
        <w:t>效用水平不变</w:t>
      </w:r>
      <w:r w:rsidRPr="0081223A">
        <w:rPr>
          <w:rFonts w:ascii="微软雅黑" w:eastAsia="微软雅黑" w:hAnsi="微软雅黑" w:cs="Calibri" w:hint="eastAsia"/>
          <w:kern w:val="0"/>
          <w:sz w:val="22"/>
        </w:rPr>
        <w:t>的情况下，价格变化对购买量的影响</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收入效应：当某种物品价格改变时，消费者的购买能力随之发生改变，造成物品需求量和</w:t>
      </w:r>
      <w:r w:rsidRPr="0081223A">
        <w:rPr>
          <w:rFonts w:ascii="微软雅黑" w:eastAsia="微软雅黑" w:hAnsi="微软雅黑" w:cs="Calibri" w:hint="eastAsia"/>
          <w:kern w:val="0"/>
          <w:sz w:val="22"/>
          <w:highlight w:val="yellow"/>
        </w:rPr>
        <w:t>效用水平的变化</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Chap4</w:t>
      </w:r>
      <w:r w:rsidRPr="0081223A">
        <w:rPr>
          <w:rFonts w:ascii="微软雅黑" w:eastAsia="微软雅黑" w:hAnsi="微软雅黑" w:cs="Calibri" w:hint="eastAsia"/>
          <w:kern w:val="0"/>
          <w:sz w:val="22"/>
        </w:rPr>
        <w:t>生产理论</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生产者亦称厂商：是指能够做出统一的生产决策的单个经济单位。</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企业的目标：可以归结为利润最大化（差率最大化，而不是绝对额）</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企业存在的理由：</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1、规模经济</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2、大规模筹集资金</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3、管理生产过程</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4、企业的本质：降低交易成本</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显性成本：要素支付，工资、材料、租金等</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隐含成本：自有的劳动力、住房、自有资本等</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会计成本：经济利润＋隐性成本</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如果总收益等于总成本，厂商不亏不赚，只获得正常利润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会计师合算时　总收益包括正常利润</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微软雅黑" w:eastAsia="微软雅黑" w:hAnsi="微软雅黑" w:cs="Calibri" w:hint="eastAsia"/>
          <w:kern w:val="0"/>
          <w:sz w:val="22"/>
          <w:highlight w:val="yellow"/>
        </w:rPr>
        <w:t>生产函数</w:t>
      </w:r>
      <w:r w:rsidRPr="0081223A">
        <w:rPr>
          <w:rFonts w:ascii="微软雅黑" w:eastAsia="微软雅黑" w:hAnsi="微软雅黑" w:cs="Calibri" w:hint="eastAsia"/>
          <w:kern w:val="0"/>
          <w:sz w:val="22"/>
        </w:rPr>
        <w:t>：在一定技术条件下，投入一定数量的生产要素，就会有一个最大的产出。两者之间存在着一个内在的数量关系</w:t>
      </w:r>
      <w:r w:rsidRPr="0081223A">
        <w:rPr>
          <w:rFonts w:ascii="Calibri" w:eastAsia="宋体" w:hAnsi="Calibri" w:cs="Calibri"/>
          <w:kern w:val="0"/>
          <w:sz w:val="22"/>
        </w:rPr>
        <w:t>-----</w:t>
      </w:r>
      <w:r w:rsidRPr="0081223A">
        <w:rPr>
          <w:rFonts w:ascii="微软雅黑" w:eastAsia="微软雅黑" w:hAnsi="微软雅黑" w:cs="Calibri" w:hint="eastAsia"/>
          <w:kern w:val="0"/>
          <w:sz w:val="22"/>
        </w:rPr>
        <w:t>生产函数</w:t>
      </w:r>
    </w:p>
    <w:p w:rsidR="0081223A" w:rsidRPr="0081223A" w:rsidRDefault="0081223A" w:rsidP="0081223A">
      <w:pPr>
        <w:widowControl/>
        <w:ind w:left="2700"/>
        <w:jc w:val="left"/>
        <w:rPr>
          <w:rFonts w:ascii="Calibri" w:eastAsia="宋体" w:hAnsi="Calibri" w:cs="Calibri"/>
          <w:kern w:val="0"/>
          <w:sz w:val="22"/>
        </w:rPr>
      </w:pPr>
      <w:r w:rsidRPr="0081223A">
        <w:rPr>
          <w:rFonts w:ascii="Calibri" w:eastAsia="宋体" w:hAnsi="Calibri" w:cs="Calibri"/>
          <w:noProof/>
          <w:kern w:val="0"/>
          <w:sz w:val="22"/>
        </w:rPr>
        <w:lastRenderedPageBreak/>
        <w:drawing>
          <wp:inline distT="0" distB="0" distL="0" distR="0">
            <wp:extent cx="1903730" cy="572770"/>
            <wp:effectExtent l="0" t="0" r="1270" b="0"/>
            <wp:docPr id="37" name="图片 37" descr="C:\Users\15624\AppData\Local\Packages\Microsoft.Office.OneNote_8wekyb3d8bbwe\TempState\msohtmlclip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5624\AppData\Local\Packages\Microsoft.Office.OneNote_8wekyb3d8bbwe\TempState\msohtmlclipclip_image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3730" cy="572770"/>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Q</w:t>
      </w:r>
      <w:r w:rsidRPr="0081223A">
        <w:rPr>
          <w:rFonts w:ascii="微软雅黑" w:eastAsia="微软雅黑" w:hAnsi="微软雅黑" w:cs="Calibri" w:hint="eastAsia"/>
          <w:kern w:val="0"/>
          <w:sz w:val="22"/>
        </w:rPr>
        <w:t>表示最大可能产出，</w:t>
      </w:r>
      <w:r w:rsidRPr="0081223A">
        <w:rPr>
          <w:rFonts w:ascii="Calibri" w:eastAsia="宋体" w:hAnsi="Calibri" w:cs="Calibri"/>
          <w:kern w:val="0"/>
          <w:sz w:val="22"/>
        </w:rPr>
        <w:t>L</w:t>
      </w:r>
      <w:r w:rsidRPr="0081223A">
        <w:rPr>
          <w:rFonts w:ascii="微软雅黑" w:eastAsia="微软雅黑" w:hAnsi="微软雅黑" w:cs="Calibri" w:hint="eastAsia"/>
          <w:kern w:val="0"/>
          <w:sz w:val="22"/>
        </w:rPr>
        <w:t>、表示劳动</w:t>
      </w:r>
      <w:r w:rsidRPr="0081223A">
        <w:rPr>
          <w:rFonts w:ascii="Calibri" w:eastAsia="宋体" w:hAnsi="Calibri" w:cs="Calibri"/>
          <w:kern w:val="0"/>
          <w:sz w:val="22"/>
        </w:rPr>
        <w:t>; K</w:t>
      </w:r>
      <w:r w:rsidRPr="0081223A">
        <w:rPr>
          <w:rFonts w:ascii="微软雅黑" w:eastAsia="微软雅黑" w:hAnsi="微软雅黑" w:cs="Calibri" w:hint="eastAsia"/>
          <w:kern w:val="0"/>
          <w:sz w:val="22"/>
        </w:rPr>
        <w:t>表示资本、土地、企业家才能</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短期生产理论</w:t>
      </w:r>
      <w:r w:rsidRPr="0081223A">
        <w:rPr>
          <w:rFonts w:ascii="微软雅黑" w:eastAsia="微软雅黑" w:hAnsi="微软雅黑" w:cs="Calibri" w:hint="eastAsia"/>
          <w:kern w:val="0"/>
          <w:sz w:val="22"/>
        </w:rPr>
        <w:t xml:space="preserve">     在所有投入要素中，至少有一种要素的数量固定的时间框架。 资本生产要素不变，单纯改变人力来改变成产效益</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长期生产理论</w:t>
      </w:r>
      <w:r w:rsidRPr="0081223A">
        <w:rPr>
          <w:rFonts w:ascii="微软雅黑" w:eastAsia="微软雅黑" w:hAnsi="微软雅黑" w:cs="Calibri" w:hint="eastAsia"/>
          <w:kern w:val="0"/>
          <w:sz w:val="22"/>
        </w:rPr>
        <w:t xml:space="preserve">     所有投入要素都可以改变的时期，包括劳动、资本、土地和企业家才能在内的所有生产要素的数量都可以调整</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劳动产量</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3"/>
        <w:gridCol w:w="5093"/>
      </w:tblGrid>
      <w:tr w:rsidR="0081223A" w:rsidRPr="0081223A" w:rsidTr="0081223A">
        <w:tc>
          <w:tcPr>
            <w:tcW w:w="16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劳动总产量</w:t>
            </w:r>
          </w:p>
        </w:tc>
        <w:tc>
          <w:tcPr>
            <w:tcW w:w="50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与一定的可变要素劳动的投入量相对应的最大产量</w:t>
            </w:r>
          </w:p>
          <w:p w:rsidR="0081223A" w:rsidRPr="0081223A" w:rsidRDefault="0081223A" w:rsidP="0081223A">
            <w:pPr>
              <w:widowControl/>
              <w:ind w:left="540"/>
              <w:jc w:val="left"/>
              <w:rPr>
                <w:rFonts w:ascii="宋体" w:eastAsia="宋体" w:hAnsi="宋体" w:cs="宋体" w:hint="eastAsia"/>
                <w:kern w:val="0"/>
                <w:sz w:val="24"/>
                <w:szCs w:val="24"/>
              </w:rPr>
            </w:pPr>
            <w:r w:rsidRPr="0081223A">
              <w:rPr>
                <w:rFonts w:ascii="宋体" w:eastAsia="宋体" w:hAnsi="宋体" w:cs="宋体"/>
                <w:noProof/>
                <w:kern w:val="0"/>
                <w:sz w:val="24"/>
                <w:szCs w:val="24"/>
              </w:rPr>
              <w:drawing>
                <wp:inline distT="0" distB="0" distL="0" distR="0">
                  <wp:extent cx="1203960" cy="399415"/>
                  <wp:effectExtent l="0" t="0" r="0" b="635"/>
                  <wp:docPr id="36" name="图片 36" descr="C:\Users\15624\AppData\Local\Packages\Microsoft.Office.OneNote_8wekyb3d8bbwe\TempState\msohtmlclip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5624\AppData\Local\Packages\Microsoft.Office.OneNote_8wekyb3d8bbwe\TempState\msohtmlclipclip_image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3960" cy="399415"/>
                          </a:xfrm>
                          <a:prstGeom prst="rect">
                            <a:avLst/>
                          </a:prstGeom>
                          <a:noFill/>
                          <a:ln>
                            <a:noFill/>
                          </a:ln>
                        </pic:spPr>
                      </pic:pic>
                    </a:graphicData>
                  </a:graphic>
                </wp:inline>
              </w:drawing>
            </w:r>
          </w:p>
        </w:tc>
      </w:tr>
      <w:tr w:rsidR="0081223A" w:rsidRPr="0081223A" w:rsidTr="0081223A">
        <w:tc>
          <w:tcPr>
            <w:tcW w:w="16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劳动平均产量</w:t>
            </w:r>
          </w:p>
        </w:tc>
        <w:tc>
          <w:tcPr>
            <w:tcW w:w="49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总产量与所使用的可变要素劳动的投入之比</w:t>
            </w:r>
          </w:p>
          <w:p w:rsidR="0081223A" w:rsidRPr="0081223A" w:rsidRDefault="0081223A" w:rsidP="0081223A">
            <w:pPr>
              <w:widowControl/>
              <w:jc w:val="left"/>
              <w:rPr>
                <w:rFonts w:ascii="宋体" w:eastAsia="宋体" w:hAnsi="宋体" w:cs="宋体" w:hint="eastAsia"/>
                <w:kern w:val="0"/>
                <w:sz w:val="24"/>
                <w:szCs w:val="24"/>
              </w:rPr>
            </w:pPr>
            <w:r w:rsidRPr="0081223A">
              <w:rPr>
                <w:rFonts w:ascii="宋体" w:eastAsia="宋体" w:hAnsi="宋体" w:cs="宋体"/>
                <w:noProof/>
                <w:kern w:val="0"/>
                <w:sz w:val="24"/>
                <w:szCs w:val="24"/>
              </w:rPr>
              <w:drawing>
                <wp:inline distT="0" distB="0" distL="0" distR="0">
                  <wp:extent cx="1620520" cy="665480"/>
                  <wp:effectExtent l="0" t="0" r="0" b="1270"/>
                  <wp:docPr id="35" name="图片 35" descr="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0520" cy="665480"/>
                          </a:xfrm>
                          <a:prstGeom prst="rect">
                            <a:avLst/>
                          </a:prstGeom>
                          <a:noFill/>
                          <a:ln>
                            <a:noFill/>
                          </a:ln>
                        </pic:spPr>
                      </pic:pic>
                    </a:graphicData>
                  </a:graphic>
                </wp:inline>
              </w:drawing>
            </w:r>
          </w:p>
        </w:tc>
      </w:tr>
      <w:tr w:rsidR="0081223A" w:rsidRPr="0081223A" w:rsidTr="0081223A">
        <w:tc>
          <w:tcPr>
            <w:tcW w:w="16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劳动边际产量</w:t>
            </w:r>
          </w:p>
        </w:tc>
        <w:tc>
          <w:tcPr>
            <w:tcW w:w="49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增加一单位可变要素劳动投入量所增加的产量</w:t>
            </w:r>
          </w:p>
          <w:p w:rsidR="0081223A" w:rsidRPr="0081223A" w:rsidRDefault="0081223A" w:rsidP="0081223A">
            <w:pPr>
              <w:widowControl/>
              <w:jc w:val="left"/>
              <w:rPr>
                <w:rFonts w:ascii="宋体" w:eastAsia="宋体" w:hAnsi="宋体" w:cs="宋体" w:hint="eastAsia"/>
                <w:kern w:val="0"/>
                <w:sz w:val="24"/>
                <w:szCs w:val="24"/>
              </w:rPr>
            </w:pPr>
            <w:r w:rsidRPr="0081223A">
              <w:rPr>
                <w:rFonts w:ascii="宋体" w:eastAsia="宋体" w:hAnsi="宋体" w:cs="宋体"/>
                <w:noProof/>
                <w:kern w:val="0"/>
                <w:sz w:val="24"/>
                <w:szCs w:val="24"/>
              </w:rPr>
              <w:drawing>
                <wp:inline distT="0" distB="0" distL="0" distR="0">
                  <wp:extent cx="3125470" cy="821690"/>
                  <wp:effectExtent l="0" t="0" r="0" b="0"/>
                  <wp:docPr id="34" name="图片 34" descr="TV &#10;- (Y'7)7dJ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V &#10;- (Y'7)7dJV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470" cy="821690"/>
                          </a:xfrm>
                          <a:prstGeom prst="rect">
                            <a:avLst/>
                          </a:prstGeom>
                          <a:noFill/>
                          <a:ln>
                            <a:noFill/>
                          </a:ln>
                        </pic:spPr>
                      </pic:pic>
                    </a:graphicData>
                  </a:graphic>
                </wp:inline>
              </w:drawing>
            </w:r>
          </w:p>
        </w:tc>
      </w:tr>
    </w:tbl>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noProof/>
          <w:kern w:val="0"/>
          <w:sz w:val="22"/>
        </w:rPr>
        <w:lastRenderedPageBreak/>
        <w:drawing>
          <wp:inline distT="0" distB="0" distL="0" distR="0">
            <wp:extent cx="4572000" cy="2679700"/>
            <wp:effectExtent l="0" t="0" r="0" b="6350"/>
            <wp:docPr id="33" name="图片 33" descr="第 一 阶 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第 一 阶 段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67970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①总产量曲线与边际产量曲线之间的关系：</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A、当边际产量上升时，总产量以递增的速率增加；当边际产量为负值时，总产量绝对减少；</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B、某一点的边际产量就是某一点总产量的导数；</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C、边际产量为零的点就是总产量最大的点。</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②总产量曲线与平均产量曲线关系：</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连接总产量曲线上任何一点与坐标原点的线段的斜率，就是相应的平均产量值。</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③平均产量曲线与边际产量曲线的关系：</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A、当边际产量大于平均产量时，平均产量上升；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B、当边际产量小于平均产量时，平均产量下降；</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C、当边际产量等于平均产量时。平均产量达到最大值。</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边际报酬递减规律 P75</w:t>
      </w:r>
      <w:r w:rsidRPr="0081223A">
        <w:rPr>
          <w:rFonts w:ascii="微软雅黑" w:eastAsia="微软雅黑" w:hAnsi="微软雅黑" w:cs="Calibri" w:hint="eastAsia"/>
          <w:kern w:val="0"/>
          <w:sz w:val="22"/>
        </w:rPr>
        <w:t xml:space="preserve">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定义：在技术不变和其他要素投入量不变的情况下，在连续等量地把某一种可变生产要素增加到其他一种或几种数量不变的生产要素的过程中，当这种可变生产要素的投入量小于某一特定值时，增加该要素投入所带来的边际产量是递增的；当这种可变生产要素的投入量连续增加并超过这个特定值时，增加该要素投入所带来的边际产量是递减的。</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原因：在任何产品的生产过程中，可变生产要素的投入量和固定生产要素的投入量之间都存在着一种最佳组合比例</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注意：①短期规律  ② 技术不变  ③客观规律   ④先上升后下降</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规模报酬</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同比例的增加所有生产要素投入量</w:t>
      </w:r>
      <w:r w:rsidRPr="0081223A">
        <w:rPr>
          <w:rFonts w:ascii="Calibri" w:eastAsia="宋体" w:hAnsi="Calibri" w:cs="Calibri"/>
          <w:kern w:val="0"/>
          <w:sz w:val="22"/>
        </w:rPr>
        <w:t>-----</w:t>
      </w:r>
      <w:r w:rsidRPr="0081223A">
        <w:rPr>
          <w:rFonts w:ascii="微软雅黑" w:eastAsia="微软雅黑" w:hAnsi="微软雅黑" w:cs="Calibri" w:hint="eastAsia"/>
          <w:kern w:val="0"/>
          <w:sz w:val="22"/>
        </w:rPr>
        <w:t>报酬不变、递增、递减三种情况</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成本</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机会成本：使用一种资源的机会成本是指把该种资源投入到某一特定的用途以后所放弃的在其他用途中所能获得的最大利益。</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固定成本：设备、租金、债务利息、高层管理人员的薪金</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60"/>
        <w:gridCol w:w="2196"/>
      </w:tblGrid>
      <w:tr w:rsidR="0081223A" w:rsidRPr="0081223A" w:rsidTr="0081223A">
        <w:tc>
          <w:tcPr>
            <w:tcW w:w="17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总固定成本</w:t>
            </w:r>
            <w:r w:rsidRPr="0081223A">
              <w:rPr>
                <w:rFonts w:ascii="Calibri" w:eastAsia="宋体" w:hAnsi="Calibri" w:cs="Calibri"/>
                <w:kern w:val="0"/>
                <w:sz w:val="22"/>
              </w:rPr>
              <w:t>TFC</w:t>
            </w:r>
          </w:p>
        </w:tc>
        <w:tc>
          <w:tcPr>
            <w:tcW w:w="21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不随产量变化而变化</w:t>
            </w:r>
          </w:p>
        </w:tc>
      </w:tr>
      <w:tr w:rsidR="0081223A" w:rsidRPr="0081223A" w:rsidTr="0081223A">
        <w:tc>
          <w:tcPr>
            <w:tcW w:w="17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总可变成本</w:t>
            </w:r>
            <w:r w:rsidRPr="0081223A">
              <w:rPr>
                <w:rFonts w:ascii="Calibri" w:eastAsia="宋体" w:hAnsi="Calibri" w:cs="Calibri"/>
                <w:kern w:val="0"/>
                <w:sz w:val="22"/>
              </w:rPr>
              <w:t>TVC</w:t>
            </w:r>
          </w:p>
        </w:tc>
        <w:tc>
          <w:tcPr>
            <w:tcW w:w="20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随产量变化而变化</w:t>
            </w:r>
          </w:p>
        </w:tc>
      </w:tr>
      <w:tr w:rsidR="0081223A" w:rsidRPr="0081223A" w:rsidTr="0081223A">
        <w:tc>
          <w:tcPr>
            <w:tcW w:w="17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lastRenderedPageBreak/>
              <w:t>总成本</w:t>
            </w:r>
            <w:r w:rsidRPr="0081223A">
              <w:rPr>
                <w:rFonts w:ascii="Calibri" w:eastAsia="宋体" w:hAnsi="Calibri" w:cs="Calibri"/>
                <w:kern w:val="0"/>
                <w:sz w:val="22"/>
              </w:rPr>
              <w:t>TC</w:t>
            </w:r>
          </w:p>
        </w:tc>
        <w:tc>
          <w:tcPr>
            <w:tcW w:w="21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Calibri" w:eastAsia="宋体" w:hAnsi="Calibri" w:cs="Calibri"/>
                <w:kern w:val="0"/>
                <w:sz w:val="22"/>
              </w:rPr>
            </w:pPr>
            <w:r w:rsidRPr="0081223A">
              <w:rPr>
                <w:rFonts w:ascii="Calibri" w:eastAsia="宋体" w:hAnsi="Calibri" w:cs="Calibri"/>
                <w:kern w:val="0"/>
                <w:sz w:val="22"/>
              </w:rPr>
              <w:t>TFC + TVC</w:t>
            </w:r>
          </w:p>
        </w:tc>
      </w:tr>
    </w:tbl>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边际成本</w:t>
      </w:r>
      <w:r w:rsidRPr="0081223A">
        <w:rPr>
          <w:rFonts w:ascii="Calibri" w:eastAsia="宋体" w:hAnsi="Calibri" w:cs="Calibri"/>
          <w:kern w:val="0"/>
          <w:sz w:val="22"/>
        </w:rPr>
        <w:t>MC</w:t>
      </w:r>
      <w:r w:rsidRPr="0081223A">
        <w:rPr>
          <w:rFonts w:ascii="微软雅黑" w:eastAsia="微软雅黑" w:hAnsi="微软雅黑" w:cs="Calibri" w:hint="eastAsia"/>
          <w:kern w:val="0"/>
          <w:sz w:val="22"/>
        </w:rPr>
        <w:t>：厂商每增加一单位产品时，总成本的增加额</w:t>
      </w:r>
      <w:r w:rsidRPr="0081223A">
        <w:rPr>
          <w:rFonts w:ascii="Calibri" w:eastAsia="宋体" w:hAnsi="Calibri" w:cs="Calibri"/>
          <w:kern w:val="0"/>
          <w:sz w:val="22"/>
        </w:rPr>
        <w:t>(</w:t>
      </w:r>
      <w:r w:rsidRPr="0081223A">
        <w:rPr>
          <w:rFonts w:ascii="微软雅黑" w:eastAsia="微软雅黑" w:hAnsi="微软雅黑" w:cs="Calibri" w:hint="eastAsia"/>
          <w:kern w:val="0"/>
          <w:sz w:val="22"/>
        </w:rPr>
        <w:t>边际成本先下降，后上涨</w:t>
      </w:r>
      <w:r w:rsidRPr="0081223A">
        <w:rPr>
          <w:rFonts w:ascii="Calibri" w:eastAsia="宋体" w:hAnsi="Calibri" w:cs="Calibri"/>
          <w:kern w:val="0"/>
          <w:sz w:val="22"/>
        </w:rPr>
        <w:t xml:space="preserve"> </w:t>
      </w:r>
      <w:r w:rsidRPr="0081223A">
        <w:rPr>
          <w:rFonts w:ascii="微软雅黑" w:eastAsia="微软雅黑" w:hAnsi="微软雅黑" w:cs="Calibri" w:hint="eastAsia"/>
          <w:kern w:val="0"/>
          <w:sz w:val="22"/>
        </w:rPr>
        <w:t>由要素的边际报酬递减规律决定</w:t>
      </w:r>
      <w:r w:rsidRPr="0081223A">
        <w:rPr>
          <w:rFonts w:ascii="Calibri" w:eastAsia="宋体" w:hAnsi="Calibri" w:cs="Calibri"/>
          <w:kern w:val="0"/>
          <w:sz w:val="22"/>
        </w:rPr>
        <w:t>)</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2581275" cy="665480"/>
            <wp:effectExtent l="0" t="0" r="9525" b="1270"/>
            <wp:docPr id="32" name="图片 32" descr="öp ÖV &#10;— = DTV &#10;DUP DU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öp ÖV &#10;— = DTV &#10;DUP DUV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665480"/>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6"/>
        <w:gridCol w:w="5590"/>
      </w:tblGrid>
      <w:tr w:rsidR="0081223A" w:rsidRPr="0081223A" w:rsidTr="0081223A">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平均固定成本</w:t>
            </w:r>
            <w:r w:rsidRPr="0081223A">
              <w:rPr>
                <w:rFonts w:ascii="Calibri" w:eastAsia="宋体" w:hAnsi="Calibri" w:cs="Calibri"/>
                <w:kern w:val="0"/>
                <w:sz w:val="22"/>
              </w:rPr>
              <w:t>AFC</w:t>
            </w:r>
          </w:p>
        </w:tc>
        <w:tc>
          <w:tcPr>
            <w:tcW w:w="6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厂商在短期内平均生产一单位产品对</w:t>
            </w:r>
            <w:r w:rsidRPr="0081223A">
              <w:rPr>
                <w:rFonts w:ascii="微软雅黑" w:eastAsia="微软雅黑" w:hAnsi="微软雅黑" w:cs="宋体" w:hint="eastAsia"/>
                <w:kern w:val="0"/>
                <w:sz w:val="22"/>
                <w:highlight w:val="yellow"/>
              </w:rPr>
              <w:t>不变要素</w:t>
            </w:r>
            <w:r w:rsidRPr="0081223A">
              <w:rPr>
                <w:rFonts w:ascii="微软雅黑" w:eastAsia="微软雅黑" w:hAnsi="微软雅黑" w:cs="宋体" w:hint="eastAsia"/>
                <w:kern w:val="0"/>
                <w:sz w:val="22"/>
              </w:rPr>
              <w:t>的支付（下降）</w:t>
            </w:r>
          </w:p>
        </w:tc>
      </w:tr>
      <w:tr w:rsidR="0081223A" w:rsidRPr="0081223A" w:rsidTr="0081223A">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平均成本</w:t>
            </w:r>
            <w:r w:rsidRPr="0081223A">
              <w:rPr>
                <w:rFonts w:ascii="Calibri" w:eastAsia="宋体" w:hAnsi="Calibri" w:cs="Calibri"/>
                <w:kern w:val="0"/>
                <w:sz w:val="22"/>
              </w:rPr>
              <w:t>AVC</w:t>
            </w:r>
          </w:p>
        </w:tc>
        <w:tc>
          <w:tcPr>
            <w:tcW w:w="61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kern w:val="0"/>
                <w:sz w:val="22"/>
              </w:rPr>
            </w:pPr>
            <w:r w:rsidRPr="0081223A">
              <w:rPr>
                <w:rFonts w:ascii="微软雅黑" w:eastAsia="微软雅黑" w:hAnsi="微软雅黑" w:cs="宋体" w:hint="eastAsia"/>
                <w:kern w:val="0"/>
                <w:sz w:val="22"/>
              </w:rPr>
              <w:t>厂商短期内平均每生产一单位产品对</w:t>
            </w:r>
            <w:r w:rsidRPr="0081223A">
              <w:rPr>
                <w:rFonts w:ascii="微软雅黑" w:eastAsia="微软雅黑" w:hAnsi="微软雅黑" w:cs="宋体" w:hint="eastAsia"/>
                <w:kern w:val="0"/>
                <w:sz w:val="22"/>
                <w:highlight w:val="yellow"/>
              </w:rPr>
              <w:t>可变要素</w:t>
            </w:r>
            <w:r w:rsidRPr="0081223A">
              <w:rPr>
                <w:rFonts w:ascii="微软雅黑" w:eastAsia="微软雅黑" w:hAnsi="微软雅黑" w:cs="宋体" w:hint="eastAsia"/>
                <w:kern w:val="0"/>
                <w:sz w:val="22"/>
              </w:rPr>
              <w:t>的支付（</w:t>
            </w:r>
            <w:r w:rsidRPr="0081223A">
              <w:rPr>
                <w:rFonts w:ascii="Calibri" w:eastAsia="宋体" w:hAnsi="Calibri" w:cs="Calibri"/>
                <w:kern w:val="0"/>
                <w:sz w:val="22"/>
              </w:rPr>
              <w:t>U</w:t>
            </w:r>
            <w:r w:rsidRPr="0081223A">
              <w:rPr>
                <w:rFonts w:ascii="微软雅黑" w:eastAsia="微软雅黑" w:hAnsi="微软雅黑" w:cs="宋体" w:hint="eastAsia"/>
                <w:kern w:val="0"/>
                <w:sz w:val="22"/>
              </w:rPr>
              <w:t>型）</w:t>
            </w:r>
          </w:p>
        </w:tc>
      </w:tr>
      <w:tr w:rsidR="0081223A" w:rsidRPr="0081223A" w:rsidTr="0081223A">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kern w:val="0"/>
                <w:sz w:val="22"/>
              </w:rPr>
            </w:pPr>
            <w:r w:rsidRPr="0081223A">
              <w:rPr>
                <w:rFonts w:ascii="微软雅黑" w:eastAsia="微软雅黑" w:hAnsi="微软雅黑" w:cs="宋体" w:hint="eastAsia"/>
                <w:kern w:val="0"/>
                <w:sz w:val="22"/>
              </w:rPr>
              <w:t>平均总成本</w:t>
            </w:r>
            <w:r w:rsidRPr="0081223A">
              <w:rPr>
                <w:rFonts w:ascii="Calibri" w:eastAsia="宋体" w:hAnsi="Calibri" w:cs="Calibri"/>
                <w:kern w:val="0"/>
                <w:sz w:val="22"/>
              </w:rPr>
              <w:t>ATC</w:t>
            </w:r>
          </w:p>
        </w:tc>
        <w:tc>
          <w:tcPr>
            <w:tcW w:w="60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kern w:val="0"/>
                <w:sz w:val="22"/>
              </w:rPr>
            </w:pPr>
            <w:r w:rsidRPr="0081223A">
              <w:rPr>
                <w:rFonts w:ascii="Calibri" w:eastAsia="宋体" w:hAnsi="Calibri" w:cs="Calibri"/>
                <w:kern w:val="0"/>
                <w:sz w:val="22"/>
              </w:rPr>
              <w:t>………………………………………………………….</w:t>
            </w:r>
            <w:r w:rsidRPr="0081223A">
              <w:rPr>
                <w:rFonts w:ascii="微软雅黑" w:eastAsia="微软雅黑" w:hAnsi="微软雅黑" w:cs="宋体" w:hint="eastAsia"/>
                <w:kern w:val="0"/>
                <w:sz w:val="22"/>
              </w:rPr>
              <w:t>所有成本</w:t>
            </w:r>
          </w:p>
        </w:tc>
      </w:tr>
    </w:tbl>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3808095" cy="2644775"/>
            <wp:effectExtent l="0" t="0" r="1905" b="3175"/>
            <wp:docPr id="31" name="图片 31" descr="彳 C &#10;AC &#10;AVC &#10;」 丆 C &#10;图 5 一 2 短 期 平 均 成 本 曲 线 和 边 际 成 本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彳 C &#10;AC &#10;AVC &#10;」 丆 C &#10;图 5 一 2 短 期 平 均 成 本 曲 线 和 边 际 成 本 曲 线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8095" cy="2644775"/>
                    </a:xfrm>
                    <a:prstGeom prst="rect">
                      <a:avLst/>
                    </a:prstGeom>
                    <a:noFill/>
                    <a:ln>
                      <a:noFill/>
                    </a:ln>
                  </pic:spPr>
                </pic:pic>
              </a:graphicData>
            </a:graphic>
          </wp:inline>
        </w:drawing>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kern w:val="0"/>
          <w:sz w:val="22"/>
        </w:rPr>
        <w:t>M</w:t>
      </w:r>
      <w:r w:rsidRPr="0081223A">
        <w:rPr>
          <w:rFonts w:ascii="微软雅黑" w:eastAsia="微软雅黑" w:hAnsi="微软雅黑" w:cs="Calibri" w:hint="eastAsia"/>
          <w:kern w:val="0"/>
          <w:sz w:val="22"/>
        </w:rPr>
        <w:t>、</w:t>
      </w:r>
      <w:r w:rsidRPr="0081223A">
        <w:rPr>
          <w:rFonts w:ascii="Calibri" w:eastAsia="宋体" w:hAnsi="Calibri" w:cs="Calibri"/>
          <w:kern w:val="0"/>
          <w:sz w:val="22"/>
        </w:rPr>
        <w:t>F</w:t>
      </w:r>
      <w:r w:rsidRPr="0081223A">
        <w:rPr>
          <w:rFonts w:ascii="微软雅黑" w:eastAsia="微软雅黑" w:hAnsi="微软雅黑" w:cs="Calibri" w:hint="eastAsia"/>
          <w:kern w:val="0"/>
          <w:sz w:val="22"/>
        </w:rPr>
        <w:t>分别代表平均总成本、平均可变成本的最小值点</w:t>
      </w:r>
    </w:p>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rPr>
        <w:t>停止营业点：</w:t>
      </w:r>
      <w:r w:rsidRPr="0081223A">
        <w:rPr>
          <w:rFonts w:ascii="Calibri" w:eastAsia="宋体" w:hAnsi="Calibri" w:cs="Calibri"/>
          <w:kern w:val="0"/>
          <w:sz w:val="22"/>
        </w:rPr>
        <w:t>AVC = MC</w:t>
      </w:r>
      <w:r w:rsidRPr="0081223A">
        <w:rPr>
          <w:rFonts w:ascii="微软雅黑" w:eastAsia="微软雅黑" w:hAnsi="微软雅黑" w:cs="Calibri" w:hint="eastAsia"/>
          <w:kern w:val="0"/>
          <w:sz w:val="22"/>
        </w:rPr>
        <w:t>的点</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highlight w:val="yellow"/>
        </w:rPr>
        <w:lastRenderedPageBreak/>
        <w:t>上升的边际成本总是通过平均成本曲线的最低点</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长期平均成本（最低成本点的轨迹）</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在长期内，厂商可以调整所有的投入要素，使既定产量下的平均成本最小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长期平均成本曲线呈</w:t>
      </w:r>
      <w:r w:rsidRPr="0081223A">
        <w:rPr>
          <w:rFonts w:ascii="Calibri" w:eastAsia="宋体" w:hAnsi="Calibri" w:cs="Calibri"/>
          <w:kern w:val="0"/>
          <w:sz w:val="22"/>
        </w:rPr>
        <w:t>U</w:t>
      </w:r>
      <w:r w:rsidRPr="0081223A">
        <w:rPr>
          <w:rFonts w:ascii="微软雅黑" w:eastAsia="微软雅黑" w:hAnsi="微软雅黑" w:cs="Calibri" w:hint="eastAsia"/>
          <w:kern w:val="0"/>
          <w:sz w:val="22"/>
        </w:rPr>
        <w:t>型：规模经济使成本下降，但随着规模扩大，成本会上升（规模不经济）</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规模经济与不经济与规模报酬递增、递减不是一回事。规模经济指规模的扩大，导致长期平均成本下降，讨论的是投入和成本的关系；</w:t>
      </w:r>
      <w:r w:rsidRPr="0081223A">
        <w:rPr>
          <w:rFonts w:ascii="微软雅黑" w:eastAsia="微软雅黑" w:hAnsi="微软雅黑" w:cs="Calibri" w:hint="eastAsia"/>
          <w:kern w:val="0"/>
          <w:sz w:val="22"/>
          <w:highlight w:val="yellow"/>
        </w:rPr>
        <w:t>规模报酬指的是资本和劳动同比例增加后，投入和产出之间的关系</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Chap5</w:t>
      </w:r>
      <w:r w:rsidRPr="0081223A">
        <w:rPr>
          <w:rFonts w:ascii="微软雅黑" w:eastAsia="微软雅黑" w:hAnsi="微软雅黑" w:cs="Calibri" w:hint="eastAsia"/>
          <w:kern w:val="0"/>
          <w:sz w:val="22"/>
        </w:rPr>
        <w:t>市场理论</w:t>
      </w:r>
    </w:p>
    <w:p w:rsidR="0081223A" w:rsidRPr="0081223A" w:rsidRDefault="0081223A" w:rsidP="0081223A">
      <w:pPr>
        <w:widowControl/>
        <w:ind w:left="540"/>
        <w:jc w:val="left"/>
        <w:rPr>
          <w:rFonts w:ascii="Calibri" w:eastAsia="宋体" w:hAnsi="Calibri" w:cs="Calibri"/>
          <w:kern w:val="0"/>
          <w:sz w:val="22"/>
        </w:rPr>
      </w:pPr>
      <w:r w:rsidRPr="0081223A">
        <w:rPr>
          <w:rFonts w:ascii="微软雅黑" w:eastAsia="微软雅黑" w:hAnsi="微软雅黑" w:cs="Calibri" w:hint="eastAsia"/>
          <w:kern w:val="0"/>
          <w:sz w:val="22"/>
        </w:rPr>
        <w:t>市场：</w:t>
      </w:r>
      <w:r w:rsidRPr="0081223A">
        <w:rPr>
          <w:rFonts w:ascii="Calibri" w:eastAsia="宋体" w:hAnsi="Calibri" w:cs="Calibri"/>
          <w:kern w:val="0"/>
          <w:sz w:val="22"/>
        </w:rPr>
        <w:t>1.</w:t>
      </w:r>
      <w:r w:rsidRPr="0081223A">
        <w:rPr>
          <w:rFonts w:ascii="微软雅黑" w:eastAsia="微软雅黑" w:hAnsi="微软雅黑" w:cs="Calibri" w:hint="eastAsia"/>
          <w:kern w:val="0"/>
          <w:sz w:val="22"/>
        </w:rPr>
        <w:t>商品交换的场所（地域概念）</w:t>
      </w:r>
      <w:r w:rsidRPr="0081223A">
        <w:rPr>
          <w:rFonts w:ascii="Calibri" w:eastAsia="宋体" w:hAnsi="Calibri" w:cs="Calibri"/>
          <w:kern w:val="0"/>
          <w:sz w:val="22"/>
        </w:rPr>
        <w:t>2.</w:t>
      </w:r>
      <w:r w:rsidRPr="0081223A">
        <w:rPr>
          <w:rFonts w:ascii="微软雅黑" w:eastAsia="微软雅黑" w:hAnsi="微软雅黑" w:cs="Calibri" w:hint="eastAsia"/>
          <w:kern w:val="0"/>
          <w:sz w:val="22"/>
        </w:rPr>
        <w:t>市场</w:t>
      </w:r>
      <w:r w:rsidRPr="0081223A">
        <w:rPr>
          <w:rFonts w:ascii="Calibri" w:eastAsia="宋体" w:hAnsi="Calibri" w:cs="Calibri"/>
          <w:kern w:val="0"/>
          <w:sz w:val="22"/>
        </w:rPr>
        <w:t>=</w:t>
      </w:r>
      <w:r w:rsidRPr="0081223A">
        <w:rPr>
          <w:rFonts w:ascii="微软雅黑" w:eastAsia="微软雅黑" w:hAnsi="微软雅黑" w:cs="Calibri" w:hint="eastAsia"/>
          <w:kern w:val="0"/>
          <w:sz w:val="22"/>
        </w:rPr>
        <w:t>购买力</w:t>
      </w:r>
      <w:r w:rsidRPr="0081223A">
        <w:rPr>
          <w:rFonts w:ascii="Calibri" w:eastAsia="宋体" w:hAnsi="Calibri" w:cs="Calibri"/>
          <w:kern w:val="0"/>
          <w:sz w:val="22"/>
        </w:rPr>
        <w:t>+</w:t>
      </w:r>
      <w:r w:rsidRPr="0081223A">
        <w:rPr>
          <w:rFonts w:ascii="微软雅黑" w:eastAsia="微软雅黑" w:hAnsi="微软雅黑" w:cs="Calibri" w:hint="eastAsia"/>
          <w:kern w:val="0"/>
          <w:sz w:val="22"/>
        </w:rPr>
        <w:t>购买欲望</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市场要素：市场主体、交易对象、交易媒介、市场规则</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noProof/>
          <w:kern w:val="0"/>
          <w:sz w:val="22"/>
        </w:rPr>
        <w:lastRenderedPageBreak/>
        <w:drawing>
          <wp:inline distT="0" distB="0" distL="0" distR="0">
            <wp:extent cx="4936490" cy="2726055"/>
            <wp:effectExtent l="0" t="0" r="0" b="0"/>
            <wp:docPr id="30" name="图片 30" descr="市 场 和 &#10;厂 商 的 &#10;类 型 &#10;完 全 竞 &#10;争 &#10;垄 断 竞 &#10;争 &#10;寡 头 &#10;垄 断 &#10;很 大 程 度 ， 很 困 难 ， &#10;厂 商 &#10;的 数 &#10;目 &#10;很 多 &#10;很 多 &#10;几 个 &#10;一 个 &#10;产 品 差 别 的 &#10;程 度 &#10;完 全 无 差 别 &#10;有 差 别 &#10;有 差 别 或 无 &#10;差 别 &#10;唯 一 的 产 品 ， &#10;没 有 接 近 的 &#10;替 代 产 品 &#10;对 价 格 控 &#10;制 的 程 度 &#10;没 有 &#10;有 一 些 &#10;相 当 程 度 &#10;但 经 常 受 &#10;到 管 制 &#10;进 出 一 个 &#10;行 业 的 难 &#10;易 程 度 &#10;很 容 易 &#10;比 较 容 易 &#10;比 较 困 难 &#10;几 乎 不 可 &#10;接 近 哪 &#10;种 市 场 &#10;情 况 &#10;一 些 农 &#10;产 品 &#10;香 烟 、 &#10;糖 果 &#10;钢 铁 、 &#10;汽 车 &#10;公 用 事 &#10;业 ， 如 &#10;水 、 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市 场 和 &#10;厂 商 的 &#10;类 型 &#10;完 全 竞 &#10;争 &#10;垄 断 竞 &#10;争 &#10;寡 头 &#10;垄 断 &#10;很 大 程 度 ， 很 困 难 ， &#10;厂 商 &#10;的 数 &#10;目 &#10;很 多 &#10;很 多 &#10;几 个 &#10;一 个 &#10;产 品 差 别 的 &#10;程 度 &#10;完 全 无 差 别 &#10;有 差 别 &#10;有 差 别 或 无 &#10;差 别 &#10;唯 一 的 产 品 ， &#10;没 有 接 近 的 &#10;替 代 产 品 &#10;对 价 格 控 &#10;制 的 程 度 &#10;没 有 &#10;有 一 些 &#10;相 当 程 度 &#10;但 经 常 受 &#10;到 管 制 &#10;进 出 一 个 &#10;行 业 的 难 &#10;易 程 度 &#10;很 容 易 &#10;比 较 容 易 &#10;比 较 困 难 &#10;几 乎 不 可 &#10;接 近 哪 &#10;种 市 场 &#10;情 况 &#10;一 些 农 &#10;产 品 &#10;香 烟 、 &#10;糖 果 &#10;钢 铁 、 &#10;汽 车 &#10;公 用 事 &#10;业 ， 如 &#10;水 、 电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6490" cy="2726055"/>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4954270" cy="3142615"/>
            <wp:effectExtent l="0" t="0" r="0" b="635"/>
            <wp:docPr id="29" name="图片 29" descr="市 类 完 竞 垄 竞 寡 垄 完 垄 &#10;济 比 &#10;效 较 &#10;场 型 金 争 断 争 头 断 全 断 &#10;超 期 司 司 司 冈 司 冈 司 &#10;经 率 &#10;最 高 最 小 &#10;最 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市 类 完 竞 垄 竞 寡 垄 完 垄 &#10;济 比 &#10;效 较 &#10;场 型 金 争 断 争 头 断 全 断 &#10;超 期 司 司 司 冈 司 冈 司 &#10;经 率 &#10;最 高 最 小 &#10;最 低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4270" cy="3142615"/>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完全竞争市场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形成条件：</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①市场上有无数的买者和卖者；他们都不能控制价格，都</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只是价格的接受者；</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②市场上每一个厂商提供的产品是同质的（无名牌效益）。即同一行业中</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的每一个厂商生产的产品是完全无差别的；</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③厂商进入或退出一个行业是完全自由的；</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④信息是完全的。即市场中每一个买者和卖者都掌握与自</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己的经济决策有关的商品和市场的全部信息。</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需求曲线：</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单个企业需求曲线：单个企业无法影响整个市场，所以无论其提供多少产品，市场上的价格不变</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市场需求曲线：标准的供求关系曲线</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564890" cy="1903730"/>
            <wp:effectExtent l="0" t="0" r="0" b="1270"/>
            <wp:docPr id="18" name="图片 18" descr="（ a ） 完 全 竞 争 市 场 的 需 求 曲 线 (b) 完 全 竞 争 厂 商 的 需 求 曲 线 &#10;图 6 一 1 完 全 竞 争 市 场 和 完 全 竞 争 厂 商 的 需 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a ） 完 全 竞 争 市 场 的 需 求 曲 线 (b) 完 全 竞 争 厂 商 的 需 求 曲 线 &#10;图 6 一 1 完 全 竞 争 市 场 和 完 全 竞 争 厂 商 的 需 求 曲 线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4890" cy="1903730"/>
                    </a:xfrm>
                    <a:prstGeom prst="rect">
                      <a:avLst/>
                    </a:prstGeom>
                    <a:noFill/>
                    <a:ln>
                      <a:noFill/>
                    </a:ln>
                  </pic:spPr>
                </pic:pic>
              </a:graphicData>
            </a:graphic>
          </wp:inline>
        </w:drawing>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收益曲线：</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t>边际收益不变</w:t>
      </w:r>
      <w:r w:rsidRPr="0081223A">
        <w:rPr>
          <w:rFonts w:ascii="Calibri" w:eastAsia="宋体" w:hAnsi="Calibri" w:cs="Calibri"/>
          <w:kern w:val="0"/>
          <w:sz w:val="22"/>
        </w:rPr>
        <w:t>MR</w:t>
      </w:r>
      <w:r w:rsidRPr="0081223A">
        <w:rPr>
          <w:rFonts w:ascii="微软雅黑" w:eastAsia="微软雅黑" w:hAnsi="微软雅黑" w:cs="Calibri" w:hint="eastAsia"/>
          <w:kern w:val="0"/>
          <w:sz w:val="22"/>
        </w:rPr>
        <w:t xml:space="preserve"> = 价格P = 平均收益AP = TR/Q</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利润最大化：</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kern w:val="0"/>
          <w:sz w:val="22"/>
        </w:rPr>
        <w:t xml:space="preserve">MC = MR     </w:t>
      </w:r>
      <w:r w:rsidRPr="0081223A">
        <w:rPr>
          <w:rFonts w:ascii="微软雅黑" w:eastAsia="微软雅黑" w:hAnsi="微软雅黑" w:cs="Calibri" w:hint="eastAsia"/>
          <w:kern w:val="0"/>
          <w:sz w:val="22"/>
        </w:rPr>
        <w:t>边际成本 = 边际收益</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highlight w:val="yellow"/>
        </w:rPr>
        <w:t>短期的利润与亏损</w:t>
      </w:r>
      <w:r w:rsidRPr="0081223A">
        <w:rPr>
          <w:rFonts w:ascii="Calibri" w:eastAsia="宋体" w:hAnsi="Calibri" w:cs="Calibri"/>
          <w:kern w:val="0"/>
          <w:sz w:val="22"/>
          <w:highlight w:val="yellow"/>
        </w:rPr>
        <w:t xml:space="preserve">P95  </w:t>
      </w:r>
      <w:r w:rsidRPr="0081223A">
        <w:rPr>
          <w:rFonts w:ascii="微软雅黑" w:eastAsia="微软雅黑" w:hAnsi="微软雅黑" w:cs="Calibri" w:hint="eastAsia"/>
          <w:kern w:val="0"/>
          <w:sz w:val="22"/>
          <w:highlight w:val="yellow"/>
        </w:rPr>
        <w:t>会画图</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lastRenderedPageBreak/>
        <w:t>当</w:t>
      </w:r>
      <w:r w:rsidRPr="0081223A">
        <w:rPr>
          <w:rFonts w:ascii="Calibri" w:eastAsia="宋体" w:hAnsi="Calibri" w:cs="Calibri"/>
          <w:kern w:val="0"/>
          <w:sz w:val="22"/>
          <w:highlight w:val="yellow"/>
        </w:rPr>
        <w:t>MR = MC</w:t>
      </w:r>
      <w:r w:rsidRPr="0081223A">
        <w:rPr>
          <w:rFonts w:ascii="微软雅黑" w:eastAsia="微软雅黑" w:hAnsi="微软雅黑" w:cs="Calibri" w:hint="eastAsia"/>
          <w:kern w:val="0"/>
          <w:sz w:val="22"/>
        </w:rPr>
        <w:t>时，如果盈利，一定是最大盈利，如果亏损一定是最小亏损</w:t>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当厂商亏损时</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kern w:val="0"/>
          <w:sz w:val="22"/>
        </w:rPr>
        <w:t xml:space="preserve">P = AVC </w:t>
      </w:r>
      <w:r w:rsidRPr="0081223A">
        <w:rPr>
          <w:rFonts w:ascii="微软雅黑" w:eastAsia="微软雅黑" w:hAnsi="微软雅黑" w:cs="Calibri" w:hint="eastAsia"/>
          <w:kern w:val="0"/>
          <w:sz w:val="22"/>
        </w:rPr>
        <w:t>停止营业</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kern w:val="0"/>
          <w:sz w:val="22"/>
        </w:rPr>
        <w:t xml:space="preserve">SAC &gt; P &gt; AVC </w:t>
      </w:r>
      <w:r w:rsidRPr="0081223A">
        <w:rPr>
          <w:rFonts w:ascii="微软雅黑" w:eastAsia="微软雅黑" w:hAnsi="微软雅黑" w:cs="Calibri" w:hint="eastAsia"/>
          <w:kern w:val="0"/>
          <w:sz w:val="22"/>
        </w:rPr>
        <w:t>营业减少损失</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kern w:val="0"/>
          <w:sz w:val="22"/>
        </w:rPr>
        <w:t xml:space="preserve">P &lt; AVC  </w:t>
      </w:r>
      <w:r w:rsidRPr="0081223A">
        <w:rPr>
          <w:rFonts w:ascii="微软雅黑" w:eastAsia="微软雅黑" w:hAnsi="微软雅黑" w:cs="Calibri" w:hint="eastAsia"/>
          <w:kern w:val="0"/>
          <w:sz w:val="22"/>
        </w:rPr>
        <w:t>生产越多亏损越多</w:t>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3536315" cy="2274570"/>
            <wp:effectExtent l="0" t="0" r="6985" b="0"/>
            <wp:docPr id="17" name="图片 17" descr="SMC &#10;SAC &#10;dl(ARl MRI) &#10;AVC &#10;c12(AR2.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C &#10;SAC &#10;dl(ARl MRI) &#10;AVC &#10;c12(AR2.MR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6315" cy="2274570"/>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供给曲线和生产者剩余</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020695" cy="2048510"/>
            <wp:effectExtent l="0" t="0" r="8255" b="8890"/>
            <wp:docPr id="16" name="图片 16" descr="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0695" cy="2048510"/>
                    </a:xfrm>
                    <a:prstGeom prst="rect">
                      <a:avLst/>
                    </a:prstGeom>
                    <a:noFill/>
                    <a:ln>
                      <a:noFill/>
                    </a:ln>
                  </pic:spPr>
                </pic:pic>
              </a:graphicData>
            </a:graphic>
          </wp:inline>
        </w:drawing>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t>当价格在</w:t>
      </w:r>
      <w:r w:rsidRPr="0081223A">
        <w:rPr>
          <w:rFonts w:ascii="Calibri" w:eastAsia="宋体" w:hAnsi="Calibri" w:cs="Calibri"/>
          <w:kern w:val="0"/>
          <w:sz w:val="22"/>
        </w:rPr>
        <w:t>AVC</w:t>
      </w:r>
      <w:r w:rsidRPr="0081223A">
        <w:rPr>
          <w:rFonts w:ascii="微软雅黑" w:eastAsia="微软雅黑" w:hAnsi="微软雅黑" w:cs="Calibri" w:hint="eastAsia"/>
          <w:kern w:val="0"/>
          <w:sz w:val="22"/>
        </w:rPr>
        <w:t>以下时，厂商会停止生产，所以在完全竞争市场上供给曲线是一条折线</w:t>
      </w:r>
    </w:p>
    <w:p w:rsidR="0081223A" w:rsidRPr="0081223A" w:rsidRDefault="0081223A" w:rsidP="0081223A">
      <w:pPr>
        <w:widowControl/>
        <w:spacing w:beforeAutospacing="1" w:afterAutospacing="1"/>
        <w:jc w:val="left"/>
        <w:rPr>
          <w:rFonts w:ascii="Calibri" w:eastAsia="宋体" w:hAnsi="Calibri" w:cs="Calibri"/>
          <w:kern w:val="0"/>
          <w:sz w:val="22"/>
        </w:rPr>
      </w:pPr>
      <w:r w:rsidRPr="0081223A">
        <w:rPr>
          <w:rFonts w:ascii="微软雅黑" w:eastAsia="微软雅黑" w:hAnsi="微软雅黑" w:cs="Calibri" w:hint="eastAsia"/>
          <w:i/>
          <w:iCs/>
          <w:color w:val="595959"/>
          <w:kern w:val="0"/>
          <w:sz w:val="18"/>
          <w:szCs w:val="18"/>
        </w:rPr>
        <w:lastRenderedPageBreak/>
        <w:t>ＭＣ＞＝ＡＶＣ</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2407285" cy="2320925"/>
            <wp:effectExtent l="0" t="0" r="0" b="3175"/>
            <wp:docPr id="15" name="图片 15" descr="生 产 者 余 &#10;0 &#10;一 8 &#10;图 5 &#10;0 ． &#10;生 产 者 剩 余 &#10;数 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生 产 者 余 &#10;0 &#10;一 8 &#10;图 5 &#10;0 ． &#10;生 产 者 剩 余 &#10;数 量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7285" cy="2320925"/>
                    </a:xfrm>
                    <a:prstGeom prst="rect">
                      <a:avLst/>
                    </a:prstGeom>
                    <a:noFill/>
                    <a:ln>
                      <a:noFill/>
                    </a:ln>
                  </pic:spPr>
                </pic:pic>
              </a:graphicData>
            </a:graphic>
          </wp:inline>
        </w:drawing>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生产者剩余 = P - MC</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在完全竞争市场 长期的经济利益为零，因为可以自由地进入退出该行业，自动地调整生产规模。</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垄断市场：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资源垄断、政府创造垄断、自然垄断</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垄断者面临价格和产量的权衡</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4074160" cy="2534920"/>
            <wp:effectExtent l="0" t="0" r="2540" b="0"/>
            <wp:docPr id="14" name="图片 14" descr="I &gt; &#10;I&lt;Pa &#10;冖 一 Ⅱ V ) Ⅱ ) ( ) 冖 d ) &#10;I &#10;STI &#10;SC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 &gt; &#10;I&lt;Pa &#10;冖 一 Ⅱ V ) Ⅱ ) ( ) 冖 d ) &#10;I &#10;STI &#10;SCSI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160" cy="2534920"/>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lastRenderedPageBreak/>
        <w:t>图形表现：垄断厂商的需求曲线是一条向右下方倾斜的曲线。它表示：垄断厂商可以通过改变销售量来控制市场价格；垄断厂商的销售量和市场价格成反方向的变动</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收益曲线为 倒立的U型</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价格歧视：</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一级：根据消费者的支付意愿对每一单位商品指定不同的价格</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二级：对不同的购买量指定不同价格</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三级：根据顾客类别指定不同价格</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垄断竞争：</w:t>
      </w:r>
    </w:p>
    <w:p w:rsidR="0081223A" w:rsidRPr="0081223A" w:rsidRDefault="0081223A" w:rsidP="0081223A">
      <w:pPr>
        <w:widowControl/>
        <w:numPr>
          <w:ilvl w:val="0"/>
          <w:numId w:val="17"/>
        </w:numPr>
        <w:ind w:left="108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行业中存在着大量的厂商</w:t>
      </w:r>
    </w:p>
    <w:p w:rsidR="0081223A" w:rsidRPr="0081223A" w:rsidRDefault="0081223A" w:rsidP="0081223A">
      <w:pPr>
        <w:widowControl/>
        <w:numPr>
          <w:ilvl w:val="0"/>
          <w:numId w:val="17"/>
        </w:numPr>
        <w:ind w:left="108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厂商生产有差别的同种产品</w:t>
      </w:r>
    </w:p>
    <w:p w:rsidR="0081223A" w:rsidRPr="0081223A" w:rsidRDefault="0081223A" w:rsidP="0081223A">
      <w:pPr>
        <w:widowControl/>
        <w:numPr>
          <w:ilvl w:val="0"/>
          <w:numId w:val="17"/>
        </w:numPr>
        <w:ind w:left="108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不存在进入障碍，可较容易的进入和退出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需求曲线</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315970" cy="1753870"/>
            <wp:effectExtent l="0" t="0" r="0" b="0"/>
            <wp:docPr id="13" name="图片 13" descr="完 全 竞 争 厂 商 的 需 求 曲 线 &#10;垄 断 竞 争 厂 商 的 需 求 曲 线 &#10;完 全 垄 断 厂 商 的 需 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完 全 竞 争 厂 商 的 需 求 曲 线 &#10;垄 断 竞 争 厂 商 的 需 求 曲 线 &#10;完 全 垄 断 厂 商 的 需 求 曲 线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5970" cy="1753870"/>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广告的作用：使需求曲线右移，使其更加平坦</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寡头市场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少数几个厂商控制整个市场的产品的生产和销售的这样一种市场组织。进入门槛较高</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寡头间行为不独立</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相互竞争</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相互勾结</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价格一旦形成后，价格相对稳定</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寡头市场的优点：有利于研究和开发</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jc w:val="left"/>
        <w:rPr>
          <w:rFonts w:ascii="Calibri" w:eastAsia="宋体" w:hAnsi="Calibri" w:cs="Calibri"/>
          <w:kern w:val="0"/>
          <w:sz w:val="22"/>
        </w:rPr>
      </w:pPr>
      <w:r w:rsidRPr="0081223A">
        <w:rPr>
          <w:rFonts w:ascii="Calibri" w:eastAsia="宋体" w:hAnsi="Calibri" w:cs="Calibri"/>
          <w:kern w:val="0"/>
          <w:sz w:val="22"/>
        </w:rPr>
        <w:t>Chap8</w:t>
      </w:r>
      <w:r w:rsidRPr="0081223A">
        <w:rPr>
          <w:rFonts w:ascii="微软雅黑" w:eastAsia="微软雅黑" w:hAnsi="微软雅黑" w:cs="Calibri" w:hint="eastAsia"/>
          <w:kern w:val="0"/>
          <w:sz w:val="22"/>
        </w:rPr>
        <w:t>要素价格与收入分配</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生产中的三种主要要素：劳动、资本、土地</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企业家才能的报酬：正常利润、</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微软雅黑" w:eastAsia="微软雅黑" w:hAnsi="微软雅黑" w:cs="Calibri" w:hint="eastAsia"/>
          <w:kern w:val="0"/>
          <w:sz w:val="22"/>
        </w:rPr>
        <w:t>劳动边际价值</w:t>
      </w:r>
      <w:r w:rsidRPr="0081223A">
        <w:rPr>
          <w:rFonts w:ascii="Calibri" w:eastAsia="宋体" w:hAnsi="Calibri" w:cs="Calibri"/>
          <w:kern w:val="0"/>
          <w:sz w:val="22"/>
        </w:rPr>
        <w:t>VMP</w:t>
      </w:r>
      <w:r w:rsidRPr="0081223A">
        <w:rPr>
          <w:rFonts w:ascii="微软雅黑" w:eastAsia="微软雅黑" w:hAnsi="微软雅黑" w:cs="Calibri" w:hint="eastAsia"/>
          <w:kern w:val="0"/>
          <w:sz w:val="22"/>
        </w:rPr>
        <w:t>：增加一单位劳动所增加的收益</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MP:</w:t>
      </w:r>
      <w:r w:rsidRPr="0081223A">
        <w:rPr>
          <w:rFonts w:ascii="微软雅黑" w:eastAsia="微软雅黑" w:hAnsi="微软雅黑" w:cs="Calibri" w:hint="eastAsia"/>
          <w:kern w:val="0"/>
          <w:sz w:val="22"/>
        </w:rPr>
        <w:t>劳动的边际产品</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P</w:t>
      </w:r>
      <w:r w:rsidRPr="0081223A">
        <w:rPr>
          <w:rFonts w:ascii="微软雅黑" w:eastAsia="微软雅黑" w:hAnsi="微软雅黑" w:cs="Calibri" w:hint="eastAsia"/>
          <w:kern w:val="0"/>
          <w:sz w:val="22"/>
        </w:rPr>
        <w:t>：单位产品的价格</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VMP = MP * P</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lastRenderedPageBreak/>
        <w:t>W</w:t>
      </w:r>
      <w:r w:rsidRPr="0081223A">
        <w:rPr>
          <w:rFonts w:ascii="微软雅黑" w:eastAsia="微软雅黑" w:hAnsi="微软雅黑" w:cs="Calibri" w:hint="eastAsia"/>
          <w:kern w:val="0"/>
          <w:sz w:val="22"/>
        </w:rPr>
        <w:t>：工资率</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厂商购买劳动时 遵循的原则 ： VMP = W</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边际产量值曲线 = 劳动需求曲线</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土地市场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土地资源特点： 位置不变不可移动、数量固定 </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096260" cy="2360930"/>
            <wp:effectExtent l="0" t="0" r="8890" b="1270"/>
            <wp:docPr id="12" name="图片 12" descr="土 地 数 量 &#10;图 6 一 8 地 租 的 决 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土 地 数 量 &#10;图 6 一 8 地 租 的 决 定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6260" cy="2360930"/>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土地的供给：土地供给量是固定的，不受价格影响，</w:t>
      </w:r>
      <w:r w:rsidRPr="0081223A">
        <w:rPr>
          <w:rFonts w:ascii="微软雅黑" w:eastAsia="微软雅黑" w:hAnsi="微软雅黑" w:cs="Calibri" w:hint="eastAsia"/>
          <w:kern w:val="0"/>
          <w:sz w:val="22"/>
          <w:highlight w:val="yellow"/>
        </w:rPr>
        <w:t>完全缺乏弹性</w:t>
      </w:r>
      <w:r w:rsidRPr="0081223A">
        <w:rPr>
          <w:rFonts w:ascii="微软雅黑" w:eastAsia="微软雅黑" w:hAnsi="微软雅黑" w:cs="Calibri" w:hint="eastAsia"/>
          <w:kern w:val="0"/>
          <w:sz w:val="22"/>
        </w:rPr>
        <w:t>，需求量为向右下方倾斜的直线</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洛伦兹曲线：表示一国按人口累计的百分比与该百分比所占的国民收入之间的关系</w:t>
      </w:r>
    </w:p>
    <w:p w:rsidR="0081223A" w:rsidRPr="0081223A" w:rsidRDefault="0081223A" w:rsidP="0081223A">
      <w:pPr>
        <w:widowControl/>
        <w:ind w:left="2160"/>
        <w:jc w:val="left"/>
        <w:rPr>
          <w:rFonts w:ascii="Calibri" w:eastAsia="宋体" w:hAnsi="Calibri" w:cs="Calibri" w:hint="eastAsia"/>
          <w:kern w:val="0"/>
          <w:sz w:val="22"/>
        </w:rPr>
      </w:pPr>
      <w:r w:rsidRPr="0081223A">
        <w:rPr>
          <w:rFonts w:ascii="Calibri" w:eastAsia="宋体" w:hAnsi="Calibri" w:cs="Calibri"/>
          <w:noProof/>
          <w:kern w:val="0"/>
          <w:sz w:val="22"/>
        </w:rPr>
        <w:lastRenderedPageBreak/>
        <w:drawing>
          <wp:inline distT="0" distB="0" distL="0" distR="0">
            <wp:extent cx="2864485" cy="3211830"/>
            <wp:effectExtent l="0" t="0" r="0" b="7620"/>
            <wp:docPr id="11" name="图片 11" descr="C:\Users\15624\AppData\Local\Packages\Microsoft.Office.OneNote_8wekyb3d8bbwe\TempState\msohtmlclipclip_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5624\AppData\Local\Packages\Microsoft.Office.OneNote_8wekyb3d8bbwe\TempState\msohtmlclipclip_image0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4485" cy="3211830"/>
                    </a:xfrm>
                    <a:prstGeom prst="rect">
                      <a:avLst/>
                    </a:prstGeom>
                    <a:noFill/>
                    <a:ln>
                      <a:noFill/>
                    </a:ln>
                  </pic:spPr>
                </pic:pic>
              </a:graphicData>
            </a:graphic>
          </wp:inline>
        </w:drawing>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kern w:val="0"/>
          <w:sz w:val="22"/>
        </w:rPr>
        <w:t>A</w:t>
      </w:r>
      <w:r w:rsidRPr="0081223A">
        <w:rPr>
          <w:rFonts w:ascii="微软雅黑" w:eastAsia="微软雅黑" w:hAnsi="微软雅黑" w:cs="Calibri" w:hint="eastAsia"/>
          <w:kern w:val="0"/>
          <w:sz w:val="22"/>
        </w:rPr>
        <w:t>表示不平等面积， A+B为 完全不平等面积</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基尼系数 G = A / (A + B)</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基尼系数临界点：</w:t>
      </w:r>
      <w:r w:rsidRPr="0081223A">
        <w:rPr>
          <w:rFonts w:ascii="Calibri" w:eastAsia="宋体" w:hAnsi="Calibri" w:cs="Calibri"/>
          <w:kern w:val="0"/>
          <w:sz w:val="22"/>
        </w:rPr>
        <w:t xml:space="preserve">0.4     </w:t>
      </w:r>
      <w:r w:rsidRPr="0081223A">
        <w:rPr>
          <w:rFonts w:ascii="微软雅黑" w:eastAsia="微软雅黑" w:hAnsi="微软雅黑" w:cs="Calibri" w:hint="eastAsia"/>
          <w:kern w:val="0"/>
          <w:sz w:val="22"/>
        </w:rPr>
        <w:t>系数越高表示收入越不平等</w:t>
      </w:r>
    </w:p>
    <w:p w:rsidR="0081223A" w:rsidRPr="0081223A" w:rsidRDefault="0081223A" w:rsidP="0081223A">
      <w:pPr>
        <w:widowControl/>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xml:space="preserve">Chap7 </w:t>
      </w:r>
      <w:r w:rsidRPr="0081223A">
        <w:rPr>
          <w:rFonts w:ascii="微软雅黑" w:eastAsia="微软雅黑" w:hAnsi="微软雅黑" w:cs="Calibri" w:hint="eastAsia"/>
          <w:kern w:val="0"/>
          <w:sz w:val="22"/>
        </w:rPr>
        <w:t>市场失灵与政府规则</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外部性：个人或厂商的经济活动对没有参与这种活动的人或厂商的影响</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外部经济（正外部性） 外部不经济（负外部性）</w:t>
      </w:r>
    </w:p>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市场失灵：市场机制在很多时候并不能导致资源的有效配置</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原因：垄断、外部性、公共物品、信息不完全</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私人物品：排他性、竞用性</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公共物品：非排他性、非竞用性（不一定 ）</w:t>
      </w:r>
    </w:p>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xml:space="preserve">Chap8 </w:t>
      </w:r>
      <w:r w:rsidRPr="0081223A">
        <w:rPr>
          <w:rFonts w:ascii="微软雅黑" w:eastAsia="微软雅黑" w:hAnsi="微软雅黑" w:cs="Calibri" w:hint="eastAsia"/>
          <w:kern w:val="0"/>
          <w:sz w:val="22"/>
        </w:rPr>
        <w:t>宏观经济</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GDP</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59"/>
        <w:gridCol w:w="6947"/>
      </w:tblGrid>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概念</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经济社会（一国或一地区）在一定时期运用生产要素所生产的全部最终产品（物品</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和劳务）的市场价值总额</w:t>
            </w:r>
          </w:p>
        </w:tc>
      </w:tr>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说明</w:t>
            </w:r>
          </w:p>
        </w:tc>
        <w:tc>
          <w:tcPr>
            <w:tcW w:w="80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GDP</w:t>
            </w:r>
            <w:r w:rsidRPr="0081223A">
              <w:rPr>
                <w:rFonts w:ascii="微软雅黑" w:eastAsia="微软雅黑" w:hAnsi="微软雅黑" w:cs="宋体" w:hint="eastAsia"/>
                <w:kern w:val="0"/>
                <w:sz w:val="22"/>
              </w:rPr>
              <w:t>只包括最终产品、劳务。不包含中间产品</w:t>
            </w:r>
            <w:r w:rsidRPr="0081223A">
              <w:rPr>
                <w:rFonts w:ascii="微软雅黑" w:eastAsia="微软雅黑" w:hAnsi="微软雅黑" w:cs="宋体" w:hint="eastAsia"/>
                <w:kern w:val="0"/>
                <w:sz w:val="22"/>
              </w:rPr>
              <w:br/>
            </w:r>
            <w:r w:rsidRPr="0081223A">
              <w:rPr>
                <w:rFonts w:ascii="Calibri" w:eastAsia="宋体" w:hAnsi="Calibri" w:cs="Calibri"/>
                <w:kern w:val="0"/>
                <w:sz w:val="22"/>
              </w:rPr>
              <w:t>GDP</w:t>
            </w:r>
            <w:r w:rsidRPr="0081223A">
              <w:rPr>
                <w:rFonts w:ascii="微软雅黑" w:eastAsia="微软雅黑" w:hAnsi="微软雅黑" w:cs="宋体" w:hint="eastAsia"/>
                <w:kern w:val="0"/>
                <w:sz w:val="22"/>
              </w:rPr>
              <w:t>指最终产品的劳务和价值（市场价格），并非价值</w:t>
            </w:r>
            <w:r w:rsidRPr="0081223A">
              <w:rPr>
                <w:rFonts w:ascii="微软雅黑" w:eastAsia="微软雅黑" w:hAnsi="微软雅黑" w:cs="宋体" w:hint="eastAsia"/>
                <w:kern w:val="0"/>
                <w:sz w:val="22"/>
              </w:rPr>
              <w:br/>
            </w:r>
            <w:r w:rsidRPr="0081223A">
              <w:rPr>
                <w:rFonts w:ascii="Calibri" w:eastAsia="宋体" w:hAnsi="Calibri" w:cs="Calibri"/>
                <w:kern w:val="0"/>
                <w:sz w:val="22"/>
              </w:rPr>
              <w:t>GDP</w:t>
            </w:r>
            <w:r w:rsidRPr="0081223A">
              <w:rPr>
                <w:rFonts w:ascii="微软雅黑" w:eastAsia="微软雅黑" w:hAnsi="微软雅黑" w:cs="宋体" w:hint="eastAsia"/>
                <w:kern w:val="0"/>
                <w:sz w:val="22"/>
              </w:rPr>
              <w:t>指当期生产是来的。不包含库存和存货</w:t>
            </w:r>
            <w:r w:rsidRPr="0081223A">
              <w:rPr>
                <w:rFonts w:ascii="微软雅黑" w:eastAsia="微软雅黑" w:hAnsi="微软雅黑" w:cs="宋体" w:hint="eastAsia"/>
                <w:kern w:val="0"/>
                <w:sz w:val="22"/>
              </w:rPr>
              <w:br/>
            </w:r>
            <w:r w:rsidRPr="0081223A">
              <w:rPr>
                <w:rFonts w:ascii="Calibri" w:eastAsia="宋体" w:hAnsi="Calibri" w:cs="Calibri"/>
                <w:kern w:val="0"/>
                <w:sz w:val="22"/>
              </w:rPr>
              <w:t>GDP</w:t>
            </w:r>
            <w:r w:rsidRPr="0081223A">
              <w:rPr>
                <w:rFonts w:ascii="微软雅黑" w:eastAsia="微软雅黑" w:hAnsi="微软雅黑" w:cs="宋体" w:hint="eastAsia"/>
                <w:kern w:val="0"/>
                <w:sz w:val="22"/>
              </w:rPr>
              <w:t>是一国地理范围内生产出来的</w:t>
            </w:r>
            <w:r w:rsidRPr="0081223A">
              <w:rPr>
                <w:rFonts w:ascii="微软雅黑" w:eastAsia="微软雅黑" w:hAnsi="微软雅黑" w:cs="宋体" w:hint="eastAsia"/>
                <w:kern w:val="0"/>
                <w:sz w:val="22"/>
              </w:rPr>
              <w:br/>
            </w:r>
            <w:r w:rsidRPr="0081223A">
              <w:rPr>
                <w:rFonts w:ascii="Calibri" w:eastAsia="宋体" w:hAnsi="Calibri" w:cs="Calibri"/>
                <w:kern w:val="0"/>
                <w:sz w:val="22"/>
              </w:rPr>
              <w:t>GDP</w:t>
            </w:r>
            <w:r w:rsidRPr="0081223A">
              <w:rPr>
                <w:rFonts w:ascii="微软雅黑" w:eastAsia="微软雅黑" w:hAnsi="微软雅黑" w:cs="宋体" w:hint="eastAsia"/>
                <w:kern w:val="0"/>
                <w:sz w:val="22"/>
              </w:rPr>
              <w:t>指在一定时期内生产出来的（流量）</w:t>
            </w:r>
          </w:p>
        </w:tc>
      </w:tr>
      <w:tr w:rsidR="0081223A" w:rsidRPr="0081223A" w:rsidTr="0081223A">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不足</w:t>
            </w:r>
          </w:p>
        </w:tc>
        <w:tc>
          <w:tcPr>
            <w:tcW w:w="80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漏掉对家务劳动、自给自足生产活动的统计</w:t>
            </w:r>
            <w:r w:rsidRPr="0081223A">
              <w:rPr>
                <w:rFonts w:ascii="微软雅黑" w:eastAsia="微软雅黑" w:hAnsi="微软雅黑" w:cs="宋体" w:hint="eastAsia"/>
                <w:kern w:val="0"/>
                <w:sz w:val="22"/>
              </w:rPr>
              <w:br/>
              <w:t>没有衡量经济活动对自然带来的影响</w:t>
            </w:r>
            <w:r w:rsidRPr="0081223A">
              <w:rPr>
                <w:rFonts w:ascii="微软雅黑" w:eastAsia="微软雅黑" w:hAnsi="微软雅黑" w:cs="宋体" w:hint="eastAsia"/>
                <w:kern w:val="0"/>
                <w:sz w:val="22"/>
              </w:rPr>
              <w:br/>
              <w:t>很难反应产品和服务质量的提高</w:t>
            </w:r>
            <w:r w:rsidRPr="0081223A">
              <w:rPr>
                <w:rFonts w:ascii="微软雅黑" w:eastAsia="微软雅黑" w:hAnsi="微软雅黑" w:cs="宋体" w:hint="eastAsia"/>
                <w:kern w:val="0"/>
                <w:sz w:val="22"/>
              </w:rPr>
              <w:br/>
              <w:t>不能反应一国的收入分配情况</w:t>
            </w:r>
            <w:r w:rsidRPr="0081223A">
              <w:rPr>
                <w:rFonts w:ascii="微软雅黑" w:eastAsia="微软雅黑" w:hAnsi="微软雅黑" w:cs="宋体" w:hint="eastAsia"/>
                <w:kern w:val="0"/>
                <w:sz w:val="22"/>
              </w:rPr>
              <w:br/>
              <w:t>过分的物质色彩</w:t>
            </w:r>
            <w:r w:rsidRPr="0081223A">
              <w:rPr>
                <w:rFonts w:ascii="微软雅黑" w:eastAsia="微软雅黑" w:hAnsi="微软雅黑" w:cs="宋体" w:hint="eastAsia"/>
                <w:kern w:val="0"/>
                <w:sz w:val="22"/>
              </w:rPr>
              <w:br/>
              <w:t>收名义汇率的影响</w:t>
            </w:r>
          </w:p>
        </w:tc>
      </w:tr>
    </w:tbl>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rPr>
        <w:t>GDP</w:t>
      </w:r>
      <w:r w:rsidRPr="0081223A">
        <w:rPr>
          <w:rFonts w:ascii="微软雅黑" w:eastAsia="微软雅黑" w:hAnsi="微软雅黑" w:cs="Calibri" w:hint="eastAsia"/>
          <w:kern w:val="0"/>
          <w:sz w:val="22"/>
        </w:rPr>
        <w:t>核算</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支出法：通过核算一定时期内全社会购买最终产品的总支出来计算GDP</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Y = GDP = C + I + G + NX (X-M)</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lastRenderedPageBreak/>
        <w:t>消费（</w:t>
      </w:r>
      <w:r w:rsidRPr="0081223A">
        <w:rPr>
          <w:rFonts w:ascii="Calibri" w:eastAsia="宋体" w:hAnsi="Calibri" w:cs="Calibri"/>
          <w:kern w:val="0"/>
          <w:sz w:val="22"/>
        </w:rPr>
        <w:t>consumption</w:t>
      </w:r>
      <w:r w:rsidRPr="0081223A">
        <w:rPr>
          <w:rFonts w:ascii="微软雅黑" w:eastAsia="微软雅黑" w:hAnsi="微软雅黑" w:cs="Calibri" w:hint="eastAsia"/>
          <w:kern w:val="0"/>
          <w:sz w:val="22"/>
        </w:rPr>
        <w:t>）总投资（</w:t>
      </w:r>
      <w:r w:rsidRPr="0081223A">
        <w:rPr>
          <w:rFonts w:ascii="Calibri" w:eastAsia="宋体" w:hAnsi="Calibri" w:cs="Calibri"/>
          <w:kern w:val="0"/>
          <w:sz w:val="22"/>
        </w:rPr>
        <w:t>investment</w:t>
      </w:r>
      <w:r w:rsidRPr="0081223A">
        <w:rPr>
          <w:rFonts w:ascii="微软雅黑" w:eastAsia="微软雅黑" w:hAnsi="微软雅黑" w:cs="Calibri" w:hint="eastAsia"/>
          <w:kern w:val="0"/>
          <w:sz w:val="22"/>
        </w:rPr>
        <w:t>）政府购买（</w:t>
      </w:r>
      <w:r w:rsidRPr="0081223A">
        <w:rPr>
          <w:rFonts w:ascii="Calibri" w:eastAsia="宋体" w:hAnsi="Calibri" w:cs="Calibri"/>
          <w:kern w:val="0"/>
          <w:sz w:val="22"/>
        </w:rPr>
        <w:t>government purchases</w:t>
      </w:r>
      <w:r w:rsidRPr="0081223A">
        <w:rPr>
          <w:rFonts w:ascii="微软雅黑" w:eastAsia="微软雅黑" w:hAnsi="微软雅黑" w:cs="Calibri" w:hint="eastAsia"/>
          <w:kern w:val="0"/>
          <w:sz w:val="22"/>
        </w:rPr>
        <w:t>）净出口（</w:t>
      </w:r>
      <w:r w:rsidRPr="0081223A">
        <w:rPr>
          <w:rFonts w:ascii="Calibri" w:eastAsia="宋体" w:hAnsi="Calibri" w:cs="Calibri"/>
          <w:kern w:val="0"/>
          <w:sz w:val="22"/>
        </w:rPr>
        <w:t>Net Export</w:t>
      </w:r>
      <w:r w:rsidRPr="0081223A">
        <w:rPr>
          <w:rFonts w:ascii="微软雅黑" w:eastAsia="微软雅黑" w:hAnsi="微软雅黑" w:cs="Calibri" w:hint="eastAsia"/>
          <w:kern w:val="0"/>
          <w:sz w:val="22"/>
        </w:rPr>
        <w:t>）住房消费算在投资中</w:t>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总投资：增加或更新资本资产的支出</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收入法：用企业为它们利用的资源支付给家庭的收入之和：劳动的工资、资本的利息、土地的租金以及企业家的利润等来衡量GDP。</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生产法：又称部门法或增值法。可以通过核算各行业在一定时期中生产的价值增来计算GDP。其中，每个环节的价值增值等于企业销售收入与生产成本之间的差额</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kern w:val="0"/>
          <w:sz w:val="22"/>
        </w:rPr>
        <w:t>GDP = W + R + I + PR + BT + d + F (</w:t>
      </w:r>
      <w:r w:rsidRPr="0081223A">
        <w:rPr>
          <w:rFonts w:ascii="微软雅黑" w:eastAsia="微软雅黑" w:hAnsi="微软雅黑" w:cs="Calibri" w:hint="eastAsia"/>
          <w:kern w:val="0"/>
          <w:sz w:val="22"/>
        </w:rPr>
        <w:t>了解</w:t>
      </w:r>
      <w:r w:rsidRPr="0081223A">
        <w:rPr>
          <w:rFonts w:ascii="Calibri" w:eastAsia="宋体" w:hAnsi="Calibri" w:cs="Calibri"/>
          <w:kern w:val="0"/>
          <w:sz w:val="22"/>
        </w:rPr>
        <w:t xml:space="preserve">)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其他衡量国民收入的数据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1"/>
        <w:gridCol w:w="5735"/>
      </w:tblGrid>
      <w:tr w:rsidR="0081223A" w:rsidRPr="0081223A" w:rsidTr="0081223A">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国民生产总值</w:t>
            </w:r>
            <w:r w:rsidRPr="0081223A">
              <w:rPr>
                <w:rFonts w:ascii="Calibri" w:eastAsia="宋体" w:hAnsi="Calibri" w:cs="Calibri"/>
                <w:kern w:val="0"/>
                <w:sz w:val="22"/>
              </w:rPr>
              <w:t>GNP</w:t>
            </w:r>
          </w:p>
        </w:tc>
        <w:tc>
          <w:tcPr>
            <w:tcW w:w="57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一国国民在一年内锁生产的全部最终产品的市场价值</w:t>
            </w:r>
            <w:r w:rsidRPr="0081223A">
              <w:rPr>
                <w:rFonts w:ascii="微软雅黑" w:eastAsia="微软雅黑" w:hAnsi="微软雅黑" w:cs="宋体" w:hint="eastAsia"/>
                <w:kern w:val="0"/>
                <w:sz w:val="22"/>
              </w:rPr>
              <w:br/>
              <w:t>GNP=GDP+来自国外的要素收入-向国外支付的要素支付</w:t>
            </w:r>
          </w:p>
        </w:tc>
      </w:tr>
      <w:tr w:rsidR="0081223A" w:rsidRPr="0081223A" w:rsidTr="0081223A">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国内生产净值</w:t>
            </w:r>
            <w:r w:rsidRPr="0081223A">
              <w:rPr>
                <w:rFonts w:ascii="Calibri" w:eastAsia="宋体" w:hAnsi="Calibri" w:cs="Calibri"/>
                <w:kern w:val="0"/>
                <w:sz w:val="22"/>
              </w:rPr>
              <w:t>NDP</w:t>
            </w:r>
          </w:p>
        </w:tc>
        <w:tc>
          <w:tcPr>
            <w:tcW w:w="57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NDP=GDP-资本折旧</w:t>
            </w:r>
          </w:p>
        </w:tc>
      </w:tr>
      <w:tr w:rsidR="0081223A" w:rsidRPr="0081223A" w:rsidTr="0081223A">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国民收入</w:t>
            </w:r>
            <w:r w:rsidRPr="0081223A">
              <w:rPr>
                <w:rFonts w:ascii="Calibri" w:eastAsia="宋体" w:hAnsi="Calibri" w:cs="Calibri"/>
                <w:kern w:val="0"/>
                <w:sz w:val="22"/>
              </w:rPr>
              <w:t>NI</w:t>
            </w:r>
          </w:p>
        </w:tc>
        <w:tc>
          <w:tcPr>
            <w:tcW w:w="5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NI=NDP-(企业间接税+企业转移支付)+政府给企业的补贴</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xml:space="preserve">   =工资+利润+利息+租金</w:t>
            </w:r>
          </w:p>
        </w:tc>
      </w:tr>
      <w:tr w:rsidR="0081223A" w:rsidRPr="0081223A" w:rsidTr="0081223A">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个人收入</w:t>
            </w:r>
            <w:r w:rsidRPr="0081223A">
              <w:rPr>
                <w:rFonts w:ascii="Calibri" w:eastAsia="宋体" w:hAnsi="Calibri" w:cs="Calibri"/>
                <w:kern w:val="0"/>
                <w:sz w:val="22"/>
              </w:rPr>
              <w:t>PI</w:t>
            </w:r>
          </w:p>
        </w:tc>
        <w:tc>
          <w:tcPr>
            <w:tcW w:w="57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PI=NI-公司所得税-公司未分配利润+政府给个人的</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lastRenderedPageBreak/>
              <w:t>的转移支付</w:t>
            </w:r>
          </w:p>
        </w:tc>
      </w:tr>
      <w:tr w:rsidR="0081223A" w:rsidRPr="0081223A" w:rsidTr="0081223A">
        <w:tc>
          <w:tcPr>
            <w:tcW w:w="21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highlight w:val="yellow"/>
              </w:rPr>
              <w:lastRenderedPageBreak/>
              <w:t>个人可支配收入</w:t>
            </w:r>
            <w:r w:rsidRPr="0081223A">
              <w:rPr>
                <w:rFonts w:ascii="Calibri" w:eastAsia="宋体" w:hAnsi="Calibri" w:cs="Calibri"/>
                <w:kern w:val="0"/>
                <w:sz w:val="22"/>
                <w:highlight w:val="yellow"/>
              </w:rPr>
              <w:t>DP</w:t>
            </w:r>
            <w:r w:rsidRPr="0081223A">
              <w:rPr>
                <w:rFonts w:ascii="Calibri" w:eastAsia="宋体" w:hAnsi="Calibri" w:cs="Calibri"/>
                <w:kern w:val="0"/>
                <w:sz w:val="22"/>
              </w:rPr>
              <w:t>I</w:t>
            </w:r>
          </w:p>
        </w:tc>
        <w:tc>
          <w:tcPr>
            <w:tcW w:w="57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kern w:val="0"/>
                <w:sz w:val="22"/>
              </w:rPr>
            </w:pPr>
            <w:r w:rsidRPr="0081223A">
              <w:rPr>
                <w:rFonts w:ascii="微软雅黑" w:eastAsia="微软雅黑" w:hAnsi="微软雅黑" w:cs="宋体" w:hint="eastAsia"/>
                <w:kern w:val="0"/>
                <w:sz w:val="22"/>
              </w:rPr>
              <w:t>DPI=PI-个人所得税</w:t>
            </w:r>
            <w:r w:rsidRPr="0081223A">
              <w:rPr>
                <w:rFonts w:ascii="Calibri" w:eastAsia="宋体" w:hAnsi="Calibri" w:cs="Calibri"/>
                <w:kern w:val="0"/>
                <w:sz w:val="22"/>
              </w:rPr>
              <w:t>+</w:t>
            </w:r>
            <w:r w:rsidRPr="0081223A">
              <w:rPr>
                <w:rFonts w:ascii="微软雅黑" w:eastAsia="微软雅黑" w:hAnsi="微软雅黑" w:cs="宋体" w:hint="eastAsia"/>
                <w:kern w:val="0"/>
                <w:sz w:val="22"/>
              </w:rPr>
              <w:t>政府给个人的转移支付=C+S</w:t>
            </w:r>
          </w:p>
        </w:tc>
      </w:tr>
    </w:tbl>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GDP</w:t>
      </w:r>
      <w:r w:rsidRPr="0081223A">
        <w:rPr>
          <w:rFonts w:ascii="微软雅黑" w:eastAsia="微软雅黑" w:hAnsi="微软雅黑" w:cs="Calibri" w:hint="eastAsia"/>
          <w:kern w:val="0"/>
          <w:sz w:val="22"/>
        </w:rPr>
        <w:t>衡量</w:t>
      </w:r>
    </w:p>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rPr>
        <w:t>名义</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：当期价格计算出的</w:t>
      </w:r>
      <w:r w:rsidRPr="0081223A">
        <w:rPr>
          <w:rFonts w:ascii="Calibri" w:eastAsia="宋体" w:hAnsi="Calibri" w:cs="Calibri"/>
          <w:kern w:val="0"/>
          <w:sz w:val="22"/>
        </w:rPr>
        <w:t>GDP</w:t>
      </w:r>
    </w:p>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rPr>
        <w:t>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：特定时期的价格计算出的</w:t>
      </w:r>
      <w:r w:rsidRPr="0081223A">
        <w:rPr>
          <w:rFonts w:ascii="Calibri" w:eastAsia="宋体" w:hAnsi="Calibri" w:cs="Calibri"/>
          <w:kern w:val="0"/>
          <w:sz w:val="22"/>
        </w:rPr>
        <w:t>GDP</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GDP折算指数=名义GDP/实际GDP</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消费价格指数（CPI）</w:t>
      </w:r>
      <w:r w:rsidRPr="0081223A">
        <w:rPr>
          <w:rFonts w:ascii="微软雅黑" w:eastAsia="微软雅黑" w:hAnsi="微软雅黑" w:cs="Calibri" w:hint="eastAsia"/>
          <w:kern w:val="0"/>
          <w:sz w:val="22"/>
        </w:rPr>
        <w:t>：是人们通过有选择地选取一篮子物品和劳务，来比较它们按当年价格购买的支出和按基年价格购买的支出，来反映消费品的平均价格水平</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失业</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923665" cy="3449320"/>
            <wp:effectExtent l="0" t="0" r="635" b="0"/>
            <wp:docPr id="10" name="图片 10" descr="人 口 &#10;工 作 年 齢 人 口 &#10;芳 助 カ &#10;就 並 &#10;人 口 ( 百 万 ) &#10;少 年 与 住 院 &#10;治 疔 者 &#10;不 属 于 芳 カ &#10;~ ー 失 並 &#10;180 &#10;2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人 口 &#10;工 作 年 齢 人 口 &#10;芳 助 カ &#10;就 並 &#10;人 口 ( 百 万 ) &#10;少 年 与 住 院 &#10;治 疔 者 &#10;不 属 于 芳 カ &#10;~ ー 失 並 &#10;180 &#10;2 / (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3665" cy="344932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lastRenderedPageBreak/>
        <w:t xml:space="preserve">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失业率</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732530" cy="741045"/>
            <wp:effectExtent l="0" t="0" r="1270" b="1905"/>
            <wp:docPr id="9" name="图片 9" descr="失 业 率 一 &#10;失 业 者 人 数 &#10;劳 动 力 &#10;× 10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失 业 率 一 &#10;失 业 者 人 数 &#10;劳 动 力 &#10;× 100 ％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2530" cy="741045"/>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4057015" cy="665480"/>
            <wp:effectExtent l="0" t="0" r="635" b="1270"/>
            <wp:docPr id="8" name="图片 8" descr="1000 0 &#10;苈 动 力 参 工 率 &#10;苈 动 力 &#10;工 作 年 龄 人 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00 0 &#10;苈 动 力 参 工 率 &#10;苈 动 力 &#10;工 作 年 龄 人 口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015" cy="665480"/>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4213225" cy="648335"/>
            <wp:effectExtent l="0" t="0" r="0" b="0"/>
            <wp:docPr id="7" name="图片 7" descr="× 1000 0 &#10;就 业 一 &#10;人 口 比 率 一 &#10;就 业 者 人 数 &#10;工 作 年 龄 人 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1000 0 &#10;就 业 一 &#10;人 口 比 率 一 &#10;就 业 者 人 数 &#10;工 作 年 龄 人 口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225" cy="648335"/>
                    </a:xfrm>
                    <a:prstGeom prst="rect">
                      <a:avLst/>
                    </a:prstGeom>
                    <a:noFill/>
                    <a:ln>
                      <a:noFill/>
                    </a:ln>
                  </pic:spPr>
                </pic:pic>
              </a:graphicData>
            </a:graphic>
          </wp:inline>
        </w:drawing>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三种失业</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05"/>
        <w:gridCol w:w="6161"/>
      </w:tblGrid>
      <w:tr w:rsidR="0081223A" w:rsidRPr="0081223A" w:rsidTr="0081223A">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摩擦性失业</w:t>
            </w:r>
          </w:p>
        </w:tc>
        <w:tc>
          <w:tcPr>
            <w:tcW w:w="75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由于正常的劳动力流动——人们进入或离开劳动力——以及工作岗位的创造与消失而产生的失业。</w:t>
            </w:r>
          </w:p>
        </w:tc>
      </w:tr>
      <w:tr w:rsidR="0081223A" w:rsidRPr="0081223A" w:rsidTr="0081223A">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结构性失业</w:t>
            </w:r>
          </w:p>
        </w:tc>
        <w:tc>
          <w:tcPr>
            <w:tcW w:w="74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由于技术进步或国际竞争改变了进行工作所需要的技能和工作地点而产生</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持续的时间明显地长于摩擦性失业</w:t>
            </w:r>
          </w:p>
        </w:tc>
      </w:tr>
      <w:tr w:rsidR="0081223A" w:rsidRPr="0081223A" w:rsidTr="0081223A">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周期性失业</w:t>
            </w:r>
          </w:p>
        </w:tc>
        <w:tc>
          <w:tcPr>
            <w:tcW w:w="74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由于经济周期的波动而产生</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在衰退时增加而在扩张时减少</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自然失业不包括周期性失业</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 </w:t>
            </w:r>
          </w:p>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国家解决的终点</w:t>
            </w:r>
          </w:p>
        </w:tc>
      </w:tr>
    </w:tbl>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lastRenderedPageBreak/>
        <w:t>自然失业率 是指经济社会在正常情况下（当前</w:t>
      </w:r>
      <w:r w:rsidRPr="0081223A">
        <w:rPr>
          <w:rFonts w:ascii="Calibri" w:eastAsia="宋体" w:hAnsi="Calibri" w:cs="Calibri"/>
          <w:kern w:val="0"/>
          <w:sz w:val="22"/>
        </w:rPr>
        <w:t xml:space="preserve">GDP = </w:t>
      </w:r>
      <w:r w:rsidRPr="0081223A">
        <w:rPr>
          <w:rFonts w:ascii="微软雅黑" w:eastAsia="微软雅黑" w:hAnsi="微软雅黑" w:cs="Calibri" w:hint="eastAsia"/>
          <w:kern w:val="0"/>
          <w:sz w:val="22"/>
        </w:rPr>
        <w:t>潜在</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）的失业率。</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潜在就业量是指在现有的激励条件下所有愿意工作的人都参加生产时所达到的就业量。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xml:space="preserve">Chap9 </w:t>
      </w:r>
      <w:r w:rsidRPr="0081223A">
        <w:rPr>
          <w:rFonts w:ascii="微软雅黑" w:eastAsia="微软雅黑" w:hAnsi="微软雅黑" w:cs="Calibri" w:hint="eastAsia"/>
          <w:kern w:val="0"/>
          <w:sz w:val="22"/>
        </w:rPr>
        <w:t>总需求 总供给</w:t>
      </w:r>
      <w:r w:rsidRPr="0081223A">
        <w:rPr>
          <w:rFonts w:ascii="Calibri" w:eastAsia="宋体" w:hAnsi="Calibri" w:cs="Calibri"/>
          <w:kern w:val="0"/>
          <w:sz w:val="22"/>
        </w:rPr>
        <w:t>(</w:t>
      </w:r>
      <w:r w:rsidRPr="0081223A">
        <w:rPr>
          <w:rFonts w:ascii="Calibri" w:eastAsia="宋体" w:hAnsi="Calibri" w:cs="Calibri"/>
          <w:kern w:val="0"/>
          <w:sz w:val="22"/>
          <w:highlight w:val="yellow"/>
        </w:rPr>
        <w:t>AD-AS</w:t>
      </w:r>
      <w:r w:rsidRPr="0081223A">
        <w:rPr>
          <w:rFonts w:ascii="微软雅黑" w:eastAsia="微软雅黑" w:hAnsi="微软雅黑" w:cs="Calibri" w:hint="eastAsia"/>
          <w:kern w:val="0"/>
          <w:sz w:val="22"/>
          <w:highlight w:val="yellow"/>
        </w:rPr>
        <w:t>模型</w:t>
      </w:r>
      <w:r w:rsidRPr="0081223A">
        <w:rPr>
          <w:rFonts w:ascii="Calibri" w:eastAsia="宋体" w:hAnsi="Calibri" w:cs="Calibri"/>
          <w:kern w:val="0"/>
          <w:sz w:val="22"/>
        </w:rPr>
        <w:t>)</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总需求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实际GDP需求量是个人、企业、政府和外国人计划购买的一国生产的最终物品和劳务的量</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Y = C + I + G + X – M</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影响总需求因素：物价水平、收入水平、税收、汇率、预期、偏好等。如果只讨论总需求量与物价水平的关系，就被定义为总需求函数</w:t>
      </w:r>
    </w:p>
    <w:p w:rsidR="0081223A" w:rsidRPr="0081223A" w:rsidRDefault="0081223A" w:rsidP="0081223A">
      <w:pPr>
        <w:widowControl/>
        <w:ind w:left="4320"/>
        <w:jc w:val="left"/>
        <w:rPr>
          <w:rFonts w:ascii="Calibri" w:eastAsia="宋体" w:hAnsi="Calibri" w:cs="Calibri" w:hint="eastAsia"/>
          <w:kern w:val="0"/>
          <w:sz w:val="22"/>
        </w:rPr>
      </w:pPr>
      <w:r w:rsidRPr="0081223A">
        <w:rPr>
          <w:rFonts w:ascii="Calibri" w:eastAsia="宋体" w:hAnsi="Calibri" w:cs="Calibri"/>
          <w:kern w:val="0"/>
          <w:sz w:val="22"/>
        </w:rPr>
        <w:t>AD = f(P)</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总需求量与总价格水平呈负相关关系</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总需求曲线向下倾斜的原因：</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财富效应（庇古效应）</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物价水平（↑）→实际财产（↓）→消费（↓）→总需求（↓）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利率效应（凯恩斯）</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物价水平（↑）→实际货币量（↓）→利率（↑）→投资减少（↓） →总需求（↓）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汇率效应</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物价（↑）→利率（↑）→汇率（↑）→净出口（↓） →总需求（↓）</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总需求曲线移动</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影响总需求的因素</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物价水平、预期、财政政策和货币政策、世界经济</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 xml:space="preserve">什么样的情况下需求曲线右移（必考）： </w:t>
      </w:r>
      <w:r w:rsidRPr="0081223A">
        <w:rPr>
          <w:rFonts w:ascii="微软雅黑" w:eastAsia="微软雅黑" w:hAnsi="微软雅黑" w:cs="Calibri" w:hint="eastAsia"/>
          <w:kern w:val="0"/>
          <w:sz w:val="22"/>
        </w:rPr>
        <w:t>以上四个因素，如何导致价格下降</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物价水平下降</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居民预期未来收入上涨，或者未来通货膨胀上升，就会增加居民现期消费</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本币汇率下降    ----   净出口需求和总需求会增加</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扩张性的财政政策，货币政策</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财政政策：增加政府公共工程支出和购买   ------ 给钱</w:t>
      </w:r>
    </w:p>
    <w:p w:rsidR="0081223A" w:rsidRPr="0081223A" w:rsidRDefault="0081223A" w:rsidP="0081223A">
      <w:pPr>
        <w:widowControl/>
        <w:ind w:left="32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增加转移支付</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减税</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货币政策：降低法定准备金率      -----增加流通中的货币量、利率下降</w:t>
      </w:r>
    </w:p>
    <w:p w:rsidR="0081223A" w:rsidRPr="0081223A" w:rsidRDefault="0081223A" w:rsidP="0081223A">
      <w:pPr>
        <w:widowControl/>
        <w:ind w:left="32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降低再贴现率</w:t>
      </w:r>
    </w:p>
    <w:p w:rsidR="0081223A" w:rsidRPr="0081223A" w:rsidRDefault="0081223A" w:rsidP="0081223A">
      <w:pPr>
        <w:widowControl/>
        <w:ind w:left="32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xml:space="preserve">在市场上买进政府债券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左移（反着来）</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总供给（</w:t>
      </w:r>
      <w:r w:rsidRPr="0081223A">
        <w:rPr>
          <w:rFonts w:ascii="微软雅黑" w:eastAsia="微软雅黑" w:hAnsi="微软雅黑" w:cs="Calibri" w:hint="eastAsia"/>
          <w:kern w:val="0"/>
          <w:sz w:val="22"/>
          <w:highlight w:val="yellow"/>
        </w:rPr>
        <w:t>长期、短期</w:t>
      </w:r>
      <w:r w:rsidRPr="0081223A">
        <w:rPr>
          <w:rFonts w:ascii="微软雅黑" w:eastAsia="微软雅黑" w:hAnsi="微软雅黑" w:cs="Calibri" w:hint="eastAsia"/>
          <w:kern w:val="0"/>
          <w:sz w:val="22"/>
        </w:rPr>
        <w:t>）</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定义：一定时期内整个经济社会能够提供的最终产品和劳务的总量</w:t>
      </w:r>
    </w:p>
    <w:p w:rsidR="0081223A" w:rsidRPr="0081223A" w:rsidRDefault="0081223A" w:rsidP="0081223A">
      <w:pPr>
        <w:widowControl/>
        <w:ind w:left="3240"/>
        <w:jc w:val="left"/>
        <w:rPr>
          <w:rFonts w:ascii="Calibri" w:eastAsia="宋体" w:hAnsi="Calibri" w:cs="Calibri" w:hint="eastAsia"/>
          <w:kern w:val="0"/>
          <w:sz w:val="22"/>
        </w:rPr>
      </w:pPr>
      <w:r w:rsidRPr="0081223A">
        <w:rPr>
          <w:rFonts w:ascii="Calibri" w:eastAsia="宋体" w:hAnsi="Calibri" w:cs="Calibri"/>
          <w:kern w:val="0"/>
          <w:sz w:val="22"/>
        </w:rPr>
        <w:t>Y = f(P)</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影响因素：劳动量、资本量、技术状况</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短期总供给曲线</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t>在货币工资、其他资源价格和潜在</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保持不变时，实际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供给量和价格水平的关系，在短期里，价格水平上升引起实际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增加，短期供给曲线向右上方倾斜</w:t>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倾斜原因：</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粘性工资理论、粘性价格理论、错觉理论</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highlight w:val="yellow"/>
        </w:rPr>
        <w:t>长期总供给曲线（垂线，垂足为潜在</w:t>
      </w:r>
      <w:r w:rsidRPr="0081223A">
        <w:rPr>
          <w:rFonts w:ascii="Calibri" w:eastAsia="宋体" w:hAnsi="Calibri" w:cs="Calibri"/>
          <w:kern w:val="0"/>
          <w:sz w:val="22"/>
          <w:highlight w:val="yellow"/>
        </w:rPr>
        <w:t>GDP</w:t>
      </w:r>
      <w:r w:rsidRPr="0081223A">
        <w:rPr>
          <w:rFonts w:ascii="微软雅黑" w:eastAsia="微软雅黑" w:hAnsi="微软雅黑" w:cs="Calibri" w:hint="eastAsia"/>
          <w:kern w:val="0"/>
          <w:sz w:val="22"/>
          <w:highlight w:val="yellow"/>
        </w:rPr>
        <w:t>）</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t>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等于潜在</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时，实际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与价格之间的关系。其与价格水平无关</w:t>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总供给曲线的移动</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投资↑   人口规模↑  技术进步↑  经济政策（扩张）  </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highlight w:val="yellow"/>
        </w:rPr>
        <w:t>AD-AS</w:t>
      </w:r>
      <w:r w:rsidRPr="0081223A">
        <w:rPr>
          <w:rFonts w:ascii="微软雅黑" w:eastAsia="微软雅黑" w:hAnsi="微软雅黑" w:cs="Calibri" w:hint="eastAsia"/>
          <w:kern w:val="0"/>
          <w:sz w:val="22"/>
          <w:highlight w:val="yellow"/>
        </w:rPr>
        <w:t>模型  灰常重要！！！</w:t>
      </w:r>
    </w:p>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rPr>
        <w:lastRenderedPageBreak/>
        <w:t>长期均衡</w:t>
      </w:r>
      <w:r w:rsidRPr="0081223A">
        <w:rPr>
          <w:rFonts w:ascii="Calibri" w:eastAsia="宋体" w:hAnsi="Calibri" w:cs="Calibri"/>
          <w:kern w:val="0"/>
          <w:sz w:val="22"/>
        </w:rPr>
        <w:t>---------</w:t>
      </w:r>
      <w:r w:rsidRPr="0081223A">
        <w:rPr>
          <w:rFonts w:ascii="微软雅黑" w:eastAsia="微软雅黑" w:hAnsi="微软雅黑" w:cs="Calibri" w:hint="eastAsia"/>
          <w:kern w:val="0"/>
          <w:sz w:val="22"/>
        </w:rPr>
        <w:t>总需求曲线、短期总供给曲线、长期总供给曲线 三线交点</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2934335" cy="2419350"/>
            <wp:effectExtent l="0" t="0" r="0" b="0"/>
            <wp:docPr id="6" name="图片 6" descr="长 期 均 衡 &#10;价 &#10;0 &#10;指 &#10;凵 &#10;140 &#10;120 &#10;110 &#10;100 &#10;90 &#10;在 长 期 中 &#10;货 币 工 资 &#10;率 调 整 &#10;6 ． 0 6 ． 5 &#10;7 ． 0 &#10;7 ． 5 &#10;SAS &#10;AD &#10;8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长 期 均 衡 &#10;价 &#10;0 &#10;指 &#10;凵 &#10;140 &#10;120 &#10;110 &#10;100 &#10;90 &#10;在 长 期 中 &#10;货 币 工 资 &#10;率 调 整 &#10;6 ． 0 6 ． 5 &#10;7 ． 0 &#10;7 ． 5 &#10;SAS &#10;AD &#10;8 ． 0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4335" cy="2419350"/>
                    </a:xfrm>
                    <a:prstGeom prst="rect">
                      <a:avLst/>
                    </a:prstGeom>
                    <a:noFill/>
                    <a:ln>
                      <a:noFill/>
                    </a:ln>
                  </pic:spPr>
                </pic:pic>
              </a:graphicData>
            </a:graphic>
          </wp:inline>
        </w:drawing>
      </w:r>
    </w:p>
    <w:p w:rsidR="0081223A" w:rsidRPr="0081223A" w:rsidRDefault="0081223A" w:rsidP="0081223A">
      <w:pPr>
        <w:widowControl/>
        <w:ind w:left="270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tbl>
      <w:tblPr>
        <w:tblW w:w="0" w:type="auto"/>
        <w:tblInd w:w="21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2"/>
        <w:gridCol w:w="122"/>
        <w:gridCol w:w="1079"/>
        <w:gridCol w:w="1196"/>
        <w:gridCol w:w="1208"/>
        <w:gridCol w:w="1027"/>
        <w:gridCol w:w="562"/>
        <w:gridCol w:w="80"/>
      </w:tblGrid>
      <w:tr w:rsidR="0081223A" w:rsidRPr="0081223A" w:rsidTr="0081223A">
        <w:trPr>
          <w:gridBefore w:val="1"/>
          <w:wBefore w:w="1080" w:type="dxa"/>
        </w:trPr>
        <w:tc>
          <w:tcPr>
            <w:tcW w:w="139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w:t>
            </w:r>
          </w:p>
        </w:tc>
        <w:tc>
          <w:tcPr>
            <w:tcW w:w="14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充分就业率</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自然失业率</w:t>
            </w:r>
          </w:p>
        </w:tc>
        <w:tc>
          <w:tcPr>
            <w:tcW w:w="11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微软雅黑" w:eastAsia="微软雅黑" w:hAnsi="微软雅黑" w:cs="宋体" w:hint="eastAsia"/>
                <w:kern w:val="0"/>
                <w:sz w:val="22"/>
              </w:rPr>
              <w:t>潜在</w:t>
            </w:r>
            <w:r w:rsidRPr="0081223A">
              <w:rPr>
                <w:rFonts w:ascii="Calibri" w:eastAsia="宋体" w:hAnsi="Calibri" w:cs="Calibri"/>
                <w:kern w:val="0"/>
                <w:sz w:val="22"/>
              </w:rPr>
              <w:t>GDP</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政策</w:t>
            </w:r>
          </w:p>
        </w:tc>
      </w:tr>
      <w:tr w:rsidR="0081223A" w:rsidRPr="0081223A" w:rsidTr="0081223A">
        <w:trPr>
          <w:gridBefore w:val="1"/>
          <w:wBefore w:w="1080" w:type="dxa"/>
        </w:trPr>
        <w:tc>
          <w:tcPr>
            <w:tcW w:w="1418"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衰退性缺口</w:t>
            </w:r>
          </w:p>
        </w:tc>
        <w:tc>
          <w:tcPr>
            <w:tcW w:w="13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低</w:t>
            </w:r>
          </w:p>
        </w:tc>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大于</w:t>
            </w:r>
          </w:p>
        </w:tc>
        <w:tc>
          <w:tcPr>
            <w:tcW w:w="11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小于</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扩张</w:t>
            </w:r>
          </w:p>
        </w:tc>
      </w:tr>
      <w:tr w:rsidR="0081223A" w:rsidRPr="0081223A" w:rsidTr="0081223A">
        <w:trPr>
          <w:gridBefore w:val="1"/>
          <w:wBefore w:w="1080" w:type="dxa"/>
        </w:trPr>
        <w:tc>
          <w:tcPr>
            <w:tcW w:w="1418"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膨胀型缺口</w:t>
            </w:r>
          </w:p>
        </w:tc>
        <w:tc>
          <w:tcPr>
            <w:tcW w:w="13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高</w:t>
            </w:r>
          </w:p>
        </w:tc>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小于</w:t>
            </w:r>
          </w:p>
        </w:tc>
        <w:tc>
          <w:tcPr>
            <w:tcW w:w="11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大于</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紧缩</w:t>
            </w:r>
          </w:p>
        </w:tc>
      </w:tr>
      <w:tr w:rsidR="0081223A" w:rsidRPr="0081223A" w:rsidTr="0081223A">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hint="eastAsia"/>
                <w:kern w:val="0"/>
                <w:sz w:val="22"/>
              </w:rPr>
            </w:pPr>
            <w:r w:rsidRPr="0081223A">
              <w:rPr>
                <w:rFonts w:ascii="微软雅黑" w:eastAsia="微软雅黑" w:hAnsi="微软雅黑" w:cs="宋体" w:hint="eastAsia"/>
                <w:kern w:val="0"/>
                <w:sz w:val="22"/>
              </w:rPr>
              <w:t>经济衰退</w:t>
            </w:r>
          </w:p>
        </w:tc>
        <w:tc>
          <w:tcPr>
            <w:tcW w:w="59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AD</w:t>
            </w:r>
            <w:r w:rsidRPr="0081223A">
              <w:rPr>
                <w:rFonts w:ascii="微软雅黑" w:eastAsia="微软雅黑" w:hAnsi="微软雅黑" w:cs="宋体" w:hint="eastAsia"/>
                <w:kern w:val="0"/>
                <w:sz w:val="22"/>
              </w:rPr>
              <w:t>左移 实际GDP &lt; 潜在          GDP之间差额为衰退性缺口</w:t>
            </w:r>
          </w:p>
        </w:tc>
      </w:tr>
      <w:tr w:rsidR="0081223A" w:rsidRPr="0081223A" w:rsidTr="0081223A">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经济过热</w:t>
            </w:r>
          </w:p>
        </w:tc>
        <w:tc>
          <w:tcPr>
            <w:tcW w:w="59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AD</w:t>
            </w:r>
            <w:r w:rsidRPr="0081223A">
              <w:rPr>
                <w:rFonts w:ascii="微软雅黑" w:eastAsia="微软雅黑" w:hAnsi="微软雅黑" w:cs="宋体" w:hint="eastAsia"/>
                <w:kern w:val="0"/>
                <w:sz w:val="22"/>
              </w:rPr>
              <w:t>右移 实际GDO &gt; 实际         GDP之间差额为膨胀性缺口</w:t>
            </w:r>
          </w:p>
        </w:tc>
      </w:tr>
      <w:tr w:rsidR="0081223A" w:rsidRPr="0081223A" w:rsidTr="0081223A">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微软雅黑" w:eastAsia="微软雅黑" w:hAnsi="微软雅黑" w:cs="宋体"/>
                <w:kern w:val="0"/>
                <w:sz w:val="22"/>
              </w:rPr>
            </w:pPr>
            <w:r w:rsidRPr="0081223A">
              <w:rPr>
                <w:rFonts w:ascii="微软雅黑" w:eastAsia="微软雅黑" w:hAnsi="微软雅黑" w:cs="宋体" w:hint="eastAsia"/>
                <w:kern w:val="0"/>
                <w:sz w:val="22"/>
              </w:rPr>
              <w:t>经济滞胀</w:t>
            </w:r>
          </w:p>
        </w:tc>
        <w:tc>
          <w:tcPr>
            <w:tcW w:w="58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1223A" w:rsidRPr="0081223A" w:rsidRDefault="0081223A" w:rsidP="0081223A">
            <w:pPr>
              <w:widowControl/>
              <w:jc w:val="left"/>
              <w:rPr>
                <w:rFonts w:ascii="宋体" w:eastAsia="宋体" w:hAnsi="宋体" w:cs="宋体" w:hint="eastAsia"/>
                <w:kern w:val="0"/>
                <w:sz w:val="22"/>
              </w:rPr>
            </w:pPr>
            <w:r w:rsidRPr="0081223A">
              <w:rPr>
                <w:rFonts w:ascii="Calibri" w:eastAsia="宋体" w:hAnsi="Calibri" w:cs="Calibri"/>
                <w:kern w:val="0"/>
                <w:sz w:val="22"/>
              </w:rPr>
              <w:t xml:space="preserve">SAS </w:t>
            </w:r>
            <w:r w:rsidRPr="0081223A">
              <w:rPr>
                <w:rFonts w:ascii="微软雅黑" w:eastAsia="微软雅黑" w:hAnsi="微软雅黑" w:cs="宋体" w:hint="eastAsia"/>
                <w:kern w:val="0"/>
                <w:sz w:val="22"/>
              </w:rPr>
              <w:t>左移  物价上涨 实际GDP&lt;潜在GDP</w:t>
            </w:r>
          </w:p>
        </w:tc>
      </w:tr>
    </w:tbl>
    <w:p w:rsidR="0081223A" w:rsidRPr="0081223A" w:rsidRDefault="0081223A" w:rsidP="0081223A">
      <w:pPr>
        <w:widowControl/>
        <w:ind w:left="1080"/>
        <w:jc w:val="left"/>
        <w:rPr>
          <w:rFonts w:ascii="Calibri" w:eastAsia="宋体" w:hAnsi="Calibri" w:cs="Calibri"/>
          <w:kern w:val="0"/>
          <w:sz w:val="22"/>
        </w:rPr>
      </w:pPr>
      <w:r w:rsidRPr="0081223A">
        <w:rPr>
          <w:rFonts w:ascii="微软雅黑" w:eastAsia="微软雅黑" w:hAnsi="微软雅黑" w:cs="Calibri" w:hint="eastAsia"/>
          <w:kern w:val="0"/>
          <w:sz w:val="22"/>
          <w:highlight w:val="yellow"/>
        </w:rPr>
        <w:t>对应政策（第</w:t>
      </w:r>
      <w:r w:rsidRPr="0081223A">
        <w:rPr>
          <w:rFonts w:ascii="Calibri" w:eastAsia="宋体" w:hAnsi="Calibri" w:cs="Calibri"/>
          <w:kern w:val="0"/>
          <w:sz w:val="22"/>
          <w:highlight w:val="yellow"/>
        </w:rPr>
        <w:t>11</w:t>
      </w:r>
      <w:r w:rsidRPr="0081223A">
        <w:rPr>
          <w:rFonts w:ascii="微软雅黑" w:eastAsia="微软雅黑" w:hAnsi="微软雅黑" w:cs="Calibri" w:hint="eastAsia"/>
          <w:kern w:val="0"/>
          <w:sz w:val="22"/>
          <w:highlight w:val="yellow"/>
        </w:rPr>
        <w:t>章）</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t>经济衰退</w:t>
      </w:r>
      <w:r w:rsidRPr="0081223A">
        <w:rPr>
          <w:rFonts w:ascii="Calibri" w:eastAsia="宋体" w:hAnsi="Calibri" w:cs="Calibri"/>
          <w:kern w:val="0"/>
          <w:sz w:val="22"/>
        </w:rPr>
        <w:t>---------</w:t>
      </w:r>
      <w:r w:rsidRPr="0081223A">
        <w:rPr>
          <w:rFonts w:ascii="微软雅黑" w:eastAsia="微软雅黑" w:hAnsi="微软雅黑" w:cs="Calibri" w:hint="eastAsia"/>
          <w:kern w:val="0"/>
          <w:sz w:val="22"/>
        </w:rPr>
        <w:t>扩张性财政政策（见效快）</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lastRenderedPageBreak/>
        <w:t>经济过热</w:t>
      </w:r>
      <w:r w:rsidRPr="0081223A">
        <w:rPr>
          <w:rFonts w:ascii="Calibri" w:eastAsia="宋体" w:hAnsi="Calibri" w:cs="Calibri"/>
          <w:kern w:val="0"/>
          <w:sz w:val="22"/>
        </w:rPr>
        <w:t>---------</w:t>
      </w:r>
      <w:r w:rsidRPr="0081223A">
        <w:rPr>
          <w:rFonts w:ascii="微软雅黑" w:eastAsia="微软雅黑" w:hAnsi="微软雅黑" w:cs="Calibri" w:hint="eastAsia"/>
          <w:kern w:val="0"/>
          <w:sz w:val="22"/>
        </w:rPr>
        <w:t>紧缩性货币政策（效果显著）减少货币量</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经济周期</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长期经济增长的周期性波动问题</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衰退</w:t>
      </w:r>
      <w:r w:rsidRPr="0081223A">
        <w:rPr>
          <w:rFonts w:ascii="Calibri" w:eastAsia="宋体" w:hAnsi="Calibri" w:cs="Calibri"/>
          <w:kern w:val="0"/>
          <w:sz w:val="22"/>
        </w:rPr>
        <w:t>----</w:t>
      </w:r>
      <w:r w:rsidRPr="0081223A">
        <w:rPr>
          <w:rFonts w:ascii="微软雅黑" w:eastAsia="微软雅黑" w:hAnsi="微软雅黑" w:cs="Calibri" w:hint="eastAsia"/>
          <w:kern w:val="0"/>
          <w:sz w:val="22"/>
        </w:rPr>
        <w:t>萧条</w:t>
      </w:r>
      <w:r w:rsidRPr="0081223A">
        <w:rPr>
          <w:rFonts w:ascii="Calibri" w:eastAsia="宋体" w:hAnsi="Calibri" w:cs="Calibri"/>
          <w:kern w:val="0"/>
          <w:sz w:val="22"/>
        </w:rPr>
        <w:t>-----</w:t>
      </w:r>
      <w:r w:rsidRPr="0081223A">
        <w:rPr>
          <w:rFonts w:ascii="微软雅黑" w:eastAsia="微软雅黑" w:hAnsi="微软雅黑" w:cs="Calibri" w:hint="eastAsia"/>
          <w:kern w:val="0"/>
          <w:sz w:val="22"/>
        </w:rPr>
        <w:t>复苏</w:t>
      </w:r>
      <w:r w:rsidRPr="0081223A">
        <w:rPr>
          <w:rFonts w:ascii="Calibri" w:eastAsia="宋体" w:hAnsi="Calibri" w:cs="Calibri"/>
          <w:kern w:val="0"/>
          <w:sz w:val="22"/>
        </w:rPr>
        <w:t>----</w:t>
      </w:r>
      <w:r w:rsidRPr="0081223A">
        <w:rPr>
          <w:rFonts w:ascii="微软雅黑" w:eastAsia="微软雅黑" w:hAnsi="微软雅黑" w:cs="Calibri" w:hint="eastAsia"/>
          <w:kern w:val="0"/>
          <w:sz w:val="22"/>
        </w:rPr>
        <w:t>繁荣    四个阶段轮回</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xml:space="preserve">Chap10 </w:t>
      </w:r>
      <w:r w:rsidRPr="0081223A">
        <w:rPr>
          <w:rFonts w:ascii="微软雅黑" w:eastAsia="微软雅黑" w:hAnsi="微软雅黑" w:cs="Calibri" w:hint="eastAsia"/>
          <w:kern w:val="0"/>
          <w:sz w:val="22"/>
        </w:rPr>
        <w:t>失业与通货膨胀</w:t>
      </w:r>
    </w:p>
    <w:p w:rsidR="0081223A" w:rsidRPr="0081223A" w:rsidRDefault="0081223A" w:rsidP="0081223A">
      <w:pPr>
        <w:widowControl/>
        <w:ind w:left="540"/>
        <w:jc w:val="left"/>
        <w:rPr>
          <w:rFonts w:ascii="Calibri" w:eastAsia="宋体" w:hAnsi="Calibri" w:cs="Calibri"/>
          <w:kern w:val="0"/>
          <w:sz w:val="22"/>
        </w:rPr>
      </w:pPr>
      <w:r w:rsidRPr="0081223A">
        <w:rPr>
          <w:rFonts w:ascii="微软雅黑" w:eastAsia="微软雅黑" w:hAnsi="微软雅黑" w:cs="Calibri" w:hint="eastAsia"/>
          <w:kern w:val="0"/>
          <w:sz w:val="22"/>
        </w:rPr>
        <w:t>失业（参照</w:t>
      </w:r>
      <w:r w:rsidRPr="0081223A">
        <w:rPr>
          <w:rFonts w:ascii="Calibri" w:eastAsia="宋体" w:hAnsi="Calibri" w:cs="Calibri"/>
          <w:kern w:val="0"/>
          <w:sz w:val="22"/>
        </w:rPr>
        <w:t>chap8</w:t>
      </w:r>
      <w:r w:rsidRPr="0081223A">
        <w:rPr>
          <w:rFonts w:ascii="微软雅黑" w:eastAsia="微软雅黑" w:hAnsi="微软雅黑" w:cs="Calibri" w:hint="eastAsia"/>
          <w:kern w:val="0"/>
          <w:sz w:val="22"/>
        </w:rPr>
        <w:t>）</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通货膨胀</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定义：</w:t>
      </w:r>
    </w:p>
    <w:p w:rsidR="0081223A" w:rsidRPr="0081223A" w:rsidRDefault="0081223A" w:rsidP="0081223A">
      <w:pPr>
        <w:widowControl/>
        <w:numPr>
          <w:ilvl w:val="0"/>
          <w:numId w:val="19"/>
        </w:numPr>
        <w:ind w:left="216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所有商品与劳务的普遍价格上涨，总体</w:t>
      </w:r>
    </w:p>
    <w:p w:rsidR="0081223A" w:rsidRPr="0081223A" w:rsidRDefault="0081223A" w:rsidP="0081223A">
      <w:pPr>
        <w:widowControl/>
        <w:numPr>
          <w:ilvl w:val="0"/>
          <w:numId w:val="19"/>
        </w:numPr>
        <w:ind w:left="216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价格上升幅度较大</w:t>
      </w:r>
    </w:p>
    <w:p w:rsidR="0081223A" w:rsidRPr="0081223A" w:rsidRDefault="0081223A" w:rsidP="0081223A">
      <w:pPr>
        <w:widowControl/>
        <w:numPr>
          <w:ilvl w:val="0"/>
          <w:numId w:val="19"/>
        </w:numPr>
        <w:ind w:left="216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价格水平持续上升</w:t>
      </w:r>
    </w:p>
    <w:p w:rsidR="0081223A" w:rsidRPr="0081223A" w:rsidRDefault="0081223A" w:rsidP="0081223A">
      <w:pPr>
        <w:widowControl/>
        <w:numPr>
          <w:ilvl w:val="0"/>
          <w:numId w:val="19"/>
        </w:numPr>
        <w:ind w:left="2160"/>
        <w:jc w:val="left"/>
        <w:textAlignment w:val="center"/>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形式可公开也可隐蔽</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衡量：</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t xml:space="preserve">通货膨胀率  </w:t>
      </w:r>
      <w:r w:rsidRPr="0081223A">
        <w:rPr>
          <w:rFonts w:ascii="Calibri" w:eastAsia="宋体" w:hAnsi="Calibri" w:cs="Calibri"/>
          <w:kern w:val="0"/>
          <w:sz w:val="22"/>
        </w:rPr>
        <w:t xml:space="preserve">CPI </w:t>
      </w:r>
      <w:r w:rsidRPr="0081223A">
        <w:rPr>
          <w:rFonts w:ascii="微软雅黑" w:eastAsia="微软雅黑" w:hAnsi="微软雅黑" w:cs="Calibri" w:hint="eastAsia"/>
          <w:kern w:val="0"/>
          <w:sz w:val="22"/>
        </w:rPr>
        <w:t xml:space="preserve">增长幅度  </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t xml:space="preserve">消费价格指数 </w:t>
      </w:r>
      <w:r w:rsidRPr="0081223A">
        <w:rPr>
          <w:rFonts w:ascii="Calibri" w:eastAsia="宋体" w:hAnsi="Calibri" w:cs="Calibri"/>
          <w:kern w:val="0"/>
          <w:sz w:val="22"/>
        </w:rPr>
        <w:t xml:space="preserve">CPI  </w:t>
      </w:r>
      <w:r w:rsidRPr="0081223A">
        <w:rPr>
          <w:rFonts w:ascii="微软雅黑" w:eastAsia="微软雅黑" w:hAnsi="微软雅黑" w:cs="Calibri" w:hint="eastAsia"/>
          <w:kern w:val="0"/>
          <w:sz w:val="22"/>
        </w:rPr>
        <w:t>一篮子商品价格的变化</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noProof/>
          <w:kern w:val="0"/>
          <w:sz w:val="22"/>
        </w:rPr>
        <w:drawing>
          <wp:inline distT="0" distB="0" distL="0" distR="0">
            <wp:extent cx="4398645" cy="810260"/>
            <wp:effectExtent l="0" t="0" r="1905" b="8890"/>
            <wp:docPr id="5" name="图片 5" descr="一 组 固 定 商 品 按 当 期 价 榕 计 算 的 价 值 &#10;× 100 &#10;一 组 固 定 商 品 按 基 期 价 格 计 算 的 价 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一 组 固 定 商 品 按 当 期 价 榕 计 算 的 价 值 &#10;× 100 &#10;一 组 固 定 商 品 按 基 期 价 格 计 算 的 价 值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8645" cy="810260"/>
                    </a:xfrm>
                    <a:prstGeom prst="rect">
                      <a:avLst/>
                    </a:prstGeom>
                    <a:noFill/>
                    <a:ln>
                      <a:noFill/>
                    </a:ln>
                  </pic:spPr>
                </pic:pic>
              </a:graphicData>
            </a:graphic>
          </wp:inline>
        </w:drawing>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lastRenderedPageBreak/>
        <w:t>通货膨胀的成因（两个模型会画图）</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需求拉动型</w:t>
      </w:r>
      <w:r w:rsidRPr="0081223A">
        <w:rPr>
          <w:rFonts w:ascii="微软雅黑" w:eastAsia="微软雅黑" w:hAnsi="微软雅黑" w:cs="Calibri" w:hint="eastAsia"/>
          <w:kern w:val="0"/>
          <w:sz w:val="22"/>
        </w:rPr>
        <w:t xml:space="preserve">  ----  过多货币追逐较少商品（老师说两个图二选一，个人喜欢第一个）</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4276725" cy="4131945"/>
            <wp:effectExtent l="0" t="0" r="9525" b="1905"/>
            <wp:docPr id="4" name="图片 4" descr="133 &#10;125 &#10;121 &#10;113 &#10;110 &#10;6.0 &#10;6.5 &#10;LAS &#10;7.0 &#10;SASI &#10;7.5 &#10;8.0 &#10;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33 &#10;125 &#10;121 &#10;113 &#10;110 &#10;6.0 &#10;6.5 &#10;LAS &#10;7.0 &#10;SASI &#10;7.5 &#10;8.0 &#10;8.5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4131945"/>
                    </a:xfrm>
                    <a:prstGeom prst="rect">
                      <a:avLst/>
                    </a:prstGeom>
                    <a:noFill/>
                    <a:ln>
                      <a:noFill/>
                    </a:ln>
                  </pic:spPr>
                </pic:pic>
              </a:graphicData>
            </a:graphic>
          </wp:inline>
        </w:drawing>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 xml:space="preserve">          AD</w:t>
      </w:r>
      <w:r w:rsidRPr="0081223A">
        <w:rPr>
          <w:rFonts w:ascii="微软雅黑" w:eastAsia="微软雅黑" w:hAnsi="微软雅黑" w:cs="Calibri" w:hint="eastAsia"/>
          <w:kern w:val="0"/>
          <w:sz w:val="22"/>
        </w:rPr>
        <w:t>右移，需求增加，物价水平上涨，实际</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上涨，但是实际</w:t>
      </w:r>
      <w:r w:rsidRPr="0081223A">
        <w:rPr>
          <w:rFonts w:ascii="Calibri" w:eastAsia="宋体" w:hAnsi="Calibri" w:cs="Calibri"/>
          <w:kern w:val="0"/>
          <w:sz w:val="22"/>
        </w:rPr>
        <w:t>GDP&gt;</w:t>
      </w:r>
      <w:r w:rsidRPr="0081223A">
        <w:rPr>
          <w:rFonts w:ascii="微软雅黑" w:eastAsia="微软雅黑" w:hAnsi="微软雅黑" w:cs="Calibri" w:hint="eastAsia"/>
          <w:kern w:val="0"/>
          <w:sz w:val="22"/>
        </w:rPr>
        <w:t>潜在</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，该情况不能长久保持，最后供不应求，需求降低，价格上涨。反复如此。。。。。通货膨胀</w:t>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2160"/>
        <w:jc w:val="left"/>
        <w:rPr>
          <w:rFonts w:ascii="Calibri" w:eastAsia="宋体" w:hAnsi="Calibri" w:cs="Calibri"/>
          <w:kern w:val="0"/>
          <w:sz w:val="22"/>
        </w:rPr>
      </w:pPr>
      <w:r w:rsidRPr="0081223A">
        <w:rPr>
          <w:rFonts w:ascii="Calibri" w:eastAsia="宋体" w:hAnsi="Calibri" w:cs="Calibri"/>
          <w:noProof/>
          <w:kern w:val="0"/>
          <w:sz w:val="22"/>
        </w:rPr>
        <w:lastRenderedPageBreak/>
        <w:drawing>
          <wp:inline distT="0" distB="0" distL="0" distR="0">
            <wp:extent cx="3750310" cy="2922905"/>
            <wp:effectExtent l="0" t="0" r="2540" b="0"/>
            <wp:docPr id="3" name="图片 3" descr="ffr*$ &#10;AS &#10;.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r*$ &#10;AS &#10;.4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0310" cy="2922905"/>
                    </a:xfrm>
                    <a:prstGeom prst="rect">
                      <a:avLst/>
                    </a:prstGeom>
                    <a:noFill/>
                    <a:ln>
                      <a:noFill/>
                    </a:ln>
                  </pic:spPr>
                </pic:pic>
              </a:graphicData>
            </a:graphic>
          </wp:inline>
        </w:drawing>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AD</w:t>
      </w:r>
      <w:r w:rsidRPr="0081223A">
        <w:rPr>
          <w:rFonts w:ascii="微软雅黑" w:eastAsia="微软雅黑" w:hAnsi="微软雅黑" w:cs="Calibri" w:hint="eastAsia"/>
          <w:kern w:val="0"/>
          <w:sz w:val="22"/>
        </w:rPr>
        <w:t>右移，</w:t>
      </w:r>
      <w:r w:rsidRPr="0081223A">
        <w:rPr>
          <w:rFonts w:ascii="Calibri" w:eastAsia="宋体" w:hAnsi="Calibri" w:cs="Calibri"/>
          <w:kern w:val="0"/>
          <w:sz w:val="22"/>
        </w:rPr>
        <w:t>Y1</w:t>
      </w:r>
      <w:r w:rsidRPr="0081223A">
        <w:rPr>
          <w:rFonts w:ascii="微软雅黑" w:eastAsia="微软雅黑" w:hAnsi="微软雅黑" w:cs="Calibri" w:hint="eastAsia"/>
          <w:kern w:val="0"/>
          <w:sz w:val="22"/>
        </w:rPr>
        <w:t>之前经济中有闲置设备和工人，产出增加但价格不上涨</w:t>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AD</w:t>
      </w:r>
      <w:r w:rsidRPr="0081223A">
        <w:rPr>
          <w:rFonts w:ascii="微软雅黑" w:eastAsia="微软雅黑" w:hAnsi="微软雅黑" w:cs="Calibri" w:hint="eastAsia"/>
          <w:kern w:val="0"/>
          <w:sz w:val="22"/>
        </w:rPr>
        <w:t>移到</w:t>
      </w:r>
      <w:r w:rsidRPr="0081223A">
        <w:rPr>
          <w:rFonts w:ascii="Calibri" w:eastAsia="宋体" w:hAnsi="Calibri" w:cs="Calibri"/>
          <w:kern w:val="0"/>
          <w:sz w:val="22"/>
        </w:rPr>
        <w:t xml:space="preserve">Y2 Y3 </w:t>
      </w:r>
      <w:r w:rsidRPr="0081223A">
        <w:rPr>
          <w:rFonts w:ascii="微软雅黑" w:eastAsia="微软雅黑" w:hAnsi="微软雅黑" w:cs="Calibri" w:hint="eastAsia"/>
          <w:kern w:val="0"/>
          <w:sz w:val="22"/>
        </w:rPr>
        <w:t>的时候，原材料供给不足导致成本上升 价格上升</w:t>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AD3</w:t>
      </w:r>
      <w:r w:rsidRPr="0081223A">
        <w:rPr>
          <w:rFonts w:ascii="微软雅黑" w:eastAsia="微软雅黑" w:hAnsi="微软雅黑" w:cs="Calibri" w:hint="eastAsia"/>
          <w:kern w:val="0"/>
          <w:sz w:val="22"/>
        </w:rPr>
        <w:t>之后 再提高需求曲线，产出不会增加，但价格上升</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成本推动型   由成本的最初增加而引起的通货膨胀。</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成本产生于：货币工资率上升、原料的货币价格上升</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Calibri" w:eastAsia="宋体" w:hAnsi="Calibri" w:cs="Calibri"/>
          <w:noProof/>
          <w:kern w:val="0"/>
          <w:sz w:val="22"/>
        </w:rPr>
        <w:lastRenderedPageBreak/>
        <w:drawing>
          <wp:inline distT="0" distB="0" distL="0" distR="0">
            <wp:extent cx="4248150" cy="4131945"/>
            <wp:effectExtent l="0" t="0" r="0" b="1905"/>
            <wp:docPr id="2" name="图片 2" descr="133 &#10;129 &#10;121 &#10;117 &#10;110 &#10;6.0 &#10;6.5 &#10;LAS &#10;7.0 7.5 &#10;SASI &#10;8.0 &#10;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33 &#10;129 &#10;121 &#10;117 &#10;110 &#10;6.0 &#10;6.5 &#10;LAS &#10;7.0 7.5 &#10;SASI &#10;8.0 &#10;8.5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8150" cy="4131945"/>
                    </a:xfrm>
                    <a:prstGeom prst="rect">
                      <a:avLst/>
                    </a:prstGeom>
                    <a:noFill/>
                    <a:ln>
                      <a:noFill/>
                    </a:ln>
                  </pic:spPr>
                </pic:pic>
              </a:graphicData>
            </a:graphic>
          </wp:inline>
        </w:drawing>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物价水平上升，生产成本提高，企业产量降低，但需求不变，所以价格增加</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t>实际</w:t>
      </w:r>
      <w:r w:rsidRPr="0081223A">
        <w:rPr>
          <w:rFonts w:ascii="Calibri" w:eastAsia="宋体" w:hAnsi="Calibri" w:cs="Calibri"/>
          <w:kern w:val="0"/>
          <w:sz w:val="22"/>
        </w:rPr>
        <w:t xml:space="preserve">GDP &lt; </w:t>
      </w:r>
      <w:r w:rsidRPr="0081223A">
        <w:rPr>
          <w:rFonts w:ascii="微软雅黑" w:eastAsia="微软雅黑" w:hAnsi="微软雅黑" w:cs="Calibri" w:hint="eastAsia"/>
          <w:kern w:val="0"/>
          <w:sz w:val="22"/>
        </w:rPr>
        <w:t>潜在</w:t>
      </w:r>
      <w:r w:rsidRPr="0081223A">
        <w:rPr>
          <w:rFonts w:ascii="Calibri" w:eastAsia="宋体" w:hAnsi="Calibri" w:cs="Calibri"/>
          <w:kern w:val="0"/>
          <w:sz w:val="22"/>
        </w:rPr>
        <w:t xml:space="preserve">GDP  </w:t>
      </w:r>
      <w:r w:rsidRPr="0081223A">
        <w:rPr>
          <w:rFonts w:ascii="微软雅黑" w:eastAsia="微软雅黑" w:hAnsi="微软雅黑" w:cs="Calibri" w:hint="eastAsia"/>
          <w:kern w:val="0"/>
          <w:sz w:val="22"/>
        </w:rPr>
        <w:t>失业率上升</w:t>
      </w:r>
      <w:r w:rsidRPr="0081223A">
        <w:rPr>
          <w:rFonts w:ascii="Calibri" w:eastAsia="宋体" w:hAnsi="Calibri" w:cs="Calibri"/>
          <w:kern w:val="0"/>
          <w:sz w:val="22"/>
        </w:rPr>
        <w:t xml:space="preserve">   </w:t>
      </w:r>
      <w:r w:rsidRPr="0081223A">
        <w:rPr>
          <w:rFonts w:ascii="微软雅黑" w:eastAsia="微软雅黑" w:hAnsi="微软雅黑" w:cs="Calibri" w:hint="eastAsia"/>
          <w:kern w:val="0"/>
          <w:sz w:val="22"/>
        </w:rPr>
        <w:t xml:space="preserve">政府增加货币供给 是用需求增加  失业率恢复  由于AD右移 物价上涨  </w:t>
      </w:r>
      <w:r w:rsidRPr="0081223A">
        <w:rPr>
          <w:rFonts w:ascii="Calibri" w:eastAsia="宋体" w:hAnsi="Calibri" w:cs="Calibri"/>
          <w:kern w:val="0"/>
          <w:sz w:val="22"/>
        </w:rPr>
        <w:t>GDP</w:t>
      </w:r>
      <w:r w:rsidRPr="0081223A">
        <w:rPr>
          <w:rFonts w:ascii="微软雅黑" w:eastAsia="微软雅黑" w:hAnsi="微软雅黑" w:cs="Calibri" w:hint="eastAsia"/>
          <w:kern w:val="0"/>
          <w:sz w:val="22"/>
        </w:rPr>
        <w:t>恢复到潜在</w:t>
      </w:r>
      <w:r w:rsidRPr="0081223A">
        <w:rPr>
          <w:rFonts w:ascii="Calibri" w:eastAsia="宋体" w:hAnsi="Calibri" w:cs="Calibri"/>
          <w:kern w:val="0"/>
          <w:sz w:val="22"/>
        </w:rPr>
        <w:t>GDP</w:t>
      </w:r>
    </w:p>
    <w:p w:rsidR="0081223A" w:rsidRPr="0081223A" w:rsidRDefault="0081223A" w:rsidP="0081223A">
      <w:pPr>
        <w:widowControl/>
        <w:ind w:left="1620"/>
        <w:jc w:val="left"/>
        <w:rPr>
          <w:rFonts w:ascii="Calibri" w:eastAsia="宋体" w:hAnsi="Calibri" w:cs="Calibri"/>
          <w:kern w:val="0"/>
          <w:sz w:val="22"/>
        </w:rPr>
      </w:pPr>
      <w:r w:rsidRPr="0081223A">
        <w:rPr>
          <w:rFonts w:ascii="微软雅黑" w:eastAsia="微软雅黑" w:hAnsi="微软雅黑" w:cs="Calibri" w:hint="eastAsia"/>
          <w:kern w:val="0"/>
          <w:sz w:val="22"/>
        </w:rPr>
        <w:t>整体物价水平上涨，原材料企业进一步提高原料物价，其余企业生产成本再次提高</w:t>
      </w:r>
      <w:r w:rsidRPr="0081223A">
        <w:rPr>
          <w:rFonts w:ascii="Calibri" w:eastAsia="宋体" w:hAnsi="Calibri" w:cs="Calibri"/>
          <w:kern w:val="0"/>
          <w:sz w:val="22"/>
        </w:rPr>
        <w:t>…</w:t>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162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进入  涨价-&gt;提高需求-&gt;涨价-&gt;提高需求 的循环</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结构性通货膨胀</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t>一些部门内部提高工资率，导致成本提高，导致价格提升</w:t>
      </w:r>
      <w:r w:rsidRPr="0081223A">
        <w:rPr>
          <w:rFonts w:ascii="Calibri" w:eastAsia="宋体" w:hAnsi="Calibri" w:cs="Calibri"/>
          <w:kern w:val="0"/>
          <w:sz w:val="22"/>
        </w:rPr>
        <w:t>……</w:t>
      </w:r>
      <w:r w:rsidRPr="0081223A">
        <w:rPr>
          <w:rFonts w:ascii="微软雅黑" w:eastAsia="微软雅黑" w:hAnsi="微软雅黑" w:cs="Calibri" w:hint="eastAsia"/>
          <w:kern w:val="0"/>
          <w:sz w:val="22"/>
        </w:rPr>
        <w:t>工资成本推动型</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惯性预期</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经济中大多数人都预期到同样的通货膨胀率，那么，这种对通货膨胀的预期就会变成现实</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通货膨胀的经济效益（重点）</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产出效益</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产出随通货膨胀率而上升</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成本推动型通货膨胀会导致产出下降，增加失业</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超级通货膨胀会导致经济崩溃</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完全预期到的通货膨胀对经济的影响</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对税收的扭曲</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资源配制的失误</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交易成本的增加</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皮鞋成本：又叫磨鞋底成本，一般用来指通货膨胀使得人们不得不尽量减少其货币持有量而带来的成本。</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菜单成本：即调整成本。包括印刷新清单和目录的成本、把它们送达中间商和顾客的成本、为新价格做广告的成本、进行新价格决策的成本等。</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不可预期的通货膨胀对资本市场的运行有两个主要结果</w:t>
      </w:r>
      <w:r w:rsidRPr="0081223A">
        <w:rPr>
          <w:rFonts w:ascii="微软雅黑" w:eastAsia="微软雅黑" w:hAnsi="微软雅黑" w:cs="Calibri" w:hint="eastAsia"/>
          <w:kern w:val="0"/>
          <w:sz w:val="22"/>
        </w:rPr>
        <w:t>：</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xml:space="preserve">        </w:t>
      </w:r>
      <w:r w:rsidRPr="0081223A">
        <w:rPr>
          <w:rFonts w:ascii="微软雅黑" w:eastAsia="微软雅黑" w:hAnsi="微软雅黑" w:cs="Calibri" w:hint="eastAsia"/>
          <w:kern w:val="0"/>
          <w:sz w:val="22"/>
          <w:highlight w:val="yellow"/>
        </w:rPr>
        <w:t>1 收入再分配。</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不可预期的通货膨胀在债务人和债权人间进行再分配。</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未被预期的通货膨胀使得利率的确定不足以高到补偿债权人货币的贬值。</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债务人获益，而债权人受损。</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如果通货膨胀比所预期的要低，那么，利率就会定得太高。</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债权人获益，而债务人受损。</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2 背离充分就业</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未预期到的通货膨胀会导致：</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工人实际收入下降</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实际工资率下降，企业会雇佣更多劳动，增加生产</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由于实际工资率下降，工人开始寻找更高的工资率</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这种劳动力流动给企业带来额外成本</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所以，企业的利润增加并不多。</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仍留在企业的工人的实际工资率下降。</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高估的通货膨胀会导致：</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工人实际收入增加。</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企业解雇工人。</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失业率提高。</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留在企业的工人获益，失业者成本增加。</w:t>
      </w:r>
    </w:p>
    <w:p w:rsidR="0081223A" w:rsidRPr="0081223A" w:rsidRDefault="0081223A" w:rsidP="0081223A">
      <w:pPr>
        <w:widowControl/>
        <w:ind w:left="270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企业利润减少</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216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失业与通货膨胀的关系</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短期菲利普斯曲线  失业率与通货膨胀负相关</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Calibri" w:eastAsia="宋体" w:hAnsi="Calibri" w:cs="Calibri"/>
          <w:noProof/>
          <w:kern w:val="0"/>
          <w:sz w:val="22"/>
        </w:rPr>
        <w:drawing>
          <wp:inline distT="0" distB="0" distL="0" distR="0">
            <wp:extent cx="3703955" cy="3373755"/>
            <wp:effectExtent l="0" t="0" r="0" b="0"/>
            <wp:docPr id="1" name="图片 1" descr="20 &#10;通 货 膨 胀 率 ^ 百 分 比 、 、 年 丷 &#10;巧 &#10;SRPC &#10;预 期 的 &#10;通 货 膨 胀 率 &#10;自 然 失 业 率 &#10;12 &#10;失 业 率 （ 劳 动 力 的 百 分 比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 &#10;通 货 膨 胀 率 ^ 百 分 比 、 、 年 丷 &#10;巧 &#10;SRPC &#10;预 期 的 &#10;通 货 膨 胀 率 &#10;自 然 失 业 率 &#10;12 &#10;失 业 率 （ 劳 动 力 的 百 分 比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955" cy="3373755"/>
                    </a:xfrm>
                    <a:prstGeom prst="rect">
                      <a:avLst/>
                    </a:prstGeom>
                    <a:noFill/>
                    <a:ln>
                      <a:noFill/>
                    </a:ln>
                  </pic:spPr>
                </pic:pic>
              </a:graphicData>
            </a:graphic>
          </wp:inline>
        </w:drawing>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长期菲利普斯曲线  垂线  与潜在GDP有关</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jc w:val="left"/>
        <w:rPr>
          <w:rFonts w:ascii="Calibri" w:eastAsia="宋体" w:hAnsi="Calibri" w:cs="Calibri" w:hint="eastAsia"/>
          <w:kern w:val="0"/>
          <w:sz w:val="22"/>
        </w:rPr>
      </w:pPr>
      <w:r w:rsidRPr="0081223A">
        <w:rPr>
          <w:rFonts w:ascii="Calibri" w:eastAsia="宋体" w:hAnsi="Calibri" w:cs="Calibri"/>
          <w:kern w:val="0"/>
          <w:sz w:val="22"/>
        </w:rPr>
        <w:t xml:space="preserve">Chap11 </w:t>
      </w:r>
      <w:r w:rsidRPr="0081223A">
        <w:rPr>
          <w:rFonts w:ascii="微软雅黑" w:eastAsia="微软雅黑" w:hAnsi="微软雅黑" w:cs="Calibri" w:hint="eastAsia"/>
          <w:kern w:val="0"/>
          <w:sz w:val="22"/>
        </w:rPr>
        <w:t>宏观经济政策</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highlight w:val="yellow"/>
        </w:rPr>
        <w:t>一般来说，在经济过热时实行紧缩性货币政策；在经济衰退时实行扩张性财政政策</w:t>
      </w:r>
      <w:r w:rsidRPr="0081223A">
        <w:rPr>
          <w:rFonts w:ascii="微软雅黑" w:eastAsia="微软雅黑" w:hAnsi="微软雅黑" w:cs="Calibri" w:hint="eastAsia"/>
          <w:kern w:val="0"/>
          <w:sz w:val="22"/>
        </w:rPr>
        <w:t>。</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宏观经济政策目标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充分就业</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稳定物价</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经济增长</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国际收支平衡</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财政政策（内在时延长，外在时滞短）</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具体分为收入型、支出型两类财政政策</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收入：</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税收（财产税、所得税、流转税）、公债（短、中、长）</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支出：</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政府购买（有偿）、转移支付（无偿）、债务利息</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扩张性财政政策：通过增加支出和减少税来刺激经济的政策</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增加政府公共工程支出与购买</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增加转移支付</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减税（降低税率）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紧缩性财政政策：通过减少政府支出和增加税收来抑制经济的政策</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减少政府公共工程支出与购买</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减少转移支付</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增税（提高税率）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自动稳定器（三点）</w:t>
      </w:r>
      <w:r w:rsidRPr="0081223A">
        <w:rPr>
          <w:rFonts w:ascii="微软雅黑" w:eastAsia="微软雅黑" w:hAnsi="微软雅黑" w:cs="Calibri" w:hint="eastAsia"/>
          <w:kern w:val="0"/>
          <w:sz w:val="22"/>
        </w:rPr>
        <w:t>：经济系统中存在的一种会减少各种干扰对国民经济冲击的机制</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Calibri" w:eastAsia="宋体" w:hAnsi="Calibri" w:cs="Calibri"/>
          <w:kern w:val="0"/>
          <w:sz w:val="22"/>
        </w:rPr>
        <w:lastRenderedPageBreak/>
        <w:t>1.</w:t>
      </w:r>
      <w:r w:rsidRPr="0081223A">
        <w:rPr>
          <w:rFonts w:ascii="微软雅黑" w:eastAsia="微软雅黑" w:hAnsi="微软雅黑" w:cs="Calibri" w:hint="eastAsia"/>
          <w:kern w:val="0"/>
          <w:sz w:val="22"/>
        </w:rPr>
        <w:t>累进税制度：经济过热是税收增加，收入减少时税收减少</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2.转移支付支付： 经济繁荣 -&gt; 失业人数和穷人减少 -&gt; 福利支出自动减少 -&gt; 抑制可支配收入和消费的增长（反之则反）</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Calibri" w:eastAsia="宋体" w:hAnsi="Calibri" w:cs="Calibri"/>
          <w:kern w:val="0"/>
          <w:sz w:val="22"/>
        </w:rPr>
        <w:t>3.</w:t>
      </w:r>
      <w:r w:rsidRPr="0081223A">
        <w:rPr>
          <w:rFonts w:ascii="微软雅黑" w:eastAsia="微软雅黑" w:hAnsi="微软雅黑" w:cs="Calibri" w:hint="eastAsia"/>
          <w:kern w:val="0"/>
          <w:sz w:val="22"/>
        </w:rPr>
        <w:t>农产品价格维持制度：以政府财政补贴这一转移支付形式，保证农民的可支配收入不低于一定水平，从而维持农民的消费水平</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斟酌使用的财政政策</w:t>
      </w:r>
    </w:p>
    <w:p w:rsidR="0081223A" w:rsidRPr="0081223A" w:rsidRDefault="0081223A" w:rsidP="0081223A">
      <w:pPr>
        <w:widowControl/>
        <w:ind w:left="1080"/>
        <w:jc w:val="left"/>
        <w:rPr>
          <w:rFonts w:ascii="Calibri" w:eastAsia="宋体" w:hAnsi="Calibri" w:cs="Calibri" w:hint="eastAsia"/>
          <w:kern w:val="0"/>
          <w:sz w:val="22"/>
        </w:rPr>
      </w:pPr>
      <w:r w:rsidRPr="0081223A">
        <w:rPr>
          <w:rFonts w:ascii="微软雅黑" w:eastAsia="微软雅黑" w:hAnsi="微软雅黑" w:cs="Calibri" w:hint="eastAsia"/>
          <w:kern w:val="0"/>
          <w:sz w:val="22"/>
        </w:rPr>
        <w:t>定义：也称为相机决择的财政政策，是指应该根据</w:t>
      </w:r>
      <w:r w:rsidRPr="0081223A">
        <w:rPr>
          <w:rFonts w:ascii="Calibri" w:eastAsia="宋体" w:hAnsi="Calibri" w:cs="Calibri"/>
          <w:kern w:val="0"/>
          <w:sz w:val="22"/>
        </w:rPr>
        <w:t>“</w:t>
      </w:r>
      <w:r w:rsidRPr="0081223A">
        <w:rPr>
          <w:rFonts w:ascii="微软雅黑" w:eastAsia="微软雅黑" w:hAnsi="微软雅黑" w:cs="Calibri" w:hint="eastAsia"/>
          <w:kern w:val="0"/>
          <w:sz w:val="22"/>
          <w:highlight w:val="yellow"/>
        </w:rPr>
        <w:t>逆风而行</w:t>
      </w:r>
      <w:r w:rsidRPr="0081223A">
        <w:rPr>
          <w:rFonts w:ascii="Calibri" w:eastAsia="宋体" w:hAnsi="Calibri" w:cs="Calibri"/>
          <w:kern w:val="0"/>
          <w:sz w:val="22"/>
        </w:rPr>
        <w:t>”</w:t>
      </w:r>
      <w:r w:rsidRPr="0081223A">
        <w:rPr>
          <w:rFonts w:ascii="微软雅黑" w:eastAsia="微软雅黑" w:hAnsi="微软雅黑" w:cs="Calibri" w:hint="eastAsia"/>
          <w:kern w:val="0"/>
          <w:sz w:val="22"/>
        </w:rPr>
        <w:t>的原则。根据宏观经济状况主动采用增减政府收支的决策</w:t>
      </w:r>
    </w:p>
    <w:p w:rsidR="0081223A" w:rsidRPr="0081223A" w:rsidRDefault="0081223A" w:rsidP="0081223A">
      <w:pPr>
        <w:widowControl/>
        <w:ind w:left="54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 xml:space="preserve">与自动稳定器的观点差别在于：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前者强调运用财政政策主动地调节经济，而后者则强</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调发挥经济体内的自发调节机制。</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财政政策的效果</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购买乘数： 一块钱能发挥N元的作用   k为乘数</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挤出效应： 政府增加的支付被用于私人消费或存储</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经济萧条时实行扩张性财政政策  乘数效应 &gt; 挤出效应 有利于克服萧条</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局限性： 时滞（立法过程缓慢）、不确定性、随机因素干扰</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货币政策</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lastRenderedPageBreak/>
        <w:t>定义：中央银行通过调节货币供给量来调节利率、进而影响投资并最终调节国民收入的政策。</w:t>
      </w:r>
    </w:p>
    <w:p w:rsidR="0081223A" w:rsidRPr="0081223A" w:rsidRDefault="0081223A" w:rsidP="0081223A">
      <w:pPr>
        <w:widowControl/>
        <w:ind w:left="540"/>
        <w:jc w:val="left"/>
        <w:rPr>
          <w:rFonts w:ascii="Calibri" w:eastAsia="宋体" w:hAnsi="Calibri" w:cs="Calibri" w:hint="eastAsia"/>
          <w:kern w:val="0"/>
          <w:sz w:val="22"/>
        </w:rPr>
      </w:pPr>
      <w:r w:rsidRPr="0081223A">
        <w:rPr>
          <w:rFonts w:ascii="Calibri" w:eastAsia="宋体" w:hAnsi="Calibri" w:cs="Calibri"/>
          <w:kern w:val="0"/>
          <w:sz w:val="22"/>
        </w:rPr>
        <w:t> </w:t>
      </w:r>
    </w:p>
    <w:p w:rsidR="0081223A" w:rsidRPr="0081223A" w:rsidRDefault="0081223A" w:rsidP="0081223A">
      <w:pPr>
        <w:widowControl/>
        <w:ind w:left="1080"/>
        <w:jc w:val="left"/>
        <w:rPr>
          <w:rFonts w:ascii="微软雅黑" w:eastAsia="微软雅黑" w:hAnsi="微软雅黑" w:cs="Calibri"/>
          <w:kern w:val="0"/>
          <w:sz w:val="22"/>
        </w:rPr>
      </w:pPr>
      <w:r w:rsidRPr="0081223A">
        <w:rPr>
          <w:rFonts w:ascii="微软雅黑" w:eastAsia="微软雅黑" w:hAnsi="微软雅黑" w:cs="Calibri" w:hint="eastAsia"/>
          <w:kern w:val="0"/>
          <w:sz w:val="22"/>
        </w:rPr>
        <w:t>扩张性货币政策： 增加流通中的货币量，扩大总需求。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1、减低法定准备金率。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2、降低再贴现率。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3、在公开市场上买进政府债券。</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紧缩性的货币政策：   减少流通中的货币量，减少总需求。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1、提高法定准备金率。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2、提高再贴现率。</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3、在公开市场上卖出政府债券。</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xml:space="preserve">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局限性：</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内在时滞端，外在时滞长</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不同时期效果明显不同  通货膨胀时效果明显，经济衰退时效果不明显。且如果因为工资率 上涨或垄断产生的通货膨胀，通过货币政策很难调节</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108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货币政策的传导机制</w:t>
      </w:r>
    </w:p>
    <w:p w:rsidR="0081223A" w:rsidRPr="0081223A" w:rsidRDefault="0081223A" w:rsidP="0081223A">
      <w:pPr>
        <w:widowControl/>
        <w:ind w:left="162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任何政策在从制定、实施到产生效果时都有一个过程。通过一定的政策工具，影响某些经济变量的变动，实现经济目标，这就是传导机制。</w:t>
      </w:r>
    </w:p>
    <w:p w:rsidR="0081223A" w:rsidRPr="0081223A" w:rsidRDefault="0081223A" w:rsidP="0081223A">
      <w:pPr>
        <w:widowControl/>
        <w:ind w:left="1620"/>
        <w:jc w:val="left"/>
        <w:rPr>
          <w:rFonts w:ascii="Calibri" w:eastAsia="宋体" w:hAnsi="Calibri" w:cs="Calibri" w:hint="eastAsia"/>
          <w:kern w:val="0"/>
          <w:sz w:val="22"/>
        </w:rPr>
      </w:pPr>
      <w:r w:rsidRPr="0081223A">
        <w:rPr>
          <w:rFonts w:ascii="微软雅黑" w:eastAsia="微软雅黑" w:hAnsi="微软雅黑" w:cs="Calibri" w:hint="eastAsia"/>
          <w:kern w:val="0"/>
          <w:sz w:val="22"/>
        </w:rPr>
        <w:lastRenderedPageBreak/>
        <w:t>货币政策工具</w:t>
      </w:r>
      <w:r w:rsidRPr="0081223A">
        <w:rPr>
          <w:rFonts w:ascii="Calibri" w:eastAsia="宋体" w:hAnsi="Calibri" w:cs="Calibri"/>
          <w:kern w:val="0"/>
          <w:sz w:val="22"/>
        </w:rPr>
        <w:t>-&gt;</w:t>
      </w:r>
      <w:r w:rsidRPr="0081223A">
        <w:rPr>
          <w:rFonts w:ascii="微软雅黑" w:eastAsia="微软雅黑" w:hAnsi="微软雅黑" w:cs="Calibri" w:hint="eastAsia"/>
          <w:kern w:val="0"/>
          <w:sz w:val="22"/>
        </w:rPr>
        <w:t>货币量供应</w:t>
      </w:r>
      <w:r w:rsidRPr="0081223A">
        <w:rPr>
          <w:rFonts w:ascii="Calibri" w:eastAsia="宋体" w:hAnsi="Calibri" w:cs="Calibri"/>
          <w:kern w:val="0"/>
          <w:sz w:val="22"/>
        </w:rPr>
        <w:t>-&gt;</w:t>
      </w:r>
      <w:r w:rsidRPr="0081223A">
        <w:rPr>
          <w:rFonts w:ascii="微软雅黑" w:eastAsia="微软雅黑" w:hAnsi="微软雅黑" w:cs="Calibri" w:hint="eastAsia"/>
          <w:kern w:val="0"/>
          <w:sz w:val="22"/>
        </w:rPr>
        <w:t>货币市场供求关系</w:t>
      </w:r>
      <w:r w:rsidRPr="0081223A">
        <w:rPr>
          <w:rFonts w:ascii="Calibri" w:eastAsia="宋体" w:hAnsi="Calibri" w:cs="Calibri"/>
          <w:kern w:val="0"/>
          <w:sz w:val="22"/>
        </w:rPr>
        <w:t>-&gt;</w:t>
      </w:r>
      <w:r w:rsidRPr="0081223A">
        <w:rPr>
          <w:rFonts w:ascii="微软雅黑" w:eastAsia="微软雅黑" w:hAnsi="微软雅黑" w:cs="Calibri" w:hint="eastAsia"/>
          <w:kern w:val="0"/>
          <w:sz w:val="22"/>
        </w:rPr>
        <w:t>利率</w:t>
      </w:r>
      <w:r w:rsidRPr="0081223A">
        <w:rPr>
          <w:rFonts w:ascii="Calibri" w:eastAsia="宋体" w:hAnsi="Calibri" w:cs="Calibri"/>
          <w:kern w:val="0"/>
          <w:sz w:val="22"/>
        </w:rPr>
        <w:t>-&gt;</w:t>
      </w:r>
      <w:r w:rsidRPr="0081223A">
        <w:rPr>
          <w:rFonts w:ascii="微软雅黑" w:eastAsia="微软雅黑" w:hAnsi="微软雅黑" w:cs="Calibri" w:hint="eastAsia"/>
          <w:kern w:val="0"/>
          <w:sz w:val="22"/>
        </w:rPr>
        <w:t>投资</w:t>
      </w:r>
      <w:r w:rsidRPr="0081223A">
        <w:rPr>
          <w:rFonts w:ascii="Calibri" w:eastAsia="宋体" w:hAnsi="Calibri" w:cs="Calibri"/>
          <w:kern w:val="0"/>
          <w:sz w:val="22"/>
        </w:rPr>
        <w:t>-&gt;</w:t>
      </w:r>
      <w:r w:rsidRPr="0081223A">
        <w:rPr>
          <w:rFonts w:ascii="微软雅黑" w:eastAsia="微软雅黑" w:hAnsi="微软雅黑" w:cs="Calibri" w:hint="eastAsia"/>
          <w:kern w:val="0"/>
          <w:sz w:val="22"/>
        </w:rPr>
        <w:t>国民收入</w:t>
      </w:r>
    </w:p>
    <w:p w:rsidR="0081223A" w:rsidRPr="0081223A" w:rsidRDefault="0081223A" w:rsidP="0081223A">
      <w:pPr>
        <w:widowControl/>
        <w:ind w:left="108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ind w:left="1620"/>
        <w:jc w:val="left"/>
        <w:rPr>
          <w:rFonts w:ascii="Calibri" w:eastAsia="宋体" w:hAnsi="Calibri" w:cs="Calibri"/>
          <w:kern w:val="0"/>
          <w:sz w:val="22"/>
        </w:rPr>
      </w:pPr>
      <w:r w:rsidRPr="0081223A">
        <w:rPr>
          <w:rFonts w:ascii="Calibri" w:eastAsia="宋体" w:hAnsi="Calibri" w:cs="Calibri"/>
          <w:kern w:val="0"/>
          <w:sz w:val="22"/>
        </w:rPr>
        <w:t> </w:t>
      </w:r>
    </w:p>
    <w:p w:rsidR="0081223A" w:rsidRPr="0081223A" w:rsidRDefault="0081223A" w:rsidP="0081223A">
      <w:pPr>
        <w:widowControl/>
        <w:jc w:val="left"/>
        <w:rPr>
          <w:rFonts w:ascii="Calibri" w:eastAsia="宋体" w:hAnsi="Calibri" w:cs="Calibri"/>
          <w:kern w:val="0"/>
          <w:sz w:val="22"/>
        </w:rPr>
      </w:pPr>
      <w:r w:rsidRPr="0081223A">
        <w:rPr>
          <w:rFonts w:ascii="Calibri" w:eastAsia="宋体" w:hAnsi="Calibri" w:cs="Calibri"/>
          <w:kern w:val="0"/>
          <w:sz w:val="22"/>
        </w:rPr>
        <w:t xml:space="preserve">Chap12 </w:t>
      </w:r>
      <w:r w:rsidRPr="0081223A">
        <w:rPr>
          <w:rFonts w:ascii="微软雅黑" w:eastAsia="微软雅黑" w:hAnsi="微软雅黑" w:cs="Calibri" w:hint="eastAsia"/>
          <w:kern w:val="0"/>
          <w:sz w:val="22"/>
        </w:rPr>
        <w:t>经济增长</w:t>
      </w:r>
    </w:p>
    <w:p w:rsidR="0081223A" w:rsidRPr="0081223A" w:rsidRDefault="0081223A" w:rsidP="0081223A">
      <w:pPr>
        <w:widowControl/>
        <w:ind w:left="540"/>
        <w:jc w:val="left"/>
        <w:rPr>
          <w:rFonts w:ascii="微软雅黑" w:eastAsia="微软雅黑" w:hAnsi="微软雅黑" w:cs="Calibri"/>
          <w:kern w:val="0"/>
          <w:sz w:val="22"/>
        </w:rPr>
      </w:pPr>
      <w:r w:rsidRPr="0081223A">
        <w:rPr>
          <w:rFonts w:ascii="微软雅黑" w:eastAsia="微软雅黑" w:hAnsi="微软雅黑" w:cs="Calibri" w:hint="eastAsia"/>
          <w:kern w:val="0"/>
          <w:sz w:val="22"/>
          <w:highlight w:val="yellow"/>
        </w:rPr>
        <w:t>经济增长</w:t>
      </w:r>
      <w:r w:rsidRPr="0081223A">
        <w:rPr>
          <w:rFonts w:ascii="微软雅黑" w:eastAsia="微软雅黑" w:hAnsi="微软雅黑" w:cs="Calibri" w:hint="eastAsia"/>
          <w:kern w:val="0"/>
          <w:sz w:val="22"/>
        </w:rPr>
        <w:t>是指一国一定时期内总产出的增加。通常用一国实际GDP的年增长率来衡量。</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highlight w:val="yellow"/>
        </w:rPr>
        <w:t>经济发展不仅包括经济增长</w:t>
      </w:r>
      <w:r w:rsidRPr="0081223A">
        <w:rPr>
          <w:rFonts w:ascii="微软雅黑" w:eastAsia="微软雅黑" w:hAnsi="微软雅黑" w:cs="Calibri" w:hint="eastAsia"/>
          <w:kern w:val="0"/>
          <w:sz w:val="22"/>
        </w:rPr>
        <w:t>，而且包括国民的生活质量（如预期寿命、受教育程度、居住条件、医疗水平、社会保险等），以及整个社会经济结构和制度结构的总体进步。</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81223A" w:rsidRPr="0081223A" w:rsidRDefault="0081223A" w:rsidP="0081223A">
      <w:pPr>
        <w:widowControl/>
        <w:ind w:left="540"/>
        <w:jc w:val="left"/>
        <w:rPr>
          <w:rFonts w:ascii="微软雅黑" w:eastAsia="微软雅黑" w:hAnsi="微软雅黑" w:cs="Calibri" w:hint="eastAsia"/>
          <w:kern w:val="0"/>
          <w:sz w:val="22"/>
        </w:rPr>
      </w:pPr>
      <w:r w:rsidRPr="0081223A">
        <w:rPr>
          <w:rFonts w:ascii="微软雅黑" w:eastAsia="微软雅黑" w:hAnsi="微软雅黑" w:cs="Calibri" w:hint="eastAsia"/>
          <w:kern w:val="0"/>
          <w:sz w:val="22"/>
        </w:rPr>
        <w:t> </w:t>
      </w:r>
    </w:p>
    <w:p w:rsidR="00A24C2A" w:rsidRPr="0081223A" w:rsidRDefault="00A24C2A" w:rsidP="0081223A">
      <w:bookmarkStart w:id="0" w:name="_GoBack"/>
      <w:bookmarkEnd w:id="0"/>
    </w:p>
    <w:sectPr w:rsidR="00A24C2A" w:rsidRPr="008122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8DC" w:rsidRDefault="003B48DC" w:rsidP="007A3A3F">
      <w:r>
        <w:separator/>
      </w:r>
    </w:p>
  </w:endnote>
  <w:endnote w:type="continuationSeparator" w:id="0">
    <w:p w:rsidR="003B48DC" w:rsidRDefault="003B48DC" w:rsidP="007A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8DC" w:rsidRDefault="003B48DC" w:rsidP="007A3A3F">
      <w:r>
        <w:separator/>
      </w:r>
    </w:p>
  </w:footnote>
  <w:footnote w:type="continuationSeparator" w:id="0">
    <w:p w:rsidR="003B48DC" w:rsidRDefault="003B48DC" w:rsidP="007A3A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58DB"/>
    <w:multiLevelType w:val="multilevel"/>
    <w:tmpl w:val="2DA46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A1E25"/>
    <w:multiLevelType w:val="multilevel"/>
    <w:tmpl w:val="33128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C53B9A"/>
    <w:multiLevelType w:val="multilevel"/>
    <w:tmpl w:val="89B2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9B7340"/>
    <w:multiLevelType w:val="multilevel"/>
    <w:tmpl w:val="4CCE1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F43FCD"/>
    <w:multiLevelType w:val="multilevel"/>
    <w:tmpl w:val="B016B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1B50B7"/>
    <w:multiLevelType w:val="multilevel"/>
    <w:tmpl w:val="9056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1C3ED9"/>
    <w:multiLevelType w:val="multilevel"/>
    <w:tmpl w:val="75CA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D81945"/>
    <w:multiLevelType w:val="multilevel"/>
    <w:tmpl w:val="29144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482130"/>
    <w:multiLevelType w:val="multilevel"/>
    <w:tmpl w:val="F180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80091F"/>
    <w:multiLevelType w:val="multilevel"/>
    <w:tmpl w:val="102A83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1">
      <w:startOverride w:val="1"/>
    </w:lvlOverride>
  </w:num>
  <w:num w:numId="2">
    <w:abstractNumId w:val="0"/>
  </w:num>
  <w:num w:numId="3">
    <w:abstractNumId w:val="0"/>
    <w:lvlOverride w:ilvl="1">
      <w:startOverride w:val="1"/>
    </w:lvlOverride>
  </w:num>
  <w:num w:numId="4">
    <w:abstractNumId w:val="2"/>
  </w:num>
  <w:num w:numId="5">
    <w:abstractNumId w:val="2"/>
    <w:lvlOverride w:ilvl="0">
      <w:startOverride w:val="1"/>
    </w:lvlOverride>
  </w:num>
  <w:num w:numId="6">
    <w:abstractNumId w:val="7"/>
  </w:num>
  <w:num w:numId="7">
    <w:abstractNumId w:val="7"/>
    <w:lvlOverride w:ilvl="0">
      <w:startOverride w:val="1"/>
    </w:lvlOverride>
  </w:num>
  <w:num w:numId="8">
    <w:abstractNumId w:val="3"/>
  </w:num>
  <w:num w:numId="9">
    <w:abstractNumId w:val="3"/>
    <w:lvlOverride w:ilvl="1">
      <w:startOverride w:val="1"/>
    </w:lvlOverride>
  </w:num>
  <w:num w:numId="10">
    <w:abstractNumId w:val="6"/>
  </w:num>
  <w:num w:numId="11">
    <w:abstractNumId w:val="6"/>
    <w:lvlOverride w:ilvl="0">
      <w:startOverride w:val="1"/>
    </w:lvlOverride>
  </w:num>
  <w:num w:numId="12">
    <w:abstractNumId w:val="5"/>
  </w:num>
  <w:num w:numId="13">
    <w:abstractNumId w:val="5"/>
    <w:lvlOverride w:ilvl="0">
      <w:startOverride w:val="1"/>
    </w:lvlOverride>
  </w:num>
  <w:num w:numId="14">
    <w:abstractNumId w:val="9"/>
  </w:num>
  <w:num w:numId="15">
    <w:abstractNumId w:val="9"/>
    <w:lvlOverride w:ilvl="1">
      <w:startOverride w:val="1"/>
    </w:lvlOverride>
  </w:num>
  <w:num w:numId="16">
    <w:abstractNumId w:val="8"/>
  </w:num>
  <w:num w:numId="17">
    <w:abstractNumId w:val="8"/>
    <w:lvlOverride w:ilvl="0">
      <w:startOverride w:val="1"/>
    </w:lvlOverride>
  </w:num>
  <w:num w:numId="18">
    <w:abstractNumId w:val="1"/>
  </w:num>
  <w:num w:numId="1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D0E"/>
    <w:rsid w:val="00276D0E"/>
    <w:rsid w:val="003B48DC"/>
    <w:rsid w:val="005D719A"/>
    <w:rsid w:val="007A3A3F"/>
    <w:rsid w:val="007C0760"/>
    <w:rsid w:val="0081223A"/>
    <w:rsid w:val="009942C3"/>
    <w:rsid w:val="00A24C2A"/>
    <w:rsid w:val="00B00BD7"/>
    <w:rsid w:val="00CA5671"/>
    <w:rsid w:val="00CD39D9"/>
    <w:rsid w:val="00D67C7A"/>
    <w:rsid w:val="00F74F98"/>
    <w:rsid w:val="00FA4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AA940A-E8AB-48A2-A19A-D37AA1CE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3A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3A3F"/>
    <w:rPr>
      <w:sz w:val="18"/>
      <w:szCs w:val="18"/>
    </w:rPr>
  </w:style>
  <w:style w:type="paragraph" w:styleId="a4">
    <w:name w:val="footer"/>
    <w:basedOn w:val="a"/>
    <w:link w:val="Char0"/>
    <w:uiPriority w:val="99"/>
    <w:unhideWhenUsed/>
    <w:rsid w:val="007A3A3F"/>
    <w:pPr>
      <w:tabs>
        <w:tab w:val="center" w:pos="4153"/>
        <w:tab w:val="right" w:pos="8306"/>
      </w:tabs>
      <w:snapToGrid w:val="0"/>
      <w:jc w:val="left"/>
    </w:pPr>
    <w:rPr>
      <w:sz w:val="18"/>
      <w:szCs w:val="18"/>
    </w:rPr>
  </w:style>
  <w:style w:type="character" w:customStyle="1" w:styleId="Char0">
    <w:name w:val="页脚 Char"/>
    <w:basedOn w:val="a0"/>
    <w:link w:val="a4"/>
    <w:uiPriority w:val="99"/>
    <w:rsid w:val="007A3A3F"/>
    <w:rPr>
      <w:sz w:val="18"/>
      <w:szCs w:val="18"/>
    </w:rPr>
  </w:style>
  <w:style w:type="paragraph" w:styleId="a5">
    <w:name w:val="Normal (Web)"/>
    <w:basedOn w:val="a"/>
    <w:uiPriority w:val="99"/>
    <w:semiHidden/>
    <w:unhideWhenUsed/>
    <w:rsid w:val="007A3A3F"/>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8122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5505">
      <w:bodyDiv w:val="1"/>
      <w:marLeft w:val="0"/>
      <w:marRight w:val="0"/>
      <w:marTop w:val="0"/>
      <w:marBottom w:val="0"/>
      <w:divBdr>
        <w:top w:val="none" w:sz="0" w:space="0" w:color="auto"/>
        <w:left w:val="none" w:sz="0" w:space="0" w:color="auto"/>
        <w:bottom w:val="none" w:sz="0" w:space="0" w:color="auto"/>
        <w:right w:val="none" w:sz="0" w:space="0" w:color="auto"/>
      </w:divBdr>
      <w:divsChild>
        <w:div w:id="688682202">
          <w:marLeft w:val="0"/>
          <w:marRight w:val="0"/>
          <w:marTop w:val="0"/>
          <w:marBottom w:val="0"/>
          <w:divBdr>
            <w:top w:val="none" w:sz="0" w:space="0" w:color="auto"/>
            <w:left w:val="none" w:sz="0" w:space="0" w:color="auto"/>
            <w:bottom w:val="none" w:sz="0" w:space="0" w:color="auto"/>
            <w:right w:val="none" w:sz="0" w:space="0" w:color="auto"/>
          </w:divBdr>
          <w:divsChild>
            <w:div w:id="209538995">
              <w:marLeft w:val="0"/>
              <w:marRight w:val="0"/>
              <w:marTop w:val="0"/>
              <w:marBottom w:val="0"/>
              <w:divBdr>
                <w:top w:val="none" w:sz="0" w:space="0" w:color="auto"/>
                <w:left w:val="none" w:sz="0" w:space="0" w:color="auto"/>
                <w:bottom w:val="none" w:sz="0" w:space="0" w:color="auto"/>
                <w:right w:val="none" w:sz="0" w:space="0" w:color="auto"/>
              </w:divBdr>
              <w:divsChild>
                <w:div w:id="1089541802">
                  <w:marLeft w:val="0"/>
                  <w:marRight w:val="0"/>
                  <w:marTop w:val="0"/>
                  <w:marBottom w:val="0"/>
                  <w:divBdr>
                    <w:top w:val="none" w:sz="0" w:space="0" w:color="auto"/>
                    <w:left w:val="none" w:sz="0" w:space="0" w:color="auto"/>
                    <w:bottom w:val="none" w:sz="0" w:space="0" w:color="auto"/>
                    <w:right w:val="none" w:sz="0" w:space="0" w:color="auto"/>
                  </w:divBdr>
                  <w:divsChild>
                    <w:div w:id="2017877732">
                      <w:marLeft w:val="0"/>
                      <w:marRight w:val="0"/>
                      <w:marTop w:val="0"/>
                      <w:marBottom w:val="0"/>
                      <w:divBdr>
                        <w:top w:val="none" w:sz="0" w:space="0" w:color="auto"/>
                        <w:left w:val="none" w:sz="0" w:space="0" w:color="auto"/>
                        <w:bottom w:val="none" w:sz="0" w:space="0" w:color="auto"/>
                        <w:right w:val="none" w:sz="0" w:space="0" w:color="auto"/>
                      </w:divBdr>
                    </w:div>
                    <w:div w:id="920453859">
                      <w:marLeft w:val="0"/>
                      <w:marRight w:val="0"/>
                      <w:marTop w:val="0"/>
                      <w:marBottom w:val="0"/>
                      <w:divBdr>
                        <w:top w:val="none" w:sz="0" w:space="0" w:color="auto"/>
                        <w:left w:val="none" w:sz="0" w:space="0" w:color="auto"/>
                        <w:bottom w:val="none" w:sz="0" w:space="0" w:color="auto"/>
                        <w:right w:val="none" w:sz="0" w:space="0" w:color="auto"/>
                      </w:divBdr>
                    </w:div>
                    <w:div w:id="208224046">
                      <w:marLeft w:val="0"/>
                      <w:marRight w:val="0"/>
                      <w:marTop w:val="0"/>
                      <w:marBottom w:val="0"/>
                      <w:divBdr>
                        <w:top w:val="none" w:sz="0" w:space="0" w:color="auto"/>
                        <w:left w:val="none" w:sz="0" w:space="0" w:color="auto"/>
                        <w:bottom w:val="none" w:sz="0" w:space="0" w:color="auto"/>
                        <w:right w:val="none" w:sz="0" w:space="0" w:color="auto"/>
                      </w:divBdr>
                    </w:div>
                    <w:div w:id="1086225976">
                      <w:marLeft w:val="0"/>
                      <w:marRight w:val="0"/>
                      <w:marTop w:val="0"/>
                      <w:marBottom w:val="0"/>
                      <w:divBdr>
                        <w:top w:val="none" w:sz="0" w:space="0" w:color="auto"/>
                        <w:left w:val="none" w:sz="0" w:space="0" w:color="auto"/>
                        <w:bottom w:val="none" w:sz="0" w:space="0" w:color="auto"/>
                        <w:right w:val="none" w:sz="0" w:space="0" w:color="auto"/>
                      </w:divBdr>
                    </w:div>
                    <w:div w:id="651442725">
                      <w:marLeft w:val="0"/>
                      <w:marRight w:val="0"/>
                      <w:marTop w:val="0"/>
                      <w:marBottom w:val="0"/>
                      <w:divBdr>
                        <w:top w:val="none" w:sz="0" w:space="0" w:color="auto"/>
                        <w:left w:val="none" w:sz="0" w:space="0" w:color="auto"/>
                        <w:bottom w:val="none" w:sz="0" w:space="0" w:color="auto"/>
                        <w:right w:val="none" w:sz="0" w:space="0" w:color="auto"/>
                      </w:divBdr>
                    </w:div>
                    <w:div w:id="4333333">
                      <w:marLeft w:val="0"/>
                      <w:marRight w:val="0"/>
                      <w:marTop w:val="0"/>
                      <w:marBottom w:val="0"/>
                      <w:divBdr>
                        <w:top w:val="none" w:sz="0" w:space="0" w:color="auto"/>
                        <w:left w:val="none" w:sz="0" w:space="0" w:color="auto"/>
                        <w:bottom w:val="none" w:sz="0" w:space="0" w:color="auto"/>
                        <w:right w:val="none" w:sz="0" w:space="0" w:color="auto"/>
                      </w:divBdr>
                    </w:div>
                    <w:div w:id="2082561807">
                      <w:marLeft w:val="0"/>
                      <w:marRight w:val="0"/>
                      <w:marTop w:val="0"/>
                      <w:marBottom w:val="0"/>
                      <w:divBdr>
                        <w:top w:val="none" w:sz="0" w:space="0" w:color="auto"/>
                        <w:left w:val="none" w:sz="0" w:space="0" w:color="auto"/>
                        <w:bottom w:val="none" w:sz="0" w:space="0" w:color="auto"/>
                        <w:right w:val="none" w:sz="0" w:space="0" w:color="auto"/>
                      </w:divBdr>
                    </w:div>
                    <w:div w:id="1937709722">
                      <w:marLeft w:val="0"/>
                      <w:marRight w:val="0"/>
                      <w:marTop w:val="0"/>
                      <w:marBottom w:val="0"/>
                      <w:divBdr>
                        <w:top w:val="none" w:sz="0" w:space="0" w:color="auto"/>
                        <w:left w:val="none" w:sz="0" w:space="0" w:color="auto"/>
                        <w:bottom w:val="none" w:sz="0" w:space="0" w:color="auto"/>
                        <w:right w:val="none" w:sz="0" w:space="0" w:color="auto"/>
                      </w:divBdr>
                    </w:div>
                    <w:div w:id="868417850">
                      <w:marLeft w:val="0"/>
                      <w:marRight w:val="0"/>
                      <w:marTop w:val="0"/>
                      <w:marBottom w:val="0"/>
                      <w:divBdr>
                        <w:top w:val="none" w:sz="0" w:space="0" w:color="auto"/>
                        <w:left w:val="none" w:sz="0" w:space="0" w:color="auto"/>
                        <w:bottom w:val="none" w:sz="0" w:space="0" w:color="auto"/>
                        <w:right w:val="none" w:sz="0" w:space="0" w:color="auto"/>
                      </w:divBdr>
                    </w:div>
                    <w:div w:id="2099446666">
                      <w:marLeft w:val="0"/>
                      <w:marRight w:val="0"/>
                      <w:marTop w:val="0"/>
                      <w:marBottom w:val="0"/>
                      <w:divBdr>
                        <w:top w:val="none" w:sz="0" w:space="0" w:color="auto"/>
                        <w:left w:val="none" w:sz="0" w:space="0" w:color="auto"/>
                        <w:bottom w:val="none" w:sz="0" w:space="0" w:color="auto"/>
                        <w:right w:val="none" w:sz="0" w:space="0" w:color="auto"/>
                      </w:divBdr>
                    </w:div>
                    <w:div w:id="1967273680">
                      <w:marLeft w:val="0"/>
                      <w:marRight w:val="0"/>
                      <w:marTop w:val="0"/>
                      <w:marBottom w:val="0"/>
                      <w:divBdr>
                        <w:top w:val="none" w:sz="0" w:space="0" w:color="auto"/>
                        <w:left w:val="none" w:sz="0" w:space="0" w:color="auto"/>
                        <w:bottom w:val="none" w:sz="0" w:space="0" w:color="auto"/>
                        <w:right w:val="none" w:sz="0" w:space="0" w:color="auto"/>
                      </w:divBdr>
                    </w:div>
                    <w:div w:id="1973249650">
                      <w:marLeft w:val="0"/>
                      <w:marRight w:val="0"/>
                      <w:marTop w:val="0"/>
                      <w:marBottom w:val="0"/>
                      <w:divBdr>
                        <w:top w:val="none" w:sz="0" w:space="0" w:color="auto"/>
                        <w:left w:val="none" w:sz="0" w:space="0" w:color="auto"/>
                        <w:bottom w:val="none" w:sz="0" w:space="0" w:color="auto"/>
                        <w:right w:val="none" w:sz="0" w:space="0" w:color="auto"/>
                      </w:divBdr>
                    </w:div>
                    <w:div w:id="1044794087">
                      <w:marLeft w:val="0"/>
                      <w:marRight w:val="0"/>
                      <w:marTop w:val="0"/>
                      <w:marBottom w:val="0"/>
                      <w:divBdr>
                        <w:top w:val="none" w:sz="0" w:space="0" w:color="auto"/>
                        <w:left w:val="none" w:sz="0" w:space="0" w:color="auto"/>
                        <w:bottom w:val="none" w:sz="0" w:space="0" w:color="auto"/>
                        <w:right w:val="none" w:sz="0" w:space="0" w:color="auto"/>
                      </w:divBdr>
                    </w:div>
                    <w:div w:id="802120021">
                      <w:marLeft w:val="0"/>
                      <w:marRight w:val="0"/>
                      <w:marTop w:val="0"/>
                      <w:marBottom w:val="0"/>
                      <w:divBdr>
                        <w:top w:val="none" w:sz="0" w:space="0" w:color="auto"/>
                        <w:left w:val="none" w:sz="0" w:space="0" w:color="auto"/>
                        <w:bottom w:val="none" w:sz="0" w:space="0" w:color="auto"/>
                        <w:right w:val="none" w:sz="0" w:space="0" w:color="auto"/>
                      </w:divBdr>
                    </w:div>
                    <w:div w:id="671102775">
                      <w:marLeft w:val="0"/>
                      <w:marRight w:val="0"/>
                      <w:marTop w:val="0"/>
                      <w:marBottom w:val="0"/>
                      <w:divBdr>
                        <w:top w:val="none" w:sz="0" w:space="0" w:color="auto"/>
                        <w:left w:val="none" w:sz="0" w:space="0" w:color="auto"/>
                        <w:bottom w:val="none" w:sz="0" w:space="0" w:color="auto"/>
                        <w:right w:val="none" w:sz="0" w:space="0" w:color="auto"/>
                      </w:divBdr>
                    </w:div>
                    <w:div w:id="2086296119">
                      <w:marLeft w:val="0"/>
                      <w:marRight w:val="0"/>
                      <w:marTop w:val="0"/>
                      <w:marBottom w:val="0"/>
                      <w:divBdr>
                        <w:top w:val="none" w:sz="0" w:space="0" w:color="auto"/>
                        <w:left w:val="none" w:sz="0" w:space="0" w:color="auto"/>
                        <w:bottom w:val="none" w:sz="0" w:space="0" w:color="auto"/>
                        <w:right w:val="none" w:sz="0" w:space="0" w:color="auto"/>
                      </w:divBdr>
                    </w:div>
                    <w:div w:id="2091924876">
                      <w:marLeft w:val="0"/>
                      <w:marRight w:val="0"/>
                      <w:marTop w:val="0"/>
                      <w:marBottom w:val="0"/>
                      <w:divBdr>
                        <w:top w:val="none" w:sz="0" w:space="0" w:color="auto"/>
                        <w:left w:val="none" w:sz="0" w:space="0" w:color="auto"/>
                        <w:bottom w:val="none" w:sz="0" w:space="0" w:color="auto"/>
                        <w:right w:val="none" w:sz="0" w:space="0" w:color="auto"/>
                      </w:divBdr>
                    </w:div>
                    <w:div w:id="193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3257">
      <w:bodyDiv w:val="1"/>
      <w:marLeft w:val="0"/>
      <w:marRight w:val="0"/>
      <w:marTop w:val="0"/>
      <w:marBottom w:val="0"/>
      <w:divBdr>
        <w:top w:val="none" w:sz="0" w:space="0" w:color="auto"/>
        <w:left w:val="none" w:sz="0" w:space="0" w:color="auto"/>
        <w:bottom w:val="none" w:sz="0" w:space="0" w:color="auto"/>
        <w:right w:val="none" w:sz="0" w:space="0" w:color="auto"/>
      </w:divBdr>
      <w:divsChild>
        <w:div w:id="931276586">
          <w:marLeft w:val="0"/>
          <w:marRight w:val="0"/>
          <w:marTop w:val="0"/>
          <w:marBottom w:val="0"/>
          <w:divBdr>
            <w:top w:val="none" w:sz="0" w:space="0" w:color="auto"/>
            <w:left w:val="none" w:sz="0" w:space="0" w:color="auto"/>
            <w:bottom w:val="none" w:sz="0" w:space="0" w:color="auto"/>
            <w:right w:val="none" w:sz="0" w:space="0" w:color="auto"/>
          </w:divBdr>
          <w:divsChild>
            <w:div w:id="126316079">
              <w:marLeft w:val="0"/>
              <w:marRight w:val="0"/>
              <w:marTop w:val="0"/>
              <w:marBottom w:val="0"/>
              <w:divBdr>
                <w:top w:val="none" w:sz="0" w:space="0" w:color="auto"/>
                <w:left w:val="none" w:sz="0" w:space="0" w:color="auto"/>
                <w:bottom w:val="none" w:sz="0" w:space="0" w:color="auto"/>
                <w:right w:val="none" w:sz="0" w:space="0" w:color="auto"/>
              </w:divBdr>
              <w:divsChild>
                <w:div w:id="978999496">
                  <w:marLeft w:val="0"/>
                  <w:marRight w:val="0"/>
                  <w:marTop w:val="0"/>
                  <w:marBottom w:val="0"/>
                  <w:divBdr>
                    <w:top w:val="none" w:sz="0" w:space="0" w:color="auto"/>
                    <w:left w:val="none" w:sz="0" w:space="0" w:color="auto"/>
                    <w:bottom w:val="none" w:sz="0" w:space="0" w:color="auto"/>
                    <w:right w:val="none" w:sz="0" w:space="0" w:color="auto"/>
                  </w:divBdr>
                  <w:divsChild>
                    <w:div w:id="345865206">
                      <w:marLeft w:val="0"/>
                      <w:marRight w:val="0"/>
                      <w:marTop w:val="0"/>
                      <w:marBottom w:val="0"/>
                      <w:divBdr>
                        <w:top w:val="none" w:sz="0" w:space="0" w:color="auto"/>
                        <w:left w:val="none" w:sz="0" w:space="0" w:color="auto"/>
                        <w:bottom w:val="none" w:sz="0" w:space="0" w:color="auto"/>
                        <w:right w:val="none" w:sz="0" w:space="0" w:color="auto"/>
                      </w:divBdr>
                    </w:div>
                    <w:div w:id="2090886971">
                      <w:marLeft w:val="0"/>
                      <w:marRight w:val="0"/>
                      <w:marTop w:val="0"/>
                      <w:marBottom w:val="0"/>
                      <w:divBdr>
                        <w:top w:val="none" w:sz="0" w:space="0" w:color="auto"/>
                        <w:left w:val="none" w:sz="0" w:space="0" w:color="auto"/>
                        <w:bottom w:val="none" w:sz="0" w:space="0" w:color="auto"/>
                        <w:right w:val="none" w:sz="0" w:space="0" w:color="auto"/>
                      </w:divBdr>
                    </w:div>
                    <w:div w:id="353922201">
                      <w:marLeft w:val="0"/>
                      <w:marRight w:val="0"/>
                      <w:marTop w:val="0"/>
                      <w:marBottom w:val="0"/>
                      <w:divBdr>
                        <w:top w:val="none" w:sz="0" w:space="0" w:color="auto"/>
                        <w:left w:val="none" w:sz="0" w:space="0" w:color="auto"/>
                        <w:bottom w:val="none" w:sz="0" w:space="0" w:color="auto"/>
                        <w:right w:val="none" w:sz="0" w:space="0" w:color="auto"/>
                      </w:divBdr>
                    </w:div>
                    <w:div w:id="412050753">
                      <w:marLeft w:val="0"/>
                      <w:marRight w:val="0"/>
                      <w:marTop w:val="0"/>
                      <w:marBottom w:val="0"/>
                      <w:divBdr>
                        <w:top w:val="none" w:sz="0" w:space="0" w:color="auto"/>
                        <w:left w:val="none" w:sz="0" w:space="0" w:color="auto"/>
                        <w:bottom w:val="none" w:sz="0" w:space="0" w:color="auto"/>
                        <w:right w:val="none" w:sz="0" w:space="0" w:color="auto"/>
                      </w:divBdr>
                    </w:div>
                    <w:div w:id="417599682">
                      <w:marLeft w:val="0"/>
                      <w:marRight w:val="0"/>
                      <w:marTop w:val="0"/>
                      <w:marBottom w:val="0"/>
                      <w:divBdr>
                        <w:top w:val="none" w:sz="0" w:space="0" w:color="auto"/>
                        <w:left w:val="none" w:sz="0" w:space="0" w:color="auto"/>
                        <w:bottom w:val="none" w:sz="0" w:space="0" w:color="auto"/>
                        <w:right w:val="none" w:sz="0" w:space="0" w:color="auto"/>
                      </w:divBdr>
                    </w:div>
                    <w:div w:id="1928729069">
                      <w:marLeft w:val="0"/>
                      <w:marRight w:val="0"/>
                      <w:marTop w:val="0"/>
                      <w:marBottom w:val="0"/>
                      <w:divBdr>
                        <w:top w:val="none" w:sz="0" w:space="0" w:color="auto"/>
                        <w:left w:val="none" w:sz="0" w:space="0" w:color="auto"/>
                        <w:bottom w:val="none" w:sz="0" w:space="0" w:color="auto"/>
                        <w:right w:val="none" w:sz="0" w:space="0" w:color="auto"/>
                      </w:divBdr>
                    </w:div>
                    <w:div w:id="727609156">
                      <w:marLeft w:val="0"/>
                      <w:marRight w:val="0"/>
                      <w:marTop w:val="0"/>
                      <w:marBottom w:val="0"/>
                      <w:divBdr>
                        <w:top w:val="none" w:sz="0" w:space="0" w:color="auto"/>
                        <w:left w:val="none" w:sz="0" w:space="0" w:color="auto"/>
                        <w:bottom w:val="none" w:sz="0" w:space="0" w:color="auto"/>
                        <w:right w:val="none" w:sz="0" w:space="0" w:color="auto"/>
                      </w:divBdr>
                    </w:div>
                    <w:div w:id="902107412">
                      <w:marLeft w:val="0"/>
                      <w:marRight w:val="0"/>
                      <w:marTop w:val="0"/>
                      <w:marBottom w:val="0"/>
                      <w:divBdr>
                        <w:top w:val="none" w:sz="0" w:space="0" w:color="auto"/>
                        <w:left w:val="none" w:sz="0" w:space="0" w:color="auto"/>
                        <w:bottom w:val="none" w:sz="0" w:space="0" w:color="auto"/>
                        <w:right w:val="none" w:sz="0" w:space="0" w:color="auto"/>
                      </w:divBdr>
                    </w:div>
                    <w:div w:id="2137068371">
                      <w:marLeft w:val="0"/>
                      <w:marRight w:val="0"/>
                      <w:marTop w:val="0"/>
                      <w:marBottom w:val="0"/>
                      <w:divBdr>
                        <w:top w:val="none" w:sz="0" w:space="0" w:color="auto"/>
                        <w:left w:val="none" w:sz="0" w:space="0" w:color="auto"/>
                        <w:bottom w:val="none" w:sz="0" w:space="0" w:color="auto"/>
                        <w:right w:val="none" w:sz="0" w:space="0" w:color="auto"/>
                      </w:divBdr>
                    </w:div>
                    <w:div w:id="179635287">
                      <w:marLeft w:val="0"/>
                      <w:marRight w:val="0"/>
                      <w:marTop w:val="0"/>
                      <w:marBottom w:val="0"/>
                      <w:divBdr>
                        <w:top w:val="none" w:sz="0" w:space="0" w:color="auto"/>
                        <w:left w:val="none" w:sz="0" w:space="0" w:color="auto"/>
                        <w:bottom w:val="none" w:sz="0" w:space="0" w:color="auto"/>
                        <w:right w:val="none" w:sz="0" w:space="0" w:color="auto"/>
                      </w:divBdr>
                    </w:div>
                    <w:div w:id="1348288662">
                      <w:marLeft w:val="0"/>
                      <w:marRight w:val="0"/>
                      <w:marTop w:val="0"/>
                      <w:marBottom w:val="0"/>
                      <w:divBdr>
                        <w:top w:val="none" w:sz="0" w:space="0" w:color="auto"/>
                        <w:left w:val="none" w:sz="0" w:space="0" w:color="auto"/>
                        <w:bottom w:val="none" w:sz="0" w:space="0" w:color="auto"/>
                        <w:right w:val="none" w:sz="0" w:space="0" w:color="auto"/>
                      </w:divBdr>
                    </w:div>
                    <w:div w:id="188613999">
                      <w:marLeft w:val="0"/>
                      <w:marRight w:val="0"/>
                      <w:marTop w:val="0"/>
                      <w:marBottom w:val="0"/>
                      <w:divBdr>
                        <w:top w:val="none" w:sz="0" w:space="0" w:color="auto"/>
                        <w:left w:val="none" w:sz="0" w:space="0" w:color="auto"/>
                        <w:bottom w:val="none" w:sz="0" w:space="0" w:color="auto"/>
                        <w:right w:val="none" w:sz="0" w:space="0" w:color="auto"/>
                      </w:divBdr>
                    </w:div>
                    <w:div w:id="1322080151">
                      <w:marLeft w:val="0"/>
                      <w:marRight w:val="0"/>
                      <w:marTop w:val="0"/>
                      <w:marBottom w:val="0"/>
                      <w:divBdr>
                        <w:top w:val="none" w:sz="0" w:space="0" w:color="auto"/>
                        <w:left w:val="none" w:sz="0" w:space="0" w:color="auto"/>
                        <w:bottom w:val="none" w:sz="0" w:space="0" w:color="auto"/>
                        <w:right w:val="none" w:sz="0" w:space="0" w:color="auto"/>
                      </w:divBdr>
                    </w:div>
                    <w:div w:id="209345178">
                      <w:marLeft w:val="0"/>
                      <w:marRight w:val="0"/>
                      <w:marTop w:val="0"/>
                      <w:marBottom w:val="0"/>
                      <w:divBdr>
                        <w:top w:val="none" w:sz="0" w:space="0" w:color="auto"/>
                        <w:left w:val="none" w:sz="0" w:space="0" w:color="auto"/>
                        <w:bottom w:val="none" w:sz="0" w:space="0" w:color="auto"/>
                        <w:right w:val="none" w:sz="0" w:space="0" w:color="auto"/>
                      </w:divBdr>
                    </w:div>
                    <w:div w:id="1322463422">
                      <w:marLeft w:val="0"/>
                      <w:marRight w:val="0"/>
                      <w:marTop w:val="0"/>
                      <w:marBottom w:val="0"/>
                      <w:divBdr>
                        <w:top w:val="none" w:sz="0" w:space="0" w:color="auto"/>
                        <w:left w:val="none" w:sz="0" w:space="0" w:color="auto"/>
                        <w:bottom w:val="none" w:sz="0" w:space="0" w:color="auto"/>
                        <w:right w:val="none" w:sz="0" w:space="0" w:color="auto"/>
                      </w:divBdr>
                    </w:div>
                    <w:div w:id="1659723308">
                      <w:marLeft w:val="0"/>
                      <w:marRight w:val="0"/>
                      <w:marTop w:val="0"/>
                      <w:marBottom w:val="0"/>
                      <w:divBdr>
                        <w:top w:val="none" w:sz="0" w:space="0" w:color="auto"/>
                        <w:left w:val="none" w:sz="0" w:space="0" w:color="auto"/>
                        <w:bottom w:val="none" w:sz="0" w:space="0" w:color="auto"/>
                        <w:right w:val="none" w:sz="0" w:space="0" w:color="auto"/>
                      </w:divBdr>
                    </w:div>
                    <w:div w:id="1127626579">
                      <w:marLeft w:val="0"/>
                      <w:marRight w:val="0"/>
                      <w:marTop w:val="0"/>
                      <w:marBottom w:val="0"/>
                      <w:divBdr>
                        <w:top w:val="none" w:sz="0" w:space="0" w:color="auto"/>
                        <w:left w:val="none" w:sz="0" w:space="0" w:color="auto"/>
                        <w:bottom w:val="none" w:sz="0" w:space="0" w:color="auto"/>
                        <w:right w:val="none" w:sz="0" w:space="0" w:color="auto"/>
                      </w:divBdr>
                    </w:div>
                    <w:div w:id="1207452963">
                      <w:marLeft w:val="0"/>
                      <w:marRight w:val="0"/>
                      <w:marTop w:val="0"/>
                      <w:marBottom w:val="0"/>
                      <w:divBdr>
                        <w:top w:val="none" w:sz="0" w:space="0" w:color="auto"/>
                        <w:left w:val="none" w:sz="0" w:space="0" w:color="auto"/>
                        <w:bottom w:val="none" w:sz="0" w:space="0" w:color="auto"/>
                        <w:right w:val="none" w:sz="0" w:space="0" w:color="auto"/>
                      </w:divBdr>
                    </w:div>
                    <w:div w:id="27075504">
                      <w:marLeft w:val="0"/>
                      <w:marRight w:val="0"/>
                      <w:marTop w:val="0"/>
                      <w:marBottom w:val="0"/>
                      <w:divBdr>
                        <w:top w:val="none" w:sz="0" w:space="0" w:color="auto"/>
                        <w:left w:val="none" w:sz="0" w:space="0" w:color="auto"/>
                        <w:bottom w:val="none" w:sz="0" w:space="0" w:color="auto"/>
                        <w:right w:val="none" w:sz="0" w:space="0" w:color="auto"/>
                      </w:divBdr>
                    </w:div>
                    <w:div w:id="1306204157">
                      <w:marLeft w:val="0"/>
                      <w:marRight w:val="0"/>
                      <w:marTop w:val="0"/>
                      <w:marBottom w:val="0"/>
                      <w:divBdr>
                        <w:top w:val="none" w:sz="0" w:space="0" w:color="auto"/>
                        <w:left w:val="none" w:sz="0" w:space="0" w:color="auto"/>
                        <w:bottom w:val="none" w:sz="0" w:space="0" w:color="auto"/>
                        <w:right w:val="none" w:sz="0" w:space="0" w:color="auto"/>
                      </w:divBdr>
                    </w:div>
                    <w:div w:id="14525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79068">
      <w:bodyDiv w:val="1"/>
      <w:marLeft w:val="0"/>
      <w:marRight w:val="0"/>
      <w:marTop w:val="0"/>
      <w:marBottom w:val="0"/>
      <w:divBdr>
        <w:top w:val="none" w:sz="0" w:space="0" w:color="auto"/>
        <w:left w:val="none" w:sz="0" w:space="0" w:color="auto"/>
        <w:bottom w:val="none" w:sz="0" w:space="0" w:color="auto"/>
        <w:right w:val="none" w:sz="0" w:space="0" w:color="auto"/>
      </w:divBdr>
      <w:divsChild>
        <w:div w:id="554392303">
          <w:marLeft w:val="0"/>
          <w:marRight w:val="0"/>
          <w:marTop w:val="0"/>
          <w:marBottom w:val="0"/>
          <w:divBdr>
            <w:top w:val="none" w:sz="0" w:space="0" w:color="auto"/>
            <w:left w:val="none" w:sz="0" w:space="0" w:color="auto"/>
            <w:bottom w:val="none" w:sz="0" w:space="0" w:color="auto"/>
            <w:right w:val="none" w:sz="0" w:space="0" w:color="auto"/>
          </w:divBdr>
          <w:divsChild>
            <w:div w:id="446971005">
              <w:marLeft w:val="0"/>
              <w:marRight w:val="0"/>
              <w:marTop w:val="0"/>
              <w:marBottom w:val="0"/>
              <w:divBdr>
                <w:top w:val="none" w:sz="0" w:space="0" w:color="auto"/>
                <w:left w:val="none" w:sz="0" w:space="0" w:color="auto"/>
                <w:bottom w:val="none" w:sz="0" w:space="0" w:color="auto"/>
                <w:right w:val="none" w:sz="0" w:space="0" w:color="auto"/>
              </w:divBdr>
              <w:divsChild>
                <w:div w:id="2505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431382">
      <w:bodyDiv w:val="1"/>
      <w:marLeft w:val="0"/>
      <w:marRight w:val="0"/>
      <w:marTop w:val="0"/>
      <w:marBottom w:val="0"/>
      <w:divBdr>
        <w:top w:val="none" w:sz="0" w:space="0" w:color="auto"/>
        <w:left w:val="none" w:sz="0" w:space="0" w:color="auto"/>
        <w:bottom w:val="none" w:sz="0" w:space="0" w:color="auto"/>
        <w:right w:val="none" w:sz="0" w:space="0" w:color="auto"/>
      </w:divBdr>
      <w:divsChild>
        <w:div w:id="1745184619">
          <w:marLeft w:val="0"/>
          <w:marRight w:val="0"/>
          <w:marTop w:val="0"/>
          <w:marBottom w:val="0"/>
          <w:divBdr>
            <w:top w:val="none" w:sz="0" w:space="0" w:color="auto"/>
            <w:left w:val="none" w:sz="0" w:space="0" w:color="auto"/>
            <w:bottom w:val="none" w:sz="0" w:space="0" w:color="auto"/>
            <w:right w:val="none" w:sz="0" w:space="0" w:color="auto"/>
          </w:divBdr>
          <w:divsChild>
            <w:div w:id="1261723027">
              <w:marLeft w:val="0"/>
              <w:marRight w:val="0"/>
              <w:marTop w:val="0"/>
              <w:marBottom w:val="0"/>
              <w:divBdr>
                <w:top w:val="none" w:sz="0" w:space="0" w:color="auto"/>
                <w:left w:val="none" w:sz="0" w:space="0" w:color="auto"/>
                <w:bottom w:val="none" w:sz="0" w:space="0" w:color="auto"/>
                <w:right w:val="none" w:sz="0" w:space="0" w:color="auto"/>
              </w:divBdr>
              <w:divsChild>
                <w:div w:id="11213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1499">
      <w:bodyDiv w:val="1"/>
      <w:marLeft w:val="0"/>
      <w:marRight w:val="0"/>
      <w:marTop w:val="0"/>
      <w:marBottom w:val="0"/>
      <w:divBdr>
        <w:top w:val="none" w:sz="0" w:space="0" w:color="auto"/>
        <w:left w:val="none" w:sz="0" w:space="0" w:color="auto"/>
        <w:bottom w:val="none" w:sz="0" w:space="0" w:color="auto"/>
        <w:right w:val="none" w:sz="0" w:space="0" w:color="auto"/>
      </w:divBdr>
      <w:divsChild>
        <w:div w:id="1039817693">
          <w:marLeft w:val="0"/>
          <w:marRight w:val="0"/>
          <w:marTop w:val="0"/>
          <w:marBottom w:val="0"/>
          <w:divBdr>
            <w:top w:val="none" w:sz="0" w:space="0" w:color="auto"/>
            <w:left w:val="none" w:sz="0" w:space="0" w:color="auto"/>
            <w:bottom w:val="none" w:sz="0" w:space="0" w:color="auto"/>
            <w:right w:val="none" w:sz="0" w:space="0" w:color="auto"/>
          </w:divBdr>
          <w:divsChild>
            <w:div w:id="687367984">
              <w:marLeft w:val="0"/>
              <w:marRight w:val="0"/>
              <w:marTop w:val="0"/>
              <w:marBottom w:val="0"/>
              <w:divBdr>
                <w:top w:val="none" w:sz="0" w:space="0" w:color="auto"/>
                <w:left w:val="none" w:sz="0" w:space="0" w:color="auto"/>
                <w:bottom w:val="none" w:sz="0" w:space="0" w:color="auto"/>
                <w:right w:val="none" w:sz="0" w:space="0" w:color="auto"/>
              </w:divBdr>
              <w:divsChild>
                <w:div w:id="363602133">
                  <w:marLeft w:val="0"/>
                  <w:marRight w:val="0"/>
                  <w:marTop w:val="0"/>
                  <w:marBottom w:val="0"/>
                  <w:divBdr>
                    <w:top w:val="none" w:sz="0" w:space="0" w:color="auto"/>
                    <w:left w:val="none" w:sz="0" w:space="0" w:color="auto"/>
                    <w:bottom w:val="none" w:sz="0" w:space="0" w:color="auto"/>
                    <w:right w:val="none" w:sz="0" w:space="0" w:color="auto"/>
                  </w:divBdr>
                  <w:divsChild>
                    <w:div w:id="854881628">
                      <w:marLeft w:val="0"/>
                      <w:marRight w:val="0"/>
                      <w:marTop w:val="0"/>
                      <w:marBottom w:val="0"/>
                      <w:divBdr>
                        <w:top w:val="none" w:sz="0" w:space="0" w:color="auto"/>
                        <w:left w:val="none" w:sz="0" w:space="0" w:color="auto"/>
                        <w:bottom w:val="none" w:sz="0" w:space="0" w:color="auto"/>
                        <w:right w:val="none" w:sz="0" w:space="0" w:color="auto"/>
                      </w:divBdr>
                    </w:div>
                    <w:div w:id="1890453720">
                      <w:marLeft w:val="0"/>
                      <w:marRight w:val="0"/>
                      <w:marTop w:val="0"/>
                      <w:marBottom w:val="0"/>
                      <w:divBdr>
                        <w:top w:val="none" w:sz="0" w:space="0" w:color="auto"/>
                        <w:left w:val="none" w:sz="0" w:space="0" w:color="auto"/>
                        <w:bottom w:val="none" w:sz="0" w:space="0" w:color="auto"/>
                        <w:right w:val="none" w:sz="0" w:space="0" w:color="auto"/>
                      </w:divBdr>
                    </w:div>
                    <w:div w:id="1223247912">
                      <w:marLeft w:val="0"/>
                      <w:marRight w:val="0"/>
                      <w:marTop w:val="0"/>
                      <w:marBottom w:val="0"/>
                      <w:divBdr>
                        <w:top w:val="none" w:sz="0" w:space="0" w:color="auto"/>
                        <w:left w:val="none" w:sz="0" w:space="0" w:color="auto"/>
                        <w:bottom w:val="none" w:sz="0" w:space="0" w:color="auto"/>
                        <w:right w:val="none" w:sz="0" w:space="0" w:color="auto"/>
                      </w:divBdr>
                    </w:div>
                    <w:div w:id="684137037">
                      <w:marLeft w:val="0"/>
                      <w:marRight w:val="0"/>
                      <w:marTop w:val="0"/>
                      <w:marBottom w:val="0"/>
                      <w:divBdr>
                        <w:top w:val="none" w:sz="0" w:space="0" w:color="auto"/>
                        <w:left w:val="none" w:sz="0" w:space="0" w:color="auto"/>
                        <w:bottom w:val="none" w:sz="0" w:space="0" w:color="auto"/>
                        <w:right w:val="none" w:sz="0" w:space="0" w:color="auto"/>
                      </w:divBdr>
                    </w:div>
                    <w:div w:id="685866463">
                      <w:marLeft w:val="0"/>
                      <w:marRight w:val="0"/>
                      <w:marTop w:val="0"/>
                      <w:marBottom w:val="0"/>
                      <w:divBdr>
                        <w:top w:val="none" w:sz="0" w:space="0" w:color="auto"/>
                        <w:left w:val="none" w:sz="0" w:space="0" w:color="auto"/>
                        <w:bottom w:val="none" w:sz="0" w:space="0" w:color="auto"/>
                        <w:right w:val="none" w:sz="0" w:space="0" w:color="auto"/>
                      </w:divBdr>
                    </w:div>
                    <w:div w:id="817184022">
                      <w:marLeft w:val="0"/>
                      <w:marRight w:val="0"/>
                      <w:marTop w:val="0"/>
                      <w:marBottom w:val="0"/>
                      <w:divBdr>
                        <w:top w:val="none" w:sz="0" w:space="0" w:color="auto"/>
                        <w:left w:val="none" w:sz="0" w:space="0" w:color="auto"/>
                        <w:bottom w:val="none" w:sz="0" w:space="0" w:color="auto"/>
                        <w:right w:val="none" w:sz="0" w:space="0" w:color="auto"/>
                      </w:divBdr>
                    </w:div>
                    <w:div w:id="1566799605">
                      <w:marLeft w:val="0"/>
                      <w:marRight w:val="0"/>
                      <w:marTop w:val="0"/>
                      <w:marBottom w:val="0"/>
                      <w:divBdr>
                        <w:top w:val="none" w:sz="0" w:space="0" w:color="auto"/>
                        <w:left w:val="none" w:sz="0" w:space="0" w:color="auto"/>
                        <w:bottom w:val="none" w:sz="0" w:space="0" w:color="auto"/>
                        <w:right w:val="none" w:sz="0" w:space="0" w:color="auto"/>
                      </w:divBdr>
                    </w:div>
                    <w:div w:id="1395935174">
                      <w:marLeft w:val="0"/>
                      <w:marRight w:val="0"/>
                      <w:marTop w:val="0"/>
                      <w:marBottom w:val="0"/>
                      <w:divBdr>
                        <w:top w:val="none" w:sz="0" w:space="0" w:color="auto"/>
                        <w:left w:val="none" w:sz="0" w:space="0" w:color="auto"/>
                        <w:bottom w:val="none" w:sz="0" w:space="0" w:color="auto"/>
                        <w:right w:val="none" w:sz="0" w:space="0" w:color="auto"/>
                      </w:divBdr>
                    </w:div>
                    <w:div w:id="975333593">
                      <w:marLeft w:val="0"/>
                      <w:marRight w:val="0"/>
                      <w:marTop w:val="0"/>
                      <w:marBottom w:val="0"/>
                      <w:divBdr>
                        <w:top w:val="none" w:sz="0" w:space="0" w:color="auto"/>
                        <w:left w:val="none" w:sz="0" w:space="0" w:color="auto"/>
                        <w:bottom w:val="none" w:sz="0" w:space="0" w:color="auto"/>
                        <w:right w:val="none" w:sz="0" w:space="0" w:color="auto"/>
                      </w:divBdr>
                    </w:div>
                    <w:div w:id="498891906">
                      <w:marLeft w:val="0"/>
                      <w:marRight w:val="0"/>
                      <w:marTop w:val="0"/>
                      <w:marBottom w:val="0"/>
                      <w:divBdr>
                        <w:top w:val="none" w:sz="0" w:space="0" w:color="auto"/>
                        <w:left w:val="none" w:sz="0" w:space="0" w:color="auto"/>
                        <w:bottom w:val="none" w:sz="0" w:space="0" w:color="auto"/>
                        <w:right w:val="none" w:sz="0" w:space="0" w:color="auto"/>
                      </w:divBdr>
                    </w:div>
                    <w:div w:id="216668597">
                      <w:marLeft w:val="0"/>
                      <w:marRight w:val="0"/>
                      <w:marTop w:val="0"/>
                      <w:marBottom w:val="0"/>
                      <w:divBdr>
                        <w:top w:val="none" w:sz="0" w:space="0" w:color="auto"/>
                        <w:left w:val="none" w:sz="0" w:space="0" w:color="auto"/>
                        <w:bottom w:val="none" w:sz="0" w:space="0" w:color="auto"/>
                        <w:right w:val="none" w:sz="0" w:space="0" w:color="auto"/>
                      </w:divBdr>
                    </w:div>
                    <w:div w:id="317266622">
                      <w:marLeft w:val="0"/>
                      <w:marRight w:val="0"/>
                      <w:marTop w:val="0"/>
                      <w:marBottom w:val="0"/>
                      <w:divBdr>
                        <w:top w:val="none" w:sz="0" w:space="0" w:color="auto"/>
                        <w:left w:val="none" w:sz="0" w:space="0" w:color="auto"/>
                        <w:bottom w:val="none" w:sz="0" w:space="0" w:color="auto"/>
                        <w:right w:val="none" w:sz="0" w:space="0" w:color="auto"/>
                      </w:divBdr>
                    </w:div>
                    <w:div w:id="552077899">
                      <w:marLeft w:val="0"/>
                      <w:marRight w:val="0"/>
                      <w:marTop w:val="0"/>
                      <w:marBottom w:val="0"/>
                      <w:divBdr>
                        <w:top w:val="none" w:sz="0" w:space="0" w:color="auto"/>
                        <w:left w:val="none" w:sz="0" w:space="0" w:color="auto"/>
                        <w:bottom w:val="none" w:sz="0" w:space="0" w:color="auto"/>
                        <w:right w:val="none" w:sz="0" w:space="0" w:color="auto"/>
                      </w:divBdr>
                    </w:div>
                    <w:div w:id="307906348">
                      <w:marLeft w:val="0"/>
                      <w:marRight w:val="0"/>
                      <w:marTop w:val="0"/>
                      <w:marBottom w:val="0"/>
                      <w:divBdr>
                        <w:top w:val="none" w:sz="0" w:space="0" w:color="auto"/>
                        <w:left w:val="none" w:sz="0" w:space="0" w:color="auto"/>
                        <w:bottom w:val="none" w:sz="0" w:space="0" w:color="auto"/>
                        <w:right w:val="none" w:sz="0" w:space="0" w:color="auto"/>
                      </w:divBdr>
                    </w:div>
                    <w:div w:id="778720322">
                      <w:marLeft w:val="0"/>
                      <w:marRight w:val="0"/>
                      <w:marTop w:val="0"/>
                      <w:marBottom w:val="0"/>
                      <w:divBdr>
                        <w:top w:val="none" w:sz="0" w:space="0" w:color="auto"/>
                        <w:left w:val="none" w:sz="0" w:space="0" w:color="auto"/>
                        <w:bottom w:val="none" w:sz="0" w:space="0" w:color="auto"/>
                        <w:right w:val="none" w:sz="0" w:space="0" w:color="auto"/>
                      </w:divBdr>
                    </w:div>
                    <w:div w:id="409811222">
                      <w:marLeft w:val="0"/>
                      <w:marRight w:val="0"/>
                      <w:marTop w:val="0"/>
                      <w:marBottom w:val="0"/>
                      <w:divBdr>
                        <w:top w:val="none" w:sz="0" w:space="0" w:color="auto"/>
                        <w:left w:val="none" w:sz="0" w:space="0" w:color="auto"/>
                        <w:bottom w:val="none" w:sz="0" w:space="0" w:color="auto"/>
                        <w:right w:val="none" w:sz="0" w:space="0" w:color="auto"/>
                      </w:divBdr>
                    </w:div>
                    <w:div w:id="1707948047">
                      <w:marLeft w:val="0"/>
                      <w:marRight w:val="0"/>
                      <w:marTop w:val="0"/>
                      <w:marBottom w:val="0"/>
                      <w:divBdr>
                        <w:top w:val="none" w:sz="0" w:space="0" w:color="auto"/>
                        <w:left w:val="none" w:sz="0" w:space="0" w:color="auto"/>
                        <w:bottom w:val="none" w:sz="0" w:space="0" w:color="auto"/>
                        <w:right w:val="none" w:sz="0" w:space="0" w:color="auto"/>
                      </w:divBdr>
                    </w:div>
                    <w:div w:id="2039354247">
                      <w:marLeft w:val="0"/>
                      <w:marRight w:val="0"/>
                      <w:marTop w:val="0"/>
                      <w:marBottom w:val="0"/>
                      <w:divBdr>
                        <w:top w:val="none" w:sz="0" w:space="0" w:color="auto"/>
                        <w:left w:val="none" w:sz="0" w:space="0" w:color="auto"/>
                        <w:bottom w:val="none" w:sz="0" w:space="0" w:color="auto"/>
                        <w:right w:val="none" w:sz="0" w:space="0" w:color="auto"/>
                      </w:divBdr>
                    </w:div>
                    <w:div w:id="243880994">
                      <w:marLeft w:val="0"/>
                      <w:marRight w:val="0"/>
                      <w:marTop w:val="0"/>
                      <w:marBottom w:val="0"/>
                      <w:divBdr>
                        <w:top w:val="none" w:sz="0" w:space="0" w:color="auto"/>
                        <w:left w:val="none" w:sz="0" w:space="0" w:color="auto"/>
                        <w:bottom w:val="none" w:sz="0" w:space="0" w:color="auto"/>
                        <w:right w:val="none" w:sz="0" w:space="0" w:color="auto"/>
                      </w:divBdr>
                    </w:div>
                    <w:div w:id="901448199">
                      <w:marLeft w:val="0"/>
                      <w:marRight w:val="0"/>
                      <w:marTop w:val="0"/>
                      <w:marBottom w:val="0"/>
                      <w:divBdr>
                        <w:top w:val="none" w:sz="0" w:space="0" w:color="auto"/>
                        <w:left w:val="none" w:sz="0" w:space="0" w:color="auto"/>
                        <w:bottom w:val="none" w:sz="0" w:space="0" w:color="auto"/>
                        <w:right w:val="none" w:sz="0" w:space="0" w:color="auto"/>
                      </w:divBdr>
                    </w:div>
                    <w:div w:id="1046833304">
                      <w:marLeft w:val="0"/>
                      <w:marRight w:val="0"/>
                      <w:marTop w:val="0"/>
                      <w:marBottom w:val="0"/>
                      <w:divBdr>
                        <w:top w:val="none" w:sz="0" w:space="0" w:color="auto"/>
                        <w:left w:val="none" w:sz="0" w:space="0" w:color="auto"/>
                        <w:bottom w:val="none" w:sz="0" w:space="0" w:color="auto"/>
                        <w:right w:val="none" w:sz="0" w:space="0" w:color="auto"/>
                      </w:divBdr>
                    </w:div>
                    <w:div w:id="1678383865">
                      <w:marLeft w:val="0"/>
                      <w:marRight w:val="0"/>
                      <w:marTop w:val="0"/>
                      <w:marBottom w:val="0"/>
                      <w:divBdr>
                        <w:top w:val="none" w:sz="0" w:space="0" w:color="auto"/>
                        <w:left w:val="none" w:sz="0" w:space="0" w:color="auto"/>
                        <w:bottom w:val="none" w:sz="0" w:space="0" w:color="auto"/>
                        <w:right w:val="none" w:sz="0" w:space="0" w:color="auto"/>
                      </w:divBdr>
                    </w:div>
                    <w:div w:id="1988246355">
                      <w:marLeft w:val="0"/>
                      <w:marRight w:val="0"/>
                      <w:marTop w:val="0"/>
                      <w:marBottom w:val="0"/>
                      <w:divBdr>
                        <w:top w:val="none" w:sz="0" w:space="0" w:color="auto"/>
                        <w:left w:val="none" w:sz="0" w:space="0" w:color="auto"/>
                        <w:bottom w:val="none" w:sz="0" w:space="0" w:color="auto"/>
                        <w:right w:val="none" w:sz="0" w:space="0" w:color="auto"/>
                      </w:divBdr>
                    </w:div>
                    <w:div w:id="14265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188201">
      <w:bodyDiv w:val="1"/>
      <w:marLeft w:val="0"/>
      <w:marRight w:val="0"/>
      <w:marTop w:val="0"/>
      <w:marBottom w:val="0"/>
      <w:divBdr>
        <w:top w:val="none" w:sz="0" w:space="0" w:color="auto"/>
        <w:left w:val="none" w:sz="0" w:space="0" w:color="auto"/>
        <w:bottom w:val="none" w:sz="0" w:space="0" w:color="auto"/>
        <w:right w:val="none" w:sz="0" w:space="0" w:color="auto"/>
      </w:divBdr>
      <w:divsChild>
        <w:div w:id="1808280732">
          <w:marLeft w:val="0"/>
          <w:marRight w:val="0"/>
          <w:marTop w:val="0"/>
          <w:marBottom w:val="0"/>
          <w:divBdr>
            <w:top w:val="none" w:sz="0" w:space="0" w:color="auto"/>
            <w:left w:val="none" w:sz="0" w:space="0" w:color="auto"/>
            <w:bottom w:val="none" w:sz="0" w:space="0" w:color="auto"/>
            <w:right w:val="none" w:sz="0" w:space="0" w:color="auto"/>
          </w:divBdr>
          <w:divsChild>
            <w:div w:id="981889248">
              <w:marLeft w:val="0"/>
              <w:marRight w:val="0"/>
              <w:marTop w:val="0"/>
              <w:marBottom w:val="0"/>
              <w:divBdr>
                <w:top w:val="none" w:sz="0" w:space="0" w:color="auto"/>
                <w:left w:val="none" w:sz="0" w:space="0" w:color="auto"/>
                <w:bottom w:val="none" w:sz="0" w:space="0" w:color="auto"/>
                <w:right w:val="none" w:sz="0" w:space="0" w:color="auto"/>
              </w:divBdr>
              <w:divsChild>
                <w:div w:id="1827361923">
                  <w:marLeft w:val="0"/>
                  <w:marRight w:val="0"/>
                  <w:marTop w:val="0"/>
                  <w:marBottom w:val="0"/>
                  <w:divBdr>
                    <w:top w:val="none" w:sz="0" w:space="0" w:color="auto"/>
                    <w:left w:val="none" w:sz="0" w:space="0" w:color="auto"/>
                    <w:bottom w:val="none" w:sz="0" w:space="0" w:color="auto"/>
                    <w:right w:val="none" w:sz="0" w:space="0" w:color="auto"/>
                  </w:divBdr>
                  <w:divsChild>
                    <w:div w:id="1871532537">
                      <w:marLeft w:val="0"/>
                      <w:marRight w:val="0"/>
                      <w:marTop w:val="0"/>
                      <w:marBottom w:val="0"/>
                      <w:divBdr>
                        <w:top w:val="none" w:sz="0" w:space="0" w:color="auto"/>
                        <w:left w:val="none" w:sz="0" w:space="0" w:color="auto"/>
                        <w:bottom w:val="none" w:sz="0" w:space="0" w:color="auto"/>
                        <w:right w:val="none" w:sz="0" w:space="0" w:color="auto"/>
                      </w:divBdr>
                    </w:div>
                    <w:div w:id="134563629">
                      <w:marLeft w:val="0"/>
                      <w:marRight w:val="0"/>
                      <w:marTop w:val="0"/>
                      <w:marBottom w:val="0"/>
                      <w:divBdr>
                        <w:top w:val="none" w:sz="0" w:space="0" w:color="auto"/>
                        <w:left w:val="none" w:sz="0" w:space="0" w:color="auto"/>
                        <w:bottom w:val="none" w:sz="0" w:space="0" w:color="auto"/>
                        <w:right w:val="none" w:sz="0" w:space="0" w:color="auto"/>
                      </w:divBdr>
                    </w:div>
                    <w:div w:id="564266524">
                      <w:marLeft w:val="0"/>
                      <w:marRight w:val="0"/>
                      <w:marTop w:val="0"/>
                      <w:marBottom w:val="0"/>
                      <w:divBdr>
                        <w:top w:val="none" w:sz="0" w:space="0" w:color="auto"/>
                        <w:left w:val="none" w:sz="0" w:space="0" w:color="auto"/>
                        <w:bottom w:val="none" w:sz="0" w:space="0" w:color="auto"/>
                        <w:right w:val="none" w:sz="0" w:space="0" w:color="auto"/>
                      </w:divBdr>
                    </w:div>
                    <w:div w:id="647632935">
                      <w:marLeft w:val="0"/>
                      <w:marRight w:val="0"/>
                      <w:marTop w:val="0"/>
                      <w:marBottom w:val="0"/>
                      <w:divBdr>
                        <w:top w:val="none" w:sz="0" w:space="0" w:color="auto"/>
                        <w:left w:val="none" w:sz="0" w:space="0" w:color="auto"/>
                        <w:bottom w:val="none" w:sz="0" w:space="0" w:color="auto"/>
                        <w:right w:val="none" w:sz="0" w:space="0" w:color="auto"/>
                      </w:divBdr>
                    </w:div>
                    <w:div w:id="2132356914">
                      <w:marLeft w:val="0"/>
                      <w:marRight w:val="0"/>
                      <w:marTop w:val="0"/>
                      <w:marBottom w:val="0"/>
                      <w:divBdr>
                        <w:top w:val="none" w:sz="0" w:space="0" w:color="auto"/>
                        <w:left w:val="none" w:sz="0" w:space="0" w:color="auto"/>
                        <w:bottom w:val="none" w:sz="0" w:space="0" w:color="auto"/>
                        <w:right w:val="none" w:sz="0" w:space="0" w:color="auto"/>
                      </w:divBdr>
                    </w:div>
                    <w:div w:id="196356426">
                      <w:marLeft w:val="0"/>
                      <w:marRight w:val="0"/>
                      <w:marTop w:val="0"/>
                      <w:marBottom w:val="0"/>
                      <w:divBdr>
                        <w:top w:val="none" w:sz="0" w:space="0" w:color="auto"/>
                        <w:left w:val="none" w:sz="0" w:space="0" w:color="auto"/>
                        <w:bottom w:val="none" w:sz="0" w:space="0" w:color="auto"/>
                        <w:right w:val="none" w:sz="0" w:space="0" w:color="auto"/>
                      </w:divBdr>
                    </w:div>
                    <w:div w:id="652097910">
                      <w:marLeft w:val="0"/>
                      <w:marRight w:val="0"/>
                      <w:marTop w:val="0"/>
                      <w:marBottom w:val="0"/>
                      <w:divBdr>
                        <w:top w:val="none" w:sz="0" w:space="0" w:color="auto"/>
                        <w:left w:val="none" w:sz="0" w:space="0" w:color="auto"/>
                        <w:bottom w:val="none" w:sz="0" w:space="0" w:color="auto"/>
                        <w:right w:val="none" w:sz="0" w:space="0" w:color="auto"/>
                      </w:divBdr>
                    </w:div>
                    <w:div w:id="170068796">
                      <w:marLeft w:val="0"/>
                      <w:marRight w:val="0"/>
                      <w:marTop w:val="0"/>
                      <w:marBottom w:val="0"/>
                      <w:divBdr>
                        <w:top w:val="none" w:sz="0" w:space="0" w:color="auto"/>
                        <w:left w:val="none" w:sz="0" w:space="0" w:color="auto"/>
                        <w:bottom w:val="none" w:sz="0" w:space="0" w:color="auto"/>
                        <w:right w:val="none" w:sz="0" w:space="0" w:color="auto"/>
                      </w:divBdr>
                    </w:div>
                    <w:div w:id="1499151827">
                      <w:marLeft w:val="0"/>
                      <w:marRight w:val="0"/>
                      <w:marTop w:val="0"/>
                      <w:marBottom w:val="0"/>
                      <w:divBdr>
                        <w:top w:val="none" w:sz="0" w:space="0" w:color="auto"/>
                        <w:left w:val="none" w:sz="0" w:space="0" w:color="auto"/>
                        <w:bottom w:val="none" w:sz="0" w:space="0" w:color="auto"/>
                        <w:right w:val="none" w:sz="0" w:space="0" w:color="auto"/>
                      </w:divBdr>
                    </w:div>
                    <w:div w:id="399645203">
                      <w:marLeft w:val="0"/>
                      <w:marRight w:val="0"/>
                      <w:marTop w:val="0"/>
                      <w:marBottom w:val="0"/>
                      <w:divBdr>
                        <w:top w:val="none" w:sz="0" w:space="0" w:color="auto"/>
                        <w:left w:val="none" w:sz="0" w:space="0" w:color="auto"/>
                        <w:bottom w:val="none" w:sz="0" w:space="0" w:color="auto"/>
                        <w:right w:val="none" w:sz="0" w:space="0" w:color="auto"/>
                      </w:divBdr>
                    </w:div>
                    <w:div w:id="1128474530">
                      <w:marLeft w:val="0"/>
                      <w:marRight w:val="0"/>
                      <w:marTop w:val="0"/>
                      <w:marBottom w:val="0"/>
                      <w:divBdr>
                        <w:top w:val="none" w:sz="0" w:space="0" w:color="auto"/>
                        <w:left w:val="none" w:sz="0" w:space="0" w:color="auto"/>
                        <w:bottom w:val="none" w:sz="0" w:space="0" w:color="auto"/>
                        <w:right w:val="none" w:sz="0" w:space="0" w:color="auto"/>
                      </w:divBdr>
                    </w:div>
                    <w:div w:id="2022122904">
                      <w:marLeft w:val="0"/>
                      <w:marRight w:val="0"/>
                      <w:marTop w:val="0"/>
                      <w:marBottom w:val="0"/>
                      <w:divBdr>
                        <w:top w:val="none" w:sz="0" w:space="0" w:color="auto"/>
                        <w:left w:val="none" w:sz="0" w:space="0" w:color="auto"/>
                        <w:bottom w:val="none" w:sz="0" w:space="0" w:color="auto"/>
                        <w:right w:val="none" w:sz="0" w:space="0" w:color="auto"/>
                      </w:divBdr>
                    </w:div>
                    <w:div w:id="1079324884">
                      <w:marLeft w:val="0"/>
                      <w:marRight w:val="0"/>
                      <w:marTop w:val="0"/>
                      <w:marBottom w:val="0"/>
                      <w:divBdr>
                        <w:top w:val="none" w:sz="0" w:space="0" w:color="auto"/>
                        <w:left w:val="none" w:sz="0" w:space="0" w:color="auto"/>
                        <w:bottom w:val="none" w:sz="0" w:space="0" w:color="auto"/>
                        <w:right w:val="none" w:sz="0" w:space="0" w:color="auto"/>
                      </w:divBdr>
                    </w:div>
                    <w:div w:id="1694306879">
                      <w:marLeft w:val="0"/>
                      <w:marRight w:val="0"/>
                      <w:marTop w:val="0"/>
                      <w:marBottom w:val="0"/>
                      <w:divBdr>
                        <w:top w:val="none" w:sz="0" w:space="0" w:color="auto"/>
                        <w:left w:val="none" w:sz="0" w:space="0" w:color="auto"/>
                        <w:bottom w:val="none" w:sz="0" w:space="0" w:color="auto"/>
                        <w:right w:val="none" w:sz="0" w:space="0" w:color="auto"/>
                      </w:divBdr>
                    </w:div>
                    <w:div w:id="663823351">
                      <w:marLeft w:val="0"/>
                      <w:marRight w:val="0"/>
                      <w:marTop w:val="0"/>
                      <w:marBottom w:val="0"/>
                      <w:divBdr>
                        <w:top w:val="none" w:sz="0" w:space="0" w:color="auto"/>
                        <w:left w:val="none" w:sz="0" w:space="0" w:color="auto"/>
                        <w:bottom w:val="none" w:sz="0" w:space="0" w:color="auto"/>
                        <w:right w:val="none" w:sz="0" w:space="0" w:color="auto"/>
                      </w:divBdr>
                    </w:div>
                    <w:div w:id="1734159051">
                      <w:marLeft w:val="0"/>
                      <w:marRight w:val="0"/>
                      <w:marTop w:val="0"/>
                      <w:marBottom w:val="0"/>
                      <w:divBdr>
                        <w:top w:val="none" w:sz="0" w:space="0" w:color="auto"/>
                        <w:left w:val="none" w:sz="0" w:space="0" w:color="auto"/>
                        <w:bottom w:val="none" w:sz="0" w:space="0" w:color="auto"/>
                        <w:right w:val="none" w:sz="0" w:space="0" w:color="auto"/>
                      </w:divBdr>
                    </w:div>
                    <w:div w:id="892543638">
                      <w:marLeft w:val="0"/>
                      <w:marRight w:val="0"/>
                      <w:marTop w:val="0"/>
                      <w:marBottom w:val="0"/>
                      <w:divBdr>
                        <w:top w:val="none" w:sz="0" w:space="0" w:color="auto"/>
                        <w:left w:val="none" w:sz="0" w:space="0" w:color="auto"/>
                        <w:bottom w:val="none" w:sz="0" w:space="0" w:color="auto"/>
                        <w:right w:val="none" w:sz="0" w:space="0" w:color="auto"/>
                      </w:divBdr>
                    </w:div>
                    <w:div w:id="375274634">
                      <w:marLeft w:val="0"/>
                      <w:marRight w:val="0"/>
                      <w:marTop w:val="0"/>
                      <w:marBottom w:val="0"/>
                      <w:divBdr>
                        <w:top w:val="none" w:sz="0" w:space="0" w:color="auto"/>
                        <w:left w:val="none" w:sz="0" w:space="0" w:color="auto"/>
                        <w:bottom w:val="none" w:sz="0" w:space="0" w:color="auto"/>
                        <w:right w:val="none" w:sz="0" w:space="0" w:color="auto"/>
                      </w:divBdr>
                    </w:div>
                    <w:div w:id="1190416979">
                      <w:marLeft w:val="0"/>
                      <w:marRight w:val="0"/>
                      <w:marTop w:val="0"/>
                      <w:marBottom w:val="0"/>
                      <w:divBdr>
                        <w:top w:val="none" w:sz="0" w:space="0" w:color="auto"/>
                        <w:left w:val="none" w:sz="0" w:space="0" w:color="auto"/>
                        <w:bottom w:val="none" w:sz="0" w:space="0" w:color="auto"/>
                        <w:right w:val="none" w:sz="0" w:space="0" w:color="auto"/>
                      </w:divBdr>
                    </w:div>
                    <w:div w:id="1177502574">
                      <w:marLeft w:val="0"/>
                      <w:marRight w:val="0"/>
                      <w:marTop w:val="0"/>
                      <w:marBottom w:val="0"/>
                      <w:divBdr>
                        <w:top w:val="none" w:sz="0" w:space="0" w:color="auto"/>
                        <w:left w:val="none" w:sz="0" w:space="0" w:color="auto"/>
                        <w:bottom w:val="none" w:sz="0" w:space="0" w:color="auto"/>
                        <w:right w:val="none" w:sz="0" w:space="0" w:color="auto"/>
                      </w:divBdr>
                    </w:div>
                    <w:div w:id="5540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1858</Words>
  <Characters>10595</Characters>
  <Application>Microsoft Office Word</Application>
  <DocSecurity>0</DocSecurity>
  <Lines>88</Lines>
  <Paragraphs>24</Paragraphs>
  <ScaleCrop>false</ScaleCrop>
  <Company>Microsoft</Company>
  <LinksUpToDate>false</LinksUpToDate>
  <CharactersWithSpaces>12429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周朋飞</dc:creator>
  <cp:keywords/>
  <dc:description/>
  <cp:lastModifiedBy>周朋飞</cp:lastModifiedBy>
  <cp:revision>9</cp:revision>
  <dcterms:created xsi:type="dcterms:W3CDTF">2017-06-20T03:44:00Z</dcterms:created>
  <dcterms:modified xsi:type="dcterms:W3CDTF">2017-06-26T13:03:00Z</dcterms:modified>
</cp:coreProperties>
</file>