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982"/>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3600450" cy="75311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600450" cy="753110"/>
                    </a:xfrm>
                    <a:prstGeom prst="rect"/>
                  </pic:spPr>
                </pic:pic>
              </a:graphicData>
            </a:graphic>
          </wp:inline>
        </w:drawing>
      </w:r>
    </w:p>
    <w:p>
      <w:pPr>
        <w:autoSpaceDN w:val="0"/>
        <w:autoSpaceDE w:val="0"/>
        <w:widowControl/>
        <w:spacing w:line="185" w:lineRule="auto" w:before="570" w:after="772"/>
        <w:ind w:left="0" w:right="2188" w:firstLine="0"/>
        <w:jc w:val="right"/>
      </w:pPr>
      <w:r>
        <w:rPr>
          <w:rFonts w:ascii="SimSun" w:hAnsi="SimSun" w:eastAsia="SimSun"/>
          <w:b w:val="0"/>
          <w:i w:val="0"/>
          <w:color w:val="000000"/>
          <w:sz w:val="44"/>
        </w:rPr>
        <w:t>本科毕业论文（设计）</w:t>
      </w:r>
    </w:p>
    <w:tbl>
      <w:tblPr>
        <w:tblW w:type="auto" w:w="0"/>
        <w:tblLayout w:type="fixed"/>
        <w:tblLook w:firstColumn="1" w:firstRow="1" w:lastColumn="0" w:lastRow="0" w:noHBand="0" w:noVBand="1" w:val="04A0"/>
        <w:tblInd w:w="180.0" w:type="dxa"/>
      </w:tblPr>
      <w:tblGrid>
        <w:gridCol w:w="1805"/>
        <w:gridCol w:w="1805"/>
        <w:gridCol w:w="1805"/>
        <w:gridCol w:w="1805"/>
        <w:gridCol w:w="1805"/>
      </w:tblGrid>
      <w:tr>
        <w:trPr>
          <w:trHeight w:hRule="exact" w:val="1490"/>
        </w:trPr>
        <w:tc>
          <w:tcPr>
            <w:tcW w:type="dxa" w:w="2480"/>
            <w:vMerge w:val="restart"/>
            <w:tcBorders>
              <w:bottom w:sz="5.508800029754639" w:val="single" w:color="#000000"/>
            </w:tcBorders>
            <w:tcMar>
              <w:start w:w="0" w:type="dxa"/>
              <w:end w:w="0" w:type="dxa"/>
            </w:tcMar>
            <w:tcMar>
              <w:start w:w="0" w:type="dxa"/>
              <w:end w:w="0" w:type="dxa"/>
            </w:tcMar>
          </w:tcPr>
          <w:p>
            <w:pPr>
              <w:autoSpaceDN w:val="0"/>
              <w:autoSpaceDE w:val="0"/>
              <w:widowControl/>
              <w:spacing w:line="185" w:lineRule="auto" w:before="2436" w:after="0"/>
              <w:ind w:left="214" w:right="0" w:firstLine="0"/>
              <w:jc w:val="left"/>
            </w:pPr>
            <w:r>
              <w:rPr>
                <w:rFonts w:ascii="SimSun" w:hAnsi="SimSun" w:eastAsia="SimSun"/>
                <w:b w:val="0"/>
                <w:i w:val="0"/>
                <w:color w:val="000000"/>
                <w:sz w:val="32"/>
              </w:rPr>
              <w:t>毕业设计题目</w:t>
            </w:r>
          </w:p>
        </w:tc>
        <w:tc>
          <w:tcPr>
            <w:tcW w:type="dxa" w:w="620"/>
            <w:vMerge w:val="restart"/>
            <w:tcBorders>
              <w:bottom w:sz="5.508800029754639" w:val="single" w:color="#000000"/>
            </w:tcBorders>
            <w:tcMar>
              <w:start w:w="0" w:type="dxa"/>
              <w:end w:w="0" w:type="dxa"/>
            </w:tcMar>
            <w:tcMar>
              <w:start w:w="0" w:type="dxa"/>
              <w:end w:w="0" w:type="dxa"/>
            </w:tcMar>
          </w:tcPr>
          <w:p>
            <w:pPr>
              <w:autoSpaceDN w:val="0"/>
              <w:autoSpaceDE w:val="0"/>
              <w:widowControl/>
              <w:spacing w:line="185" w:lineRule="auto" w:before="60" w:after="0"/>
              <w:ind w:left="0" w:right="0" w:firstLine="0"/>
              <w:jc w:val="center"/>
            </w:pPr>
            <w:r>
              <w:rPr>
                <w:rFonts w:ascii="SimHei" w:hAnsi="SimHei" w:eastAsia="SimHei"/>
                <w:b w:val="0"/>
                <w:i w:val="0"/>
                <w:color w:val="000000"/>
                <w:sz w:val="52"/>
              </w:rPr>
              <w:t>开</w:t>
            </w:r>
          </w:p>
        </w:tc>
        <w:tc>
          <w:tcPr>
            <w:tcW w:type="dxa" w:w="1220"/>
            <w:tcBorders/>
            <w:tcMar>
              <w:start w:w="0" w:type="dxa"/>
              <w:end w:w="0" w:type="dxa"/>
            </w:tcMar>
          </w:tcPr>
          <w:p>
            <w:pPr>
              <w:autoSpaceDN w:val="0"/>
              <w:autoSpaceDE w:val="0"/>
              <w:widowControl/>
              <w:spacing w:line="185" w:lineRule="auto" w:before="60" w:after="0"/>
              <w:ind w:left="0" w:right="248" w:firstLine="0"/>
              <w:jc w:val="right"/>
            </w:pPr>
            <w:r>
              <w:rPr>
                <w:rFonts w:ascii="SimHei" w:hAnsi="SimHei" w:eastAsia="SimHei"/>
                <w:b w:val="0"/>
                <w:i w:val="0"/>
                <w:color w:val="000000"/>
                <w:sz w:val="52"/>
              </w:rPr>
              <w:t>题</w:t>
            </w:r>
          </w:p>
        </w:tc>
        <w:tc>
          <w:tcPr>
            <w:tcW w:type="dxa" w:w="1040"/>
            <w:tcBorders/>
            <w:tcMar>
              <w:start w:w="0" w:type="dxa"/>
              <w:end w:w="0" w:type="dxa"/>
            </w:tcMar>
          </w:tcPr>
          <w:p>
            <w:pPr>
              <w:autoSpaceDN w:val="0"/>
              <w:autoSpaceDE w:val="0"/>
              <w:widowControl/>
              <w:spacing w:line="185" w:lineRule="auto" w:before="60" w:after="0"/>
              <w:ind w:left="0" w:right="0" w:firstLine="0"/>
              <w:jc w:val="center"/>
            </w:pPr>
            <w:r>
              <w:rPr>
                <w:rFonts w:ascii="SimHei" w:hAnsi="SimHei" w:eastAsia="SimHei"/>
                <w:b w:val="0"/>
                <w:i w:val="0"/>
                <w:color w:val="000000"/>
                <w:sz w:val="52"/>
              </w:rPr>
              <w:t>报</w:t>
            </w:r>
          </w:p>
        </w:tc>
        <w:tc>
          <w:tcPr>
            <w:tcW w:type="dxa" w:w="3100"/>
            <w:tcBorders/>
            <w:tcMar>
              <w:start w:w="0" w:type="dxa"/>
              <w:end w:w="0" w:type="dxa"/>
            </w:tcMar>
          </w:tcPr>
          <w:p>
            <w:pPr>
              <w:autoSpaceDN w:val="0"/>
              <w:autoSpaceDE w:val="0"/>
              <w:widowControl/>
              <w:spacing w:line="185" w:lineRule="auto" w:before="60" w:after="0"/>
              <w:ind w:left="272" w:right="0" w:firstLine="0"/>
              <w:jc w:val="left"/>
            </w:pPr>
            <w:r>
              <w:rPr>
                <w:rFonts w:ascii="SimHei" w:hAnsi="SimHei" w:eastAsia="SimHei"/>
                <w:b w:val="0"/>
                <w:i w:val="0"/>
                <w:color w:val="000000"/>
                <w:sz w:val="52"/>
              </w:rPr>
              <w:t>告</w:t>
            </w:r>
          </w:p>
        </w:tc>
      </w:tr>
      <w:tr>
        <w:trPr>
          <w:trHeight w:hRule="exact" w:val="1302"/>
        </w:trPr>
        <w:tc>
          <w:tcPr>
            <w:tcW w:type="dxa" w:w="1805"/>
            <w:vMerge/>
            <w:tcBorders>
              <w:bottom w:sz="5.508800029754639" w:val="single" w:color="#000000"/>
            </w:tcBorders>
          </w:tcPr>
          <w:p/>
        </w:tc>
        <w:tc>
          <w:tcPr>
            <w:tcW w:type="dxa" w:w="1805"/>
            <w:vMerge/>
            <w:tcBorders>
              <w:bottom w:sz="5.508800029754639" w:val="single" w:color="#000000"/>
            </w:tcBorders>
          </w:tcPr>
          <w:p/>
        </w:tc>
        <w:tc>
          <w:tcPr>
            <w:tcW w:type="dxa" w:w="5360"/>
            <w:gridSpan w:val="3"/>
            <w:tcBorders>
              <w:bottom w:sz="5.508800029754639"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946" w:after="0"/>
              <w:ind w:left="72" w:right="0" w:firstLine="0"/>
              <w:jc w:val="left"/>
            </w:pPr>
            <w:r>
              <w:rPr>
                <w:rFonts w:ascii="SimSun" w:hAnsi="SimSun" w:eastAsia="SimSun"/>
                <w:b w:val="0"/>
                <w:i w:val="0"/>
                <w:color w:val="000000"/>
                <w:sz w:val="32"/>
              </w:rPr>
              <w:t>基于多模态情感分析的研究和应用</w:t>
            </w:r>
          </w:p>
        </w:tc>
      </w:tr>
    </w:tbl>
    <w:p>
      <w:pPr>
        <w:autoSpaceDN w:val="0"/>
        <w:autoSpaceDE w:val="0"/>
        <w:widowControl/>
        <w:spacing w:line="196" w:lineRule="exact" w:before="0" w:after="0"/>
        <w:ind w:left="0" w:right="0"/>
      </w:pPr>
    </w:p>
    <w:tbl>
      <w:tblPr>
        <w:tblW w:type="auto" w:w="0"/>
        <w:tblLayout w:type="fixed"/>
        <w:tblLook w:firstColumn="1" w:firstRow="1" w:lastColumn="0" w:lastRow="0" w:noHBand="0" w:noVBand="1" w:val="04A0"/>
        <w:tblInd w:w="180.0" w:type="dxa"/>
      </w:tblPr>
      <w:tblGrid>
        <w:gridCol w:w="1805"/>
        <w:gridCol w:w="1805"/>
        <w:gridCol w:w="1805"/>
        <w:gridCol w:w="1805"/>
        <w:gridCol w:w="1805"/>
      </w:tblGrid>
      <w:tr>
        <w:trPr>
          <w:trHeight w:hRule="exact" w:val="416"/>
        </w:trPr>
        <w:tc>
          <w:tcPr>
            <w:tcW w:type="dxa" w:w="680"/>
            <w:tcBorders>
              <w:bottom w:sz="5.508800029754639"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32"/>
              </w:rPr>
              <w:t>学</w:t>
            </w:r>
          </w:p>
        </w:tc>
        <w:tc>
          <w:tcPr>
            <w:tcW w:type="dxa" w:w="640"/>
            <w:tcBorders>
              <w:bottom w:sz="5.508800029754639"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32"/>
              </w:rPr>
              <w:t>生</w:t>
            </w:r>
          </w:p>
        </w:tc>
        <w:tc>
          <w:tcPr>
            <w:tcW w:type="dxa" w:w="640"/>
            <w:tcBorders>
              <w:bottom w:sz="5.508800029754639"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32"/>
              </w:rPr>
              <w:t>姓</w:t>
            </w:r>
          </w:p>
        </w:tc>
        <w:tc>
          <w:tcPr>
            <w:tcW w:type="dxa" w:w="726"/>
            <w:tcBorders>
              <w:bottom w:sz="5.508800029754639"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32"/>
              </w:rPr>
              <w:t>名</w:t>
            </w:r>
          </w:p>
        </w:tc>
        <w:tc>
          <w:tcPr>
            <w:tcW w:type="dxa" w:w="5774"/>
            <w:tcBorders>
              <w:bottom w:sz="5.508800029754639"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32"/>
              </w:rPr>
              <w:t>梁嘉轩</w:t>
            </w:r>
          </w:p>
        </w:tc>
      </w:tr>
      <w:tr>
        <w:trPr>
          <w:trHeight w:hRule="exact" w:val="586"/>
        </w:trPr>
        <w:tc>
          <w:tcPr>
            <w:tcW w:type="dxa" w:w="680"/>
            <w:tcBorders>
              <w:top w:sz="5.508800029754639" w:val="single" w:color="#000000"/>
              <w:bottom w:sz="5.508800029754639" w:val="single" w:color="#000000"/>
            </w:tcBorders>
            <w:tcMar>
              <w:start w:w="0" w:type="dxa"/>
              <w:end w:w="0" w:type="dxa"/>
            </w:tcMar>
          </w:tcPr>
          <w:p>
            <w:pPr>
              <w:autoSpaceDN w:val="0"/>
              <w:autoSpaceDE w:val="0"/>
              <w:widowControl/>
              <w:spacing w:line="185" w:lineRule="auto" w:before="252" w:after="0"/>
              <w:ind w:left="0" w:right="0" w:firstLine="0"/>
              <w:jc w:val="center"/>
            </w:pPr>
            <w:r>
              <w:rPr>
                <w:rFonts w:ascii="SimSun" w:hAnsi="SimSun" w:eastAsia="SimSun"/>
                <w:b w:val="0"/>
                <w:i w:val="0"/>
                <w:color w:val="000000"/>
                <w:sz w:val="32"/>
              </w:rPr>
              <w:t>学</w:t>
            </w:r>
          </w:p>
        </w:tc>
        <w:tc>
          <w:tcPr>
            <w:tcW w:type="dxa" w:w="640"/>
            <w:tcBorders>
              <w:top w:sz="5.508800029754639" w:val="single" w:color="#000000"/>
              <w:bottom w:sz="5.508800029754639" w:val="single" w:color="#000000"/>
            </w:tcBorders>
            <w:tcMar>
              <w:start w:w="0" w:type="dxa"/>
              <w:end w:w="0" w:type="dxa"/>
            </w:tcMar>
          </w:tcPr>
          <w:p/>
        </w:tc>
        <w:tc>
          <w:tcPr>
            <w:tcW w:type="dxa" w:w="640"/>
            <w:tcBorders>
              <w:top w:sz="5.508800029754639" w:val="single" w:color="#000000"/>
              <w:bottom w:sz="5.508800029754639" w:val="single" w:color="#000000"/>
            </w:tcBorders>
            <w:tcMar>
              <w:start w:w="0" w:type="dxa"/>
              <w:end w:w="0" w:type="dxa"/>
            </w:tcMar>
          </w:tcPr>
          <w:p/>
        </w:tc>
        <w:tc>
          <w:tcPr>
            <w:tcW w:type="dxa" w:w="726"/>
            <w:tcBorders>
              <w:top w:sz="5.508800029754639" w:val="single" w:color="#000000"/>
              <w:bottom w:sz="5.508800029754639" w:val="single" w:color="#000000"/>
            </w:tcBorders>
            <w:tcMar>
              <w:start w:w="0" w:type="dxa"/>
              <w:end w:w="0" w:type="dxa"/>
            </w:tcMar>
          </w:tcPr>
          <w:p>
            <w:pPr>
              <w:autoSpaceDN w:val="0"/>
              <w:autoSpaceDE w:val="0"/>
              <w:widowControl/>
              <w:spacing w:line="185" w:lineRule="auto" w:before="252" w:after="0"/>
              <w:ind w:left="0" w:right="0" w:firstLine="0"/>
              <w:jc w:val="center"/>
            </w:pPr>
            <w:r>
              <w:rPr>
                <w:rFonts w:ascii="SimSun" w:hAnsi="SimSun" w:eastAsia="SimSun"/>
                <w:b w:val="0"/>
                <w:i w:val="0"/>
                <w:color w:val="000000"/>
                <w:sz w:val="32"/>
              </w:rPr>
              <w:t>号</w:t>
            </w:r>
          </w:p>
        </w:tc>
        <w:tc>
          <w:tcPr>
            <w:tcW w:type="dxa" w:w="5774"/>
            <w:tcBorders>
              <w:top w:sz="5.508800029754639" w:val="single" w:color="#000000"/>
              <w:bottom w:sz="5.508800029754639" w:val="single" w:color="#000000"/>
            </w:tcBorders>
            <w:tcMar>
              <w:start w:w="0" w:type="dxa"/>
              <w:end w:w="0" w:type="dxa"/>
            </w:tcMar>
          </w:tcPr>
          <w:p>
            <w:pPr>
              <w:autoSpaceDN w:val="0"/>
              <w:autoSpaceDE w:val="0"/>
              <w:widowControl/>
              <w:spacing w:line="320" w:lineRule="exact" w:before="254" w:after="0"/>
              <w:ind w:left="0" w:right="0" w:firstLine="0"/>
              <w:jc w:val="center"/>
            </w:pPr>
            <w:r>
              <w:rPr>
                <w:rFonts w:ascii="LMRoman17" w:hAnsi="LMRoman17" w:eastAsia="LMRoman17"/>
                <w:b w:val="0"/>
                <w:i w:val="0"/>
                <w:color w:val="000000"/>
                <w:sz w:val="32"/>
              </w:rPr>
              <w:t>2022053029</w:t>
            </w:r>
          </w:p>
        </w:tc>
      </w:tr>
      <w:tr>
        <w:trPr>
          <w:trHeight w:hRule="exact" w:val="642"/>
        </w:trPr>
        <w:tc>
          <w:tcPr>
            <w:tcW w:type="dxa" w:w="680"/>
            <w:tcBorders>
              <w:top w:sz="5.508800029754639" w:val="single" w:color="#000000"/>
              <w:bottom w:sz="5.508800029754639" w:val="single" w:color="#000000"/>
            </w:tcBorders>
            <w:tcMar>
              <w:start w:w="0" w:type="dxa"/>
              <w:end w:w="0" w:type="dxa"/>
            </w:tcMar>
          </w:tcPr>
          <w:p>
            <w:pPr>
              <w:autoSpaceDN w:val="0"/>
              <w:autoSpaceDE w:val="0"/>
              <w:widowControl/>
              <w:spacing w:line="185" w:lineRule="auto" w:before="280" w:after="0"/>
              <w:ind w:left="0" w:right="0" w:firstLine="0"/>
              <w:jc w:val="center"/>
            </w:pPr>
            <w:r>
              <w:rPr>
                <w:rFonts w:ascii="SimSun" w:hAnsi="SimSun" w:eastAsia="SimSun"/>
                <w:b w:val="0"/>
                <w:i w:val="0"/>
                <w:color w:val="000000"/>
                <w:sz w:val="32"/>
              </w:rPr>
              <w:t>所</w:t>
            </w:r>
          </w:p>
        </w:tc>
        <w:tc>
          <w:tcPr>
            <w:tcW w:type="dxa" w:w="640"/>
            <w:tcBorders>
              <w:top w:sz="5.508800029754639" w:val="single" w:color="#000000"/>
              <w:bottom w:sz="5.508800029754639" w:val="single" w:color="#000000"/>
            </w:tcBorders>
            <w:tcMar>
              <w:start w:w="0" w:type="dxa"/>
              <w:end w:w="0" w:type="dxa"/>
            </w:tcMar>
          </w:tcPr>
          <w:p>
            <w:pPr>
              <w:autoSpaceDN w:val="0"/>
              <w:autoSpaceDE w:val="0"/>
              <w:widowControl/>
              <w:spacing w:line="185" w:lineRule="auto" w:before="280" w:after="0"/>
              <w:ind w:left="0" w:right="0" w:firstLine="0"/>
              <w:jc w:val="center"/>
            </w:pPr>
            <w:r>
              <w:rPr>
                <w:rFonts w:ascii="SimSun" w:hAnsi="SimSun" w:eastAsia="SimSun"/>
                <w:b w:val="0"/>
                <w:i w:val="0"/>
                <w:color w:val="000000"/>
                <w:sz w:val="32"/>
              </w:rPr>
              <w:t>在</w:t>
            </w:r>
          </w:p>
        </w:tc>
        <w:tc>
          <w:tcPr>
            <w:tcW w:type="dxa" w:w="640"/>
            <w:tcBorders>
              <w:top w:sz="5.508800029754639" w:val="single" w:color="#000000"/>
              <w:bottom w:sz="5.508800029754639" w:val="single" w:color="#000000"/>
            </w:tcBorders>
            <w:tcMar>
              <w:start w:w="0" w:type="dxa"/>
              <w:end w:w="0" w:type="dxa"/>
            </w:tcMar>
          </w:tcPr>
          <w:p>
            <w:pPr>
              <w:autoSpaceDN w:val="0"/>
              <w:autoSpaceDE w:val="0"/>
              <w:widowControl/>
              <w:spacing w:line="185" w:lineRule="auto" w:before="280" w:after="0"/>
              <w:ind w:left="0" w:right="0" w:firstLine="0"/>
              <w:jc w:val="center"/>
            </w:pPr>
            <w:r>
              <w:rPr>
                <w:rFonts w:ascii="SimSun" w:hAnsi="SimSun" w:eastAsia="SimSun"/>
                <w:b w:val="0"/>
                <w:i w:val="0"/>
                <w:color w:val="000000"/>
                <w:sz w:val="32"/>
              </w:rPr>
              <w:t>学</w:t>
            </w:r>
          </w:p>
        </w:tc>
        <w:tc>
          <w:tcPr>
            <w:tcW w:type="dxa" w:w="726"/>
            <w:tcBorders>
              <w:top w:sz="5.508800029754639" w:val="single" w:color="#000000"/>
              <w:bottom w:sz="5.508800029754639" w:val="single" w:color="#000000"/>
            </w:tcBorders>
            <w:tcMar>
              <w:start w:w="0" w:type="dxa"/>
              <w:end w:w="0" w:type="dxa"/>
            </w:tcMar>
          </w:tcPr>
          <w:p>
            <w:pPr>
              <w:autoSpaceDN w:val="0"/>
              <w:autoSpaceDE w:val="0"/>
              <w:widowControl/>
              <w:spacing w:line="185" w:lineRule="auto" w:before="280" w:after="0"/>
              <w:ind w:left="0" w:right="0" w:firstLine="0"/>
              <w:jc w:val="center"/>
            </w:pPr>
            <w:r>
              <w:rPr>
                <w:rFonts w:ascii="SimSun" w:hAnsi="SimSun" w:eastAsia="SimSun"/>
                <w:b w:val="0"/>
                <w:i w:val="0"/>
                <w:color w:val="000000"/>
                <w:sz w:val="32"/>
              </w:rPr>
              <w:t>院</w:t>
            </w:r>
          </w:p>
        </w:tc>
        <w:tc>
          <w:tcPr>
            <w:tcW w:type="dxa" w:w="5774"/>
            <w:tcBorders>
              <w:top w:sz="5.508800029754639" w:val="single" w:color="#000000"/>
              <w:bottom w:sz="5.508800029754639" w:val="single" w:color="#000000"/>
            </w:tcBorders>
            <w:tcMar>
              <w:start w:w="0" w:type="dxa"/>
              <w:end w:w="0" w:type="dxa"/>
            </w:tcMar>
          </w:tcPr>
          <w:p>
            <w:pPr>
              <w:autoSpaceDN w:val="0"/>
              <w:autoSpaceDE w:val="0"/>
              <w:widowControl/>
              <w:spacing w:line="185" w:lineRule="auto" w:before="280" w:after="0"/>
              <w:ind w:left="0" w:right="0" w:firstLine="0"/>
              <w:jc w:val="center"/>
            </w:pPr>
            <w:r>
              <w:rPr>
                <w:rFonts w:ascii="SimSun" w:hAnsi="SimSun" w:eastAsia="SimSun"/>
                <w:b w:val="0"/>
                <w:i w:val="0"/>
                <w:color w:val="000000"/>
                <w:sz w:val="32"/>
              </w:rPr>
              <w:t>计算机学院</w:t>
            </w:r>
          </w:p>
        </w:tc>
      </w:tr>
      <w:tr>
        <w:trPr>
          <w:trHeight w:hRule="exact" w:val="616"/>
        </w:trPr>
        <w:tc>
          <w:tcPr>
            <w:tcW w:type="dxa" w:w="680"/>
            <w:tcBorders>
              <w:top w:sz="5.508800029754639" w:val="single" w:color="#000000"/>
              <w:bottom w:sz="5.508800029754639" w:val="single" w:color="#000000"/>
            </w:tcBorders>
            <w:tcMar>
              <w:start w:w="0" w:type="dxa"/>
              <w:end w:w="0" w:type="dxa"/>
            </w:tcMar>
          </w:tcPr>
          <w:p>
            <w:pPr>
              <w:autoSpaceDN w:val="0"/>
              <w:autoSpaceDE w:val="0"/>
              <w:widowControl/>
              <w:spacing w:line="185" w:lineRule="auto" w:before="252" w:after="0"/>
              <w:ind w:left="0" w:right="0" w:firstLine="0"/>
              <w:jc w:val="center"/>
            </w:pPr>
            <w:r>
              <w:rPr>
                <w:rFonts w:ascii="SimSun" w:hAnsi="SimSun" w:eastAsia="SimSun"/>
                <w:b w:val="0"/>
                <w:i w:val="0"/>
                <w:color w:val="000000"/>
                <w:sz w:val="32"/>
              </w:rPr>
              <w:t>专</w:t>
            </w:r>
          </w:p>
        </w:tc>
        <w:tc>
          <w:tcPr>
            <w:tcW w:type="dxa" w:w="640"/>
            <w:tcBorders>
              <w:top w:sz="5.508800029754639" w:val="single" w:color="#000000"/>
              <w:bottom w:sz="5.508800029754639" w:val="single" w:color="#000000"/>
            </w:tcBorders>
            <w:tcMar>
              <w:start w:w="0" w:type="dxa"/>
              <w:end w:w="0" w:type="dxa"/>
            </w:tcMar>
          </w:tcPr>
          <w:p/>
        </w:tc>
        <w:tc>
          <w:tcPr>
            <w:tcW w:type="dxa" w:w="640"/>
            <w:tcBorders>
              <w:top w:sz="5.508800029754639" w:val="single" w:color="#000000"/>
              <w:bottom w:sz="5.508800029754639" w:val="single" w:color="#000000"/>
            </w:tcBorders>
            <w:tcMar>
              <w:start w:w="0" w:type="dxa"/>
              <w:end w:w="0" w:type="dxa"/>
            </w:tcMar>
          </w:tcPr>
          <w:p/>
        </w:tc>
        <w:tc>
          <w:tcPr>
            <w:tcW w:type="dxa" w:w="726"/>
            <w:tcBorders>
              <w:top w:sz="5.508800029754639" w:val="single" w:color="#000000"/>
              <w:bottom w:sz="5.508800029754639" w:val="single" w:color="#000000"/>
            </w:tcBorders>
            <w:tcMar>
              <w:start w:w="0" w:type="dxa"/>
              <w:end w:w="0" w:type="dxa"/>
            </w:tcMar>
          </w:tcPr>
          <w:p>
            <w:pPr>
              <w:autoSpaceDN w:val="0"/>
              <w:autoSpaceDE w:val="0"/>
              <w:widowControl/>
              <w:spacing w:line="185" w:lineRule="auto" w:before="252" w:after="0"/>
              <w:ind w:left="0" w:right="0" w:firstLine="0"/>
              <w:jc w:val="center"/>
            </w:pPr>
            <w:r>
              <w:rPr>
                <w:rFonts w:ascii="SimSun" w:hAnsi="SimSun" w:eastAsia="SimSun"/>
                <w:b w:val="0"/>
                <w:i w:val="0"/>
                <w:color w:val="000000"/>
                <w:sz w:val="32"/>
              </w:rPr>
              <w:t>业</w:t>
            </w:r>
          </w:p>
        </w:tc>
        <w:tc>
          <w:tcPr>
            <w:tcW w:type="dxa" w:w="5774"/>
            <w:tcBorders>
              <w:top w:sz="5.508800029754639" w:val="single" w:color="#000000"/>
              <w:bottom w:sz="5.508800029754639" w:val="single" w:color="#000000"/>
            </w:tcBorders>
            <w:tcMar>
              <w:start w:w="0" w:type="dxa"/>
              <w:end w:w="0" w:type="dxa"/>
            </w:tcMar>
          </w:tcPr>
          <w:p>
            <w:pPr>
              <w:autoSpaceDN w:val="0"/>
              <w:autoSpaceDE w:val="0"/>
              <w:widowControl/>
              <w:spacing w:line="185" w:lineRule="auto" w:before="252" w:after="0"/>
              <w:ind w:left="0" w:right="0" w:firstLine="0"/>
              <w:jc w:val="center"/>
            </w:pPr>
            <w:r>
              <w:rPr>
                <w:rFonts w:ascii="SimSun" w:hAnsi="SimSun" w:eastAsia="SimSun"/>
                <w:b w:val="0"/>
                <w:i w:val="0"/>
                <w:color w:val="000000"/>
                <w:sz w:val="32"/>
              </w:rPr>
              <w:t>计算机科学与技术</w:t>
            </w:r>
          </w:p>
        </w:tc>
      </w:tr>
      <w:tr>
        <w:trPr>
          <w:trHeight w:hRule="exact" w:val="616"/>
        </w:trPr>
        <w:tc>
          <w:tcPr>
            <w:tcW w:type="dxa" w:w="680"/>
            <w:tcBorders>
              <w:top w:sz="5.508800029754639" w:val="single" w:color="#000000"/>
              <w:bottom w:sz="5.508800029754639" w:val="single" w:color="#000000"/>
            </w:tcBorders>
            <w:tcMar>
              <w:start w:w="0" w:type="dxa"/>
              <w:end w:w="0" w:type="dxa"/>
            </w:tcMar>
          </w:tcPr>
          <w:p>
            <w:pPr>
              <w:autoSpaceDN w:val="0"/>
              <w:autoSpaceDE w:val="0"/>
              <w:widowControl/>
              <w:spacing w:line="185" w:lineRule="auto" w:before="252" w:after="0"/>
              <w:ind w:left="0" w:right="0" w:firstLine="0"/>
              <w:jc w:val="center"/>
            </w:pPr>
            <w:r>
              <w:rPr>
                <w:rFonts w:ascii="SimSun" w:hAnsi="SimSun" w:eastAsia="SimSun"/>
                <w:b w:val="0"/>
                <w:i w:val="0"/>
                <w:color w:val="000000"/>
                <w:sz w:val="32"/>
              </w:rPr>
              <w:t>班</w:t>
            </w:r>
          </w:p>
        </w:tc>
        <w:tc>
          <w:tcPr>
            <w:tcW w:type="dxa" w:w="640"/>
            <w:tcBorders>
              <w:top w:sz="5.508800029754639" w:val="single" w:color="#000000"/>
              <w:bottom w:sz="5.508800029754639" w:val="single" w:color="#000000"/>
            </w:tcBorders>
            <w:tcMar>
              <w:start w:w="0" w:type="dxa"/>
              <w:end w:w="0" w:type="dxa"/>
            </w:tcMar>
          </w:tcPr>
          <w:p/>
        </w:tc>
        <w:tc>
          <w:tcPr>
            <w:tcW w:type="dxa" w:w="640"/>
            <w:tcBorders>
              <w:top w:sz="5.508800029754639" w:val="single" w:color="#000000"/>
              <w:bottom w:sz="5.508800029754639" w:val="single" w:color="#000000"/>
            </w:tcBorders>
            <w:tcMar>
              <w:start w:w="0" w:type="dxa"/>
              <w:end w:w="0" w:type="dxa"/>
            </w:tcMar>
          </w:tcPr>
          <w:p/>
        </w:tc>
        <w:tc>
          <w:tcPr>
            <w:tcW w:type="dxa" w:w="726"/>
            <w:tcBorders>
              <w:top w:sz="5.508800029754639" w:val="single" w:color="#000000"/>
              <w:bottom w:sz="5.508800029754639" w:val="single" w:color="#000000"/>
            </w:tcBorders>
            <w:tcMar>
              <w:start w:w="0" w:type="dxa"/>
              <w:end w:w="0" w:type="dxa"/>
            </w:tcMar>
          </w:tcPr>
          <w:p>
            <w:pPr>
              <w:autoSpaceDN w:val="0"/>
              <w:autoSpaceDE w:val="0"/>
              <w:widowControl/>
              <w:spacing w:line="185" w:lineRule="auto" w:before="252" w:after="0"/>
              <w:ind w:left="0" w:right="0" w:firstLine="0"/>
              <w:jc w:val="center"/>
            </w:pPr>
            <w:r>
              <w:rPr>
                <w:rFonts w:ascii="SimSun" w:hAnsi="SimSun" w:eastAsia="SimSun"/>
                <w:b w:val="0"/>
                <w:i w:val="0"/>
                <w:color w:val="000000"/>
                <w:sz w:val="32"/>
              </w:rPr>
              <w:t>级</w:t>
            </w:r>
          </w:p>
        </w:tc>
        <w:tc>
          <w:tcPr>
            <w:tcW w:type="dxa" w:w="5774"/>
            <w:tcBorders>
              <w:top w:sz="5.508800029754639" w:val="single" w:color="#000000"/>
              <w:bottom w:sz="5.508800029754639" w:val="single" w:color="#000000"/>
            </w:tcBorders>
            <w:tcMar>
              <w:start w:w="0" w:type="dxa"/>
              <w:end w:w="0" w:type="dxa"/>
            </w:tcMar>
          </w:tcPr>
          <w:p>
            <w:pPr>
              <w:autoSpaceDN w:val="0"/>
              <w:autoSpaceDE w:val="0"/>
              <w:widowControl/>
              <w:spacing w:line="336" w:lineRule="exact" w:before="252" w:after="0"/>
              <w:ind w:left="0" w:right="0" w:firstLine="0"/>
              <w:jc w:val="center"/>
            </w:pPr>
            <w:r>
              <w:rPr>
                <w:rFonts w:ascii="SimSun" w:hAnsi="SimSun" w:eastAsia="SimSun"/>
                <w:b w:val="0"/>
                <w:i w:val="0"/>
                <w:color w:val="000000"/>
                <w:sz w:val="32"/>
              </w:rPr>
              <w:t>计算机科学与技术</w:t>
            </w:r>
            <w:r>
              <w:rPr>
                <w:rFonts w:ascii="LMRoman17" w:hAnsi="LMRoman17" w:eastAsia="LMRoman17"/>
                <w:b w:val="0"/>
                <w:i w:val="0"/>
                <w:color w:val="000000"/>
                <w:sz w:val="32"/>
              </w:rPr>
              <w:t>221</w:t>
            </w:r>
          </w:p>
        </w:tc>
      </w:tr>
      <w:tr>
        <w:trPr>
          <w:trHeight w:hRule="exact" w:val="612"/>
        </w:trPr>
        <w:tc>
          <w:tcPr>
            <w:tcW w:type="dxa" w:w="680"/>
            <w:tcBorders>
              <w:top w:sz="5.508800029754639" w:val="single" w:color="#000000"/>
              <w:bottom w:sz="5.508800029754639" w:val="single" w:color="#000000"/>
            </w:tcBorders>
            <w:tcMar>
              <w:start w:w="0" w:type="dxa"/>
              <w:end w:w="0" w:type="dxa"/>
            </w:tcMar>
          </w:tcPr>
          <w:p>
            <w:pPr>
              <w:autoSpaceDN w:val="0"/>
              <w:autoSpaceDE w:val="0"/>
              <w:widowControl/>
              <w:spacing w:line="185" w:lineRule="auto" w:before="250" w:after="0"/>
              <w:ind w:left="0" w:right="0" w:firstLine="0"/>
              <w:jc w:val="center"/>
            </w:pPr>
            <w:r>
              <w:rPr>
                <w:rFonts w:ascii="SimSun" w:hAnsi="SimSun" w:eastAsia="SimSun"/>
                <w:b w:val="0"/>
                <w:i w:val="0"/>
                <w:color w:val="000000"/>
                <w:sz w:val="32"/>
              </w:rPr>
              <w:t>指</w:t>
            </w:r>
          </w:p>
        </w:tc>
        <w:tc>
          <w:tcPr>
            <w:tcW w:type="dxa" w:w="640"/>
            <w:tcBorders>
              <w:top w:sz="5.508800029754639" w:val="single" w:color="#000000"/>
              <w:bottom w:sz="5.508800029754639" w:val="single" w:color="#000000"/>
            </w:tcBorders>
            <w:tcMar>
              <w:start w:w="0" w:type="dxa"/>
              <w:end w:w="0" w:type="dxa"/>
            </w:tcMar>
          </w:tcPr>
          <w:p>
            <w:pPr>
              <w:autoSpaceDN w:val="0"/>
              <w:autoSpaceDE w:val="0"/>
              <w:widowControl/>
              <w:spacing w:line="185" w:lineRule="auto" w:before="250" w:after="0"/>
              <w:ind w:left="0" w:right="0" w:firstLine="0"/>
              <w:jc w:val="center"/>
            </w:pPr>
            <w:r>
              <w:rPr>
                <w:rFonts w:ascii="SimSun" w:hAnsi="SimSun" w:eastAsia="SimSun"/>
                <w:b w:val="0"/>
                <w:i w:val="0"/>
                <w:color w:val="000000"/>
                <w:sz w:val="32"/>
              </w:rPr>
              <w:t>导</w:t>
            </w:r>
          </w:p>
        </w:tc>
        <w:tc>
          <w:tcPr>
            <w:tcW w:type="dxa" w:w="640"/>
            <w:tcBorders>
              <w:top w:sz="5.508800029754639" w:val="single" w:color="#000000"/>
              <w:bottom w:sz="5.508800029754639" w:val="single" w:color="#000000"/>
            </w:tcBorders>
            <w:tcMar>
              <w:start w:w="0" w:type="dxa"/>
              <w:end w:w="0" w:type="dxa"/>
            </w:tcMar>
          </w:tcPr>
          <w:p>
            <w:pPr>
              <w:autoSpaceDN w:val="0"/>
              <w:autoSpaceDE w:val="0"/>
              <w:widowControl/>
              <w:spacing w:line="185" w:lineRule="auto" w:before="250" w:after="0"/>
              <w:ind w:left="0" w:right="0" w:firstLine="0"/>
              <w:jc w:val="center"/>
            </w:pPr>
            <w:r>
              <w:rPr>
                <w:rFonts w:ascii="SimSun" w:hAnsi="SimSun" w:eastAsia="SimSun"/>
                <w:b w:val="0"/>
                <w:i w:val="0"/>
                <w:color w:val="000000"/>
                <w:sz w:val="32"/>
              </w:rPr>
              <w:t>教</w:t>
            </w:r>
          </w:p>
        </w:tc>
        <w:tc>
          <w:tcPr>
            <w:tcW w:type="dxa" w:w="726"/>
            <w:tcBorders>
              <w:top w:sz="5.508800029754639" w:val="single" w:color="#000000"/>
              <w:bottom w:sz="5.508800029754639" w:val="single" w:color="#000000"/>
            </w:tcBorders>
            <w:tcMar>
              <w:start w:w="0" w:type="dxa"/>
              <w:end w:w="0" w:type="dxa"/>
            </w:tcMar>
          </w:tcPr>
          <w:p>
            <w:pPr>
              <w:autoSpaceDN w:val="0"/>
              <w:autoSpaceDE w:val="0"/>
              <w:widowControl/>
              <w:spacing w:line="185" w:lineRule="auto" w:before="250" w:after="0"/>
              <w:ind w:left="0" w:right="0" w:firstLine="0"/>
              <w:jc w:val="center"/>
            </w:pPr>
            <w:r>
              <w:rPr>
                <w:rFonts w:ascii="SimSun" w:hAnsi="SimSun" w:eastAsia="SimSun"/>
                <w:b w:val="0"/>
                <w:i w:val="0"/>
                <w:color w:val="000000"/>
                <w:sz w:val="32"/>
              </w:rPr>
              <w:t>师</w:t>
            </w:r>
          </w:p>
        </w:tc>
        <w:tc>
          <w:tcPr>
            <w:tcW w:type="dxa" w:w="5774"/>
            <w:tcBorders>
              <w:top w:sz="5.508800029754639" w:val="single" w:color="#000000"/>
              <w:bottom w:sz="5.508800029754639" w:val="single" w:color="#000000"/>
            </w:tcBorders>
            <w:tcMar>
              <w:start w:w="0" w:type="dxa"/>
              <w:end w:w="0" w:type="dxa"/>
            </w:tcMar>
          </w:tcPr>
          <w:p>
            <w:pPr>
              <w:autoSpaceDN w:val="0"/>
              <w:autoSpaceDE w:val="0"/>
              <w:widowControl/>
              <w:spacing w:line="185" w:lineRule="auto" w:before="250" w:after="0"/>
              <w:ind w:left="0" w:right="0" w:firstLine="0"/>
              <w:jc w:val="center"/>
            </w:pPr>
            <w:r>
              <w:rPr>
                <w:rFonts w:ascii="SimSun" w:hAnsi="SimSun" w:eastAsia="SimSun"/>
                <w:b w:val="0"/>
                <w:i w:val="0"/>
                <w:color w:val="000000"/>
                <w:sz w:val="32"/>
              </w:rPr>
              <w:t>冯翱</w:t>
            </w:r>
          </w:p>
        </w:tc>
      </w:tr>
    </w:tbl>
    <w:p>
      <w:pPr>
        <w:autoSpaceDN w:val="0"/>
        <w:autoSpaceDE w:val="0"/>
        <w:widowControl/>
        <w:spacing w:line="338" w:lineRule="exact" w:before="2748" w:after="0"/>
        <w:ind w:left="0" w:right="0" w:firstLine="0"/>
        <w:jc w:val="center"/>
      </w:pPr>
      <w:r>
        <w:rPr>
          <w:rFonts w:ascii="LMRoman17" w:hAnsi="LMRoman17" w:eastAsia="LMRoman17"/>
          <w:b w:val="0"/>
          <w:i w:val="0"/>
          <w:color w:val="000000"/>
          <w:sz w:val="32"/>
        </w:rPr>
        <w:t>2026</w:t>
      </w:r>
      <w:r>
        <w:rPr>
          <w:rFonts w:ascii="SimSun" w:hAnsi="SimSun" w:eastAsia="SimSun"/>
          <w:b w:val="0"/>
          <w:i w:val="0"/>
          <w:color w:val="000000"/>
          <w:sz w:val="32"/>
        </w:rPr>
        <w:t xml:space="preserve"> 年</w:t>
      </w:r>
      <w:r>
        <w:rPr>
          <w:rFonts w:ascii="LMRoman17" w:hAnsi="LMRoman17" w:eastAsia="LMRoman17"/>
          <w:b w:val="0"/>
          <w:i w:val="0"/>
          <w:color w:val="000000"/>
          <w:sz w:val="32"/>
        </w:rPr>
        <w:t>1</w:t>
      </w:r>
      <w:r>
        <w:rPr>
          <w:rFonts w:ascii="SimSun" w:hAnsi="SimSun" w:eastAsia="SimSun"/>
          <w:b w:val="0"/>
          <w:i w:val="0"/>
          <w:color w:val="000000"/>
          <w:sz w:val="32"/>
        </w:rPr>
        <w:t xml:space="preserve"> 月</w:t>
      </w:r>
    </w:p>
    <w:p>
      <w:pPr>
        <w:autoSpaceDN w:val="0"/>
        <w:autoSpaceDE w:val="0"/>
        <w:widowControl/>
        <w:spacing w:line="185" w:lineRule="auto" w:before="0" w:after="0"/>
        <w:ind w:left="0" w:right="0" w:firstLine="0"/>
        <w:jc w:val="center"/>
      </w:pPr>
      <w:r>
        <w:rPr>
          <w:rFonts w:ascii="SimSun" w:hAnsi="SimSun" w:eastAsia="SimSun"/>
          <w:b w:val="0"/>
          <w:i w:val="0"/>
          <w:color w:val="000000"/>
          <w:sz w:val="32"/>
        </w:rPr>
        <w:t>成都信息工程大学计算机学院</w:t>
      </w:r>
    </w:p>
    <w:p>
      <w:pPr>
        <w:sectPr>
          <w:pgSz w:w="11906" w:h="16838"/>
          <w:pgMar w:top="1200" w:right="1440" w:bottom="802" w:left="1440" w:header="720" w:footer="720" w:gutter="0"/>
          <w:cols/>
          <w:docGrid w:linePitch="360"/>
        </w:sectPr>
      </w:pPr>
    </w:p>
    <w:p>
      <w:pPr>
        <w:autoSpaceDN w:val="0"/>
        <w:autoSpaceDE w:val="0"/>
        <w:widowControl/>
        <w:spacing w:line="220" w:lineRule="exact" w:before="0" w:after="150"/>
        <w:ind w:left="0" w:right="0"/>
      </w:pPr>
    </w:p>
    <w:p>
      <w:pPr>
        <w:autoSpaceDN w:val="0"/>
        <w:tabs>
          <w:tab w:pos="8966" w:val="left"/>
        </w:tabs>
        <w:autoSpaceDE w:val="0"/>
        <w:widowControl/>
        <w:spacing w:line="210" w:lineRule="exact" w:before="0" w:after="0"/>
        <w:ind w:left="0" w:right="0" w:firstLine="0"/>
        <w:jc w:val="left"/>
      </w:pPr>
      <w:r>
        <w:rPr>
          <w:rFonts w:ascii="KaiTi" w:hAnsi="KaiTi" w:eastAsia="KaiTi"/>
          <w:b w:val="0"/>
          <w:i w:val="0"/>
          <w:color w:val="000000"/>
          <w:sz w:val="21"/>
        </w:rPr>
        <w:t>目录</w:t>
      </w:r>
      <w:r>
        <w:tab/>
      </w:r>
      <w:r>
        <w:rPr>
          <w:rFonts w:ascii="LMRoman10" w:hAnsi="LMRoman10" w:eastAsia="LMRoman10"/>
          <w:b w:val="0"/>
          <w:i w:val="0"/>
          <w:color w:val="000000"/>
          <w:sz w:val="21"/>
        </w:rPr>
        <w:t>1</w:t>
      </w:r>
    </w:p>
    <w:p>
      <w:pPr>
        <w:autoSpaceDN w:val="0"/>
        <w:autoSpaceDE w:val="0"/>
        <w:widowControl/>
        <w:spacing w:line="185" w:lineRule="auto" w:before="452" w:after="432"/>
        <w:ind w:left="0" w:right="0" w:firstLine="0"/>
        <w:jc w:val="left"/>
      </w:pPr>
      <w:r>
        <w:rPr>
          <w:rFonts w:ascii="SimHei" w:hAnsi="SimHei" w:eastAsia="SimHei"/>
          <w:b w:val="0"/>
          <w:i w:val="0"/>
          <w:color w:val="000000"/>
          <w:sz w:val="28"/>
        </w:rPr>
        <w:t>目录</w:t>
      </w:r>
    </w:p>
    <w:tbl>
      <w:tblPr>
        <w:tblW w:type="auto" w:w="0"/>
        <w:tblLayout w:type="fixed"/>
        <w:tblLook w:firstColumn="1" w:firstRow="1" w:lastColumn="0" w:lastRow="0" w:noHBand="0" w:noVBand="1" w:val="04A0"/>
        <w:tblInd w:w="0.0" w:type="dxa"/>
      </w:tblPr>
      <w:tblGrid>
        <w:gridCol w:w="1818"/>
        <w:gridCol w:w="1818"/>
        <w:gridCol w:w="1818"/>
        <w:gridCol w:w="1818"/>
        <w:gridCol w:w="1818"/>
      </w:tblGrid>
      <w:tr>
        <w:trPr>
          <w:trHeight w:hRule="exact" w:val="256"/>
        </w:trPr>
        <w:tc>
          <w:tcPr>
            <w:tcW w:type="dxa" w:w="20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70" w:after="0"/>
              <w:ind w:left="0" w:right="0" w:firstLine="0"/>
              <w:jc w:val="left"/>
            </w:pPr>
            <w:r>
              <w:rPr>
                <w:rFonts w:ascii="LMRoman10" w:hAnsi="LMRoman10" w:eastAsia="LMRoman10"/>
                <w:b/>
                <w:i w:val="0"/>
                <w:color w:val="000000"/>
                <w:sz w:val="21"/>
              </w:rPr>
              <w:t>1</w:t>
            </w:r>
          </w:p>
        </w:tc>
        <w:tc>
          <w:tcPr>
            <w:tcW w:type="dxa" w:w="8560"/>
            <w:gridSpan w:val="3"/>
            <w:tcBorders/>
            <w:tcMar>
              <w:start w:w="0" w:type="dxa"/>
              <w:end w:w="0" w:type="dxa"/>
            </w:tcMar>
            <w:tcMar>
              <w:start w:w="0" w:type="dxa"/>
              <w:end w:w="0" w:type="dxa"/>
            </w:tcMar>
            <w:tcMar>
              <w:start w:w="0" w:type="dxa"/>
              <w:end w:w="0" w:type="dxa"/>
            </w:tcMar>
          </w:tcPr>
          <w:p>
            <w:pPr>
              <w:autoSpaceDN w:val="0"/>
              <w:autoSpaceDE w:val="0"/>
              <w:widowControl/>
              <w:spacing w:line="185" w:lineRule="auto" w:before="46" w:after="0"/>
              <w:ind w:left="112" w:right="0" w:firstLine="0"/>
              <w:jc w:val="left"/>
            </w:pPr>
            <w:r>
              <w:rPr>
                <w:rFonts w:ascii="SimHei" w:hAnsi="SimHei" w:eastAsia="SimHei"/>
                <w:b w:val="0"/>
                <w:i w:val="0"/>
                <w:color w:val="000000"/>
                <w:sz w:val="21"/>
              </w:rPr>
              <w:t>课题背景与意义</w:t>
            </w:r>
          </w:p>
        </w:tc>
        <w:tc>
          <w:tcPr>
            <w:tcW w:type="dxa" w:w="300"/>
            <w:vMerge w:val="restart"/>
            <w:tcBorders/>
            <w:tcMar>
              <w:start w:w="0" w:type="dxa"/>
              <w:end w:w="0" w:type="dxa"/>
            </w:tcMar>
            <w:tcMar>
              <w:start w:w="0" w:type="dxa"/>
              <w:end w:w="0" w:type="dxa"/>
            </w:tcMar>
          </w:tcPr>
          <w:p>
            <w:pPr>
              <w:autoSpaceDN w:val="0"/>
              <w:autoSpaceDE w:val="0"/>
              <w:widowControl/>
              <w:spacing w:line="210" w:lineRule="exact" w:before="70" w:after="0"/>
              <w:ind w:left="0" w:right="0" w:firstLine="0"/>
              <w:jc w:val="right"/>
            </w:pPr>
            <w:r>
              <w:rPr>
                <w:rFonts w:ascii="LMRoman10" w:hAnsi="LMRoman10" w:eastAsia="LMRoman10"/>
                <w:b/>
                <w:i w:val="0"/>
                <w:color w:val="000000"/>
                <w:sz w:val="21"/>
              </w:rPr>
              <w:t>2</w:t>
            </w:r>
          </w:p>
        </w:tc>
      </w:tr>
      <w:tr>
        <w:trPr>
          <w:trHeight w:hRule="exact" w:val="44"/>
        </w:trPr>
        <w:tc>
          <w:tcPr>
            <w:tcW w:type="dxa" w:w="1818"/>
            <w:vMerge/>
            <w:tcBorders/>
          </w:tcPr>
          <w:p/>
        </w:tc>
        <w:tc>
          <w:tcPr>
            <w:tcW w:type="dxa" w:w="480"/>
            <w:vMerge w:val="restart"/>
            <w:tcBorders/>
            <w:tcMar>
              <w:start w:w="0" w:type="dxa"/>
              <w:end w:w="0" w:type="dxa"/>
            </w:tcMar>
            <w:tcMar>
              <w:start w:w="0" w:type="dxa"/>
              <w:end w:w="0" w:type="dxa"/>
            </w:tcMar>
          </w:tcPr>
          <w:p>
            <w:pPr>
              <w:autoSpaceDN w:val="0"/>
              <w:autoSpaceDE w:val="0"/>
              <w:widowControl/>
              <w:spacing w:line="210" w:lineRule="exact" w:before="66" w:after="0"/>
              <w:ind w:left="0" w:right="0" w:firstLine="0"/>
              <w:jc w:val="center"/>
            </w:pPr>
            <w:r>
              <w:rPr>
                <w:rFonts w:ascii="LMRoman10" w:hAnsi="LMRoman10" w:eastAsia="LMRoman10"/>
                <w:b w:val="0"/>
                <w:i w:val="0"/>
                <w:color w:val="000000"/>
                <w:sz w:val="21"/>
              </w:rPr>
              <w:t>1.1</w:t>
            </w:r>
          </w:p>
        </w:tc>
        <w:tc>
          <w:tcPr>
            <w:tcW w:type="dxa" w:w="1060"/>
            <w:vMerge w:val="restart"/>
            <w:tcBorders/>
            <w:tcMar>
              <w:start w:w="0" w:type="dxa"/>
              <w:end w:w="0" w:type="dxa"/>
            </w:tcMar>
            <w:tcMar>
              <w:start w:w="0" w:type="dxa"/>
              <w:end w:w="0" w:type="dxa"/>
            </w:tcMar>
          </w:tcPr>
          <w:p>
            <w:pPr>
              <w:autoSpaceDN w:val="0"/>
              <w:autoSpaceDE w:val="0"/>
              <w:widowControl/>
              <w:spacing w:line="185" w:lineRule="auto" w:before="56" w:after="0"/>
              <w:ind w:left="0" w:right="0" w:firstLine="0"/>
              <w:jc w:val="center"/>
            </w:pPr>
            <w:r>
              <w:rPr>
                <w:rFonts w:ascii="SimSun" w:hAnsi="SimSun" w:eastAsia="SimSun"/>
                <w:b w:val="0"/>
                <w:i w:val="0"/>
                <w:color w:val="000000"/>
                <w:sz w:val="21"/>
              </w:rPr>
              <w:t>研究背景</w:t>
            </w:r>
          </w:p>
        </w:tc>
        <w:tc>
          <w:tcPr>
            <w:tcW w:type="dxa" w:w="7020"/>
            <w:vMerge w:val="restart"/>
            <w:tcBorders/>
            <w:tcMar>
              <w:start w:w="0" w:type="dxa"/>
              <w:end w:w="0" w:type="dxa"/>
            </w:tcMar>
            <w:tcMar>
              <w:start w:w="0" w:type="dxa"/>
              <w:end w:w="0" w:type="dxa"/>
            </w:tcMar>
          </w:tcPr>
          <w:p>
            <w:pPr>
              <w:autoSpaceDN w:val="0"/>
              <w:autoSpaceDE w:val="0"/>
              <w:widowControl/>
              <w:spacing w:line="210" w:lineRule="exact" w:before="66" w:after="0"/>
              <w:ind w:left="0" w:right="0" w:firstLine="0"/>
              <w:jc w:val="center"/>
            </w:pPr>
            <w:r>
              <w:rPr>
                <w:rFonts w:ascii="LMRoman10" w:hAnsi="LMRoman10" w:eastAsia="LMRoman10"/>
                <w:b w:val="0"/>
                <w:i w:val="0"/>
                <w:color w:val="000000"/>
                <w:sz w:val="21"/>
              </w:rPr>
              <w:t>. . . . . . . . . . . . . . . . . . . . . . . . . . . . . . . . . . . . . . . . . .</w:t>
            </w:r>
          </w:p>
        </w:tc>
        <w:tc>
          <w:tcPr>
            <w:tcW w:type="dxa" w:w="1818"/>
            <w:vMerge/>
            <w:tcBorders/>
          </w:tcPr>
          <w:p/>
        </w:tc>
      </w:tr>
      <w:tr>
        <w:trPr>
          <w:trHeight w:hRule="exact" w:val="251"/>
        </w:trPr>
        <w:tc>
          <w:tcPr>
            <w:tcW w:type="dxa" w:w="1818"/>
            <w:vMerge/>
            <w:tcBorders/>
          </w:tcPr>
          <w:p/>
        </w:tc>
        <w:tc>
          <w:tcPr>
            <w:tcW w:type="dxa" w:w="1818"/>
            <w:vMerge/>
            <w:tcBorders/>
          </w:tcPr>
          <w:p/>
        </w:tc>
        <w:tc>
          <w:tcPr>
            <w:tcW w:type="dxa" w:w="1818"/>
            <w:vMerge/>
            <w:tcBorders/>
          </w:tcPr>
          <w:p/>
        </w:tc>
        <w:tc>
          <w:tcPr>
            <w:tcW w:type="dxa" w:w="1818"/>
            <w:vMerge/>
            <w:tcBorders/>
          </w:tcPr>
          <w:p/>
        </w:tc>
        <w:tc>
          <w:tcPr>
            <w:tcW w:type="dxa" w:w="300"/>
            <w:tcBorders/>
            <w:tcMar>
              <w:start w:w="0" w:type="dxa"/>
              <w:end w:w="0" w:type="dxa"/>
            </w:tcMar>
          </w:tcPr>
          <w:p>
            <w:pPr>
              <w:autoSpaceDN w:val="0"/>
              <w:autoSpaceDE w:val="0"/>
              <w:widowControl/>
              <w:spacing w:line="210" w:lineRule="exact" w:before="22" w:after="0"/>
              <w:ind w:left="0" w:right="0" w:firstLine="0"/>
              <w:jc w:val="right"/>
            </w:pPr>
            <w:r>
              <w:rPr>
                <w:rFonts w:ascii="LMRoman10" w:hAnsi="LMRoman10" w:eastAsia="LMRoman10"/>
                <w:b w:val="0"/>
                <w:i w:val="0"/>
                <w:color w:val="000000"/>
                <w:sz w:val="21"/>
              </w:rPr>
              <w:t>2</w:t>
            </w:r>
          </w:p>
        </w:tc>
      </w:tr>
      <w:tr>
        <w:trPr>
          <w:trHeight w:hRule="exact" w:val="107"/>
        </w:trPr>
        <w:tc>
          <w:tcPr>
            <w:tcW w:type="dxa" w:w="1818"/>
            <w:vMerge/>
            <w:tcBorders/>
          </w:tcPr>
          <w:p/>
        </w:tc>
        <w:tc>
          <w:tcPr>
            <w:tcW w:type="dxa" w:w="480"/>
            <w:vMerge w:val="restart"/>
            <w:tcBorders/>
            <w:tcMar>
              <w:start w:w="0" w:type="dxa"/>
              <w:end w:w="0" w:type="dxa"/>
            </w:tcMar>
            <w:tcMar>
              <w:start w:w="0" w:type="dxa"/>
              <w:end w:w="0" w:type="dxa"/>
            </w:tcMar>
          </w:tcPr>
          <w:p>
            <w:pPr>
              <w:autoSpaceDN w:val="0"/>
              <w:autoSpaceDE w:val="0"/>
              <w:widowControl/>
              <w:spacing w:line="210" w:lineRule="exact" w:before="22" w:after="0"/>
              <w:ind w:left="0" w:right="0" w:firstLine="0"/>
              <w:jc w:val="center"/>
            </w:pPr>
            <w:r>
              <w:rPr>
                <w:rFonts w:ascii="LMRoman10" w:hAnsi="LMRoman10" w:eastAsia="LMRoman10"/>
                <w:b w:val="0"/>
                <w:i w:val="0"/>
                <w:color w:val="000000"/>
                <w:sz w:val="21"/>
              </w:rPr>
              <w:t>1.2</w:t>
            </w:r>
          </w:p>
        </w:tc>
        <w:tc>
          <w:tcPr>
            <w:tcW w:type="dxa" w:w="1060"/>
            <w:vMerge w:val="restart"/>
            <w:tcBorders/>
            <w:tcMar>
              <w:start w:w="0" w:type="dxa"/>
              <w:end w:w="0" w:type="dxa"/>
            </w:tcMar>
            <w:tcMar>
              <w:start w:w="0" w:type="dxa"/>
              <w:end w:w="0" w:type="dxa"/>
            </w:tcMar>
          </w:tcPr>
          <w:p>
            <w:pPr>
              <w:autoSpaceDN w:val="0"/>
              <w:autoSpaceDE w:val="0"/>
              <w:widowControl/>
              <w:spacing w:line="185" w:lineRule="auto" w:before="12" w:after="0"/>
              <w:ind w:left="0" w:right="0" w:firstLine="0"/>
              <w:jc w:val="center"/>
            </w:pPr>
            <w:r>
              <w:rPr>
                <w:rFonts w:ascii="SimSun" w:hAnsi="SimSun" w:eastAsia="SimSun"/>
                <w:b w:val="0"/>
                <w:i w:val="0"/>
                <w:color w:val="000000"/>
                <w:sz w:val="21"/>
              </w:rPr>
              <w:t>研究意义</w:t>
            </w:r>
          </w:p>
        </w:tc>
        <w:tc>
          <w:tcPr>
            <w:tcW w:type="dxa" w:w="7020"/>
            <w:vMerge w:val="restart"/>
            <w:tcBorders/>
            <w:tcMar>
              <w:start w:w="0" w:type="dxa"/>
              <w:end w:w="0" w:type="dxa"/>
            </w:tcMar>
            <w:tcMar>
              <w:start w:w="0" w:type="dxa"/>
              <w:end w:w="0" w:type="dxa"/>
            </w:tcMar>
          </w:tcPr>
          <w:p>
            <w:pPr>
              <w:autoSpaceDN w:val="0"/>
              <w:autoSpaceDE w:val="0"/>
              <w:widowControl/>
              <w:spacing w:line="210" w:lineRule="exact" w:before="22" w:after="0"/>
              <w:ind w:left="0" w:right="0" w:firstLine="0"/>
              <w:jc w:val="center"/>
            </w:pPr>
            <w:r>
              <w:rPr>
                <w:rFonts w:ascii="LMRoman10" w:hAnsi="LMRoman10" w:eastAsia="LMRoman10"/>
                <w:b w:val="0"/>
                <w:i w:val="0"/>
                <w:color w:val="000000"/>
                <w:sz w:val="21"/>
              </w:rPr>
              <w:t>. . . . . . . . . . . . . . . . . . . . . . . . . . . . . . . . . . . . . . . . . .</w:t>
            </w:r>
          </w:p>
        </w:tc>
        <w:tc>
          <w:tcPr>
            <w:tcW w:type="dxa" w:w="300"/>
            <w:vMerge w:val="restart"/>
            <w:tcBorders/>
            <w:tcMar>
              <w:start w:w="0" w:type="dxa"/>
              <w:end w:w="0" w:type="dxa"/>
            </w:tcMar>
            <w:tcMar>
              <w:start w:w="0" w:type="dxa"/>
              <w:end w:w="0" w:type="dxa"/>
            </w:tcMar>
          </w:tcPr>
          <w:p>
            <w:pPr>
              <w:autoSpaceDN w:val="0"/>
              <w:autoSpaceDE w:val="0"/>
              <w:widowControl/>
              <w:spacing w:line="210" w:lineRule="exact" w:before="22" w:after="0"/>
              <w:ind w:left="0" w:right="0" w:firstLine="0"/>
              <w:jc w:val="right"/>
            </w:pPr>
            <w:r>
              <w:rPr>
                <w:rFonts w:ascii="LMRoman10" w:hAnsi="LMRoman10" w:eastAsia="LMRoman10"/>
                <w:b w:val="0"/>
                <w:i w:val="0"/>
                <w:color w:val="000000"/>
                <w:sz w:val="21"/>
              </w:rPr>
              <w:t>2</w:t>
            </w:r>
          </w:p>
        </w:tc>
      </w:tr>
      <w:tr>
        <w:trPr>
          <w:trHeight w:hRule="exact" w:val="249"/>
        </w:trPr>
        <w:tc>
          <w:tcPr>
            <w:tcW w:type="dxa" w:w="202"/>
            <w:vMerge w:val="restart"/>
            <w:tcBorders/>
            <w:tcMar>
              <w:start w:w="0" w:type="dxa"/>
              <w:end w:w="0" w:type="dxa"/>
            </w:tcMar>
            <w:tcMar>
              <w:start w:w="0" w:type="dxa"/>
              <w:end w:w="0" w:type="dxa"/>
            </w:tcMar>
          </w:tcPr>
          <w:p>
            <w:pPr>
              <w:autoSpaceDN w:val="0"/>
              <w:autoSpaceDE w:val="0"/>
              <w:widowControl/>
              <w:spacing w:line="210" w:lineRule="exact" w:before="368" w:after="0"/>
              <w:ind w:left="0" w:right="0" w:firstLine="0"/>
              <w:jc w:val="left"/>
            </w:pPr>
            <w:r>
              <w:rPr>
                <w:rFonts w:ascii="LMRoman10" w:hAnsi="LMRoman10" w:eastAsia="LMRoman10"/>
                <w:b/>
                <w:i w:val="0"/>
                <w:color w:val="000000"/>
                <w:sz w:val="21"/>
              </w:rPr>
              <w:t>2</w:t>
            </w:r>
          </w:p>
        </w:tc>
        <w:tc>
          <w:tcPr>
            <w:tcW w:type="dxa" w:w="1818"/>
            <w:vMerge/>
            <w:tcBorders/>
          </w:tcPr>
          <w:p/>
        </w:tc>
        <w:tc>
          <w:tcPr>
            <w:tcW w:type="dxa" w:w="1818"/>
            <w:vMerge/>
            <w:tcBorders/>
          </w:tcPr>
          <w:p/>
        </w:tc>
        <w:tc>
          <w:tcPr>
            <w:tcW w:type="dxa" w:w="1818"/>
            <w:vMerge/>
            <w:tcBorders/>
          </w:tcPr>
          <w:p/>
        </w:tc>
        <w:tc>
          <w:tcPr>
            <w:tcW w:type="dxa" w:w="1818"/>
            <w:vMerge/>
            <w:tcBorders/>
          </w:tcPr>
          <w:p/>
        </w:tc>
      </w:tr>
      <w:tr>
        <w:trPr>
          <w:trHeight w:hRule="exact" w:val="329"/>
        </w:trPr>
        <w:tc>
          <w:tcPr>
            <w:tcW w:type="dxa" w:w="1818"/>
            <w:vMerge/>
            <w:tcBorders/>
          </w:tcPr>
          <w:p/>
        </w:tc>
        <w:tc>
          <w:tcPr>
            <w:tcW w:type="dxa" w:w="8560"/>
            <w:gridSpan w:val="3"/>
            <w:tcBorders/>
            <w:tcMar>
              <w:start w:w="0" w:type="dxa"/>
              <w:end w:w="0" w:type="dxa"/>
            </w:tcMar>
            <w:tcMar>
              <w:start w:w="0" w:type="dxa"/>
              <w:end w:w="0" w:type="dxa"/>
            </w:tcMar>
            <w:tcMar>
              <w:start w:w="0" w:type="dxa"/>
              <w:end w:w="0" w:type="dxa"/>
            </w:tcMar>
          </w:tcPr>
          <w:p>
            <w:pPr>
              <w:autoSpaceDN w:val="0"/>
              <w:autoSpaceDE w:val="0"/>
              <w:widowControl/>
              <w:spacing w:line="185" w:lineRule="auto" w:before="118" w:after="0"/>
              <w:ind w:left="112" w:right="0" w:firstLine="0"/>
              <w:jc w:val="left"/>
            </w:pPr>
            <w:r>
              <w:rPr>
                <w:rFonts w:ascii="SimHei" w:hAnsi="SimHei" w:eastAsia="SimHei"/>
                <w:b w:val="0"/>
                <w:i w:val="0"/>
                <w:color w:val="000000"/>
                <w:sz w:val="21"/>
              </w:rPr>
              <w:t>国内外研究现状</w:t>
            </w:r>
          </w:p>
        </w:tc>
        <w:tc>
          <w:tcPr>
            <w:tcW w:type="dxa" w:w="300"/>
            <w:tcBorders/>
            <w:tcMar>
              <w:start w:w="0" w:type="dxa"/>
              <w:end w:w="0" w:type="dxa"/>
            </w:tcMar>
          </w:tcPr>
          <w:p>
            <w:pPr>
              <w:autoSpaceDN w:val="0"/>
              <w:autoSpaceDE w:val="0"/>
              <w:widowControl/>
              <w:spacing w:line="210" w:lineRule="exact" w:before="118" w:after="0"/>
              <w:ind w:left="0" w:right="0" w:firstLine="0"/>
              <w:jc w:val="right"/>
            </w:pPr>
            <w:r>
              <w:rPr>
                <w:rFonts w:ascii="LMRoman10" w:hAnsi="LMRoman10" w:eastAsia="LMRoman10"/>
                <w:b/>
                <w:i w:val="0"/>
                <w:color w:val="000000"/>
                <w:sz w:val="21"/>
              </w:rPr>
              <w:t>2</w:t>
            </w:r>
          </w:p>
        </w:tc>
      </w:tr>
      <w:tr>
        <w:trPr>
          <w:trHeight w:hRule="exact" w:val="460"/>
        </w:trPr>
        <w:tc>
          <w:tcPr>
            <w:tcW w:type="dxa" w:w="202"/>
            <w:tcBorders/>
            <w:tcMar>
              <w:start w:w="0" w:type="dxa"/>
              <w:end w:w="0" w:type="dxa"/>
            </w:tcMar>
          </w:tcPr>
          <w:p>
            <w:pPr>
              <w:autoSpaceDN w:val="0"/>
              <w:autoSpaceDE w:val="0"/>
              <w:widowControl/>
              <w:spacing w:line="210" w:lineRule="exact" w:before="250" w:after="0"/>
              <w:ind w:left="0" w:right="0" w:firstLine="0"/>
              <w:jc w:val="left"/>
            </w:pPr>
            <w:r>
              <w:rPr>
                <w:rFonts w:ascii="LMRoman10" w:hAnsi="LMRoman10" w:eastAsia="LMRoman10"/>
                <w:b/>
                <w:i w:val="0"/>
                <w:color w:val="000000"/>
                <w:sz w:val="21"/>
              </w:rPr>
              <w:t>3</w:t>
            </w:r>
          </w:p>
        </w:tc>
        <w:tc>
          <w:tcPr>
            <w:tcW w:type="dxa" w:w="8560"/>
            <w:gridSpan w:val="3"/>
            <w:tcBorders/>
            <w:tcMar>
              <w:start w:w="0" w:type="dxa"/>
              <w:end w:w="0" w:type="dxa"/>
            </w:tcMar>
            <w:tcMar>
              <w:start w:w="0" w:type="dxa"/>
              <w:end w:w="0" w:type="dxa"/>
            </w:tcMar>
            <w:tcMar>
              <w:start w:w="0" w:type="dxa"/>
              <w:end w:w="0" w:type="dxa"/>
            </w:tcMar>
          </w:tcPr>
          <w:p>
            <w:pPr>
              <w:autoSpaceDN w:val="0"/>
              <w:autoSpaceDE w:val="0"/>
              <w:widowControl/>
              <w:spacing w:line="185" w:lineRule="auto" w:before="250" w:after="0"/>
              <w:ind w:left="112" w:right="0" w:firstLine="0"/>
              <w:jc w:val="left"/>
            </w:pPr>
            <w:r>
              <w:rPr>
                <w:rFonts w:ascii="SimHei" w:hAnsi="SimHei" w:eastAsia="SimHei"/>
                <w:b w:val="0"/>
                <w:i w:val="0"/>
                <w:color w:val="000000"/>
                <w:sz w:val="21"/>
              </w:rPr>
              <w:t>数据集介绍</w:t>
            </w:r>
          </w:p>
        </w:tc>
        <w:tc>
          <w:tcPr>
            <w:tcW w:type="dxa" w:w="300"/>
            <w:tcBorders/>
            <w:tcMar>
              <w:start w:w="0" w:type="dxa"/>
              <w:end w:w="0" w:type="dxa"/>
            </w:tcMar>
          </w:tcPr>
          <w:p>
            <w:pPr>
              <w:autoSpaceDN w:val="0"/>
              <w:autoSpaceDE w:val="0"/>
              <w:widowControl/>
              <w:spacing w:line="210" w:lineRule="exact" w:before="250" w:after="0"/>
              <w:ind w:left="0" w:right="0" w:firstLine="0"/>
              <w:jc w:val="right"/>
            </w:pPr>
            <w:r>
              <w:rPr>
                <w:rFonts w:ascii="LMRoman10" w:hAnsi="LMRoman10" w:eastAsia="LMRoman10"/>
                <w:b/>
                <w:i w:val="0"/>
                <w:color w:val="000000"/>
                <w:sz w:val="21"/>
              </w:rPr>
              <w:t>3</w:t>
            </w:r>
          </w:p>
        </w:tc>
      </w:tr>
      <w:tr>
        <w:trPr>
          <w:trHeight w:hRule="exact" w:val="282"/>
        </w:trPr>
        <w:tc>
          <w:tcPr>
            <w:tcW w:type="dxa" w:w="20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010" w:after="0"/>
              <w:ind w:left="0" w:right="0" w:firstLine="0"/>
              <w:jc w:val="left"/>
            </w:pPr>
            <w:r>
              <w:rPr>
                <w:rFonts w:ascii="LMRoman10" w:hAnsi="LMRoman10" w:eastAsia="LMRoman10"/>
                <w:b/>
                <w:i w:val="0"/>
                <w:color w:val="000000"/>
                <w:sz w:val="21"/>
              </w:rPr>
              <w:t>4</w:t>
            </w:r>
          </w:p>
        </w:tc>
        <w:tc>
          <w:tcPr>
            <w:tcW w:type="dxa" w:w="480"/>
            <w:tcBorders/>
            <w:tcMar>
              <w:start w:w="0" w:type="dxa"/>
              <w:end w:w="0" w:type="dxa"/>
            </w:tcMar>
          </w:tcPr>
          <w:p>
            <w:pPr>
              <w:autoSpaceDN w:val="0"/>
              <w:autoSpaceDE w:val="0"/>
              <w:widowControl/>
              <w:spacing w:line="210" w:lineRule="exact" w:before="54" w:after="0"/>
              <w:ind w:left="0" w:right="0" w:firstLine="0"/>
              <w:jc w:val="center"/>
            </w:pPr>
            <w:r>
              <w:rPr>
                <w:rFonts w:ascii="LMRoman10" w:hAnsi="LMRoman10" w:eastAsia="LMRoman10"/>
                <w:b w:val="0"/>
                <w:i w:val="0"/>
                <w:color w:val="000000"/>
                <w:sz w:val="21"/>
              </w:rPr>
              <w:t>3.1</w:t>
            </w:r>
          </w:p>
        </w:tc>
        <w:tc>
          <w:tcPr>
            <w:tcW w:type="dxa" w:w="8080"/>
            <w:gridSpan w:val="2"/>
            <w:tcBorders/>
            <w:tcMar>
              <w:start w:w="0" w:type="dxa"/>
              <w:end w:w="0" w:type="dxa"/>
            </w:tcMar>
            <w:tcMar>
              <w:start w:w="0" w:type="dxa"/>
              <w:end w:w="0" w:type="dxa"/>
            </w:tcMar>
          </w:tcPr>
          <w:p>
            <w:pPr>
              <w:autoSpaceDN w:val="0"/>
              <w:autoSpaceDE w:val="0"/>
              <w:widowControl/>
              <w:spacing w:line="220" w:lineRule="exact" w:before="44" w:after="0"/>
              <w:ind w:left="0" w:right="0" w:firstLine="0"/>
              <w:jc w:val="center"/>
            </w:pPr>
            <w:r>
              <w:rPr>
                <w:rFonts w:ascii="LMRoman10" w:hAnsi="LMRoman10" w:eastAsia="LMRoman10"/>
                <w:b w:val="0"/>
                <w:i w:val="0"/>
                <w:color w:val="000000"/>
                <w:sz w:val="21"/>
              </w:rPr>
              <w:t>CH-SIMS</w:t>
            </w:r>
            <w:r>
              <w:rPr>
                <w:rFonts w:ascii="SimSun" w:hAnsi="SimSun" w:eastAsia="SimSun"/>
                <w:b w:val="0"/>
                <w:i w:val="0"/>
                <w:color w:val="000000"/>
                <w:sz w:val="21"/>
              </w:rPr>
              <w:t xml:space="preserve"> 数据集选用分析</w:t>
            </w:r>
            <w:r>
              <w:rPr>
                <w:rFonts w:ascii="LMRoman10" w:hAnsi="LMRoman10" w:eastAsia="LMRoman10"/>
                <w:b w:val="0"/>
                <w:i w:val="0"/>
                <w:color w:val="000000"/>
                <w:sz w:val="21"/>
              </w:rPr>
              <w:t>. . . . . . . . . . . . . . . . . . . . . . . . . . . . . . . . .</w:t>
            </w:r>
          </w:p>
        </w:tc>
        <w:tc>
          <w:tcPr>
            <w:tcW w:type="dxa" w:w="300"/>
            <w:tcBorders/>
            <w:tcMar>
              <w:start w:w="0" w:type="dxa"/>
              <w:end w:w="0" w:type="dxa"/>
            </w:tcMar>
          </w:tcPr>
          <w:p>
            <w:pPr>
              <w:autoSpaceDN w:val="0"/>
              <w:autoSpaceDE w:val="0"/>
              <w:widowControl/>
              <w:spacing w:line="210" w:lineRule="exact" w:before="54" w:after="0"/>
              <w:ind w:left="0" w:right="0" w:firstLine="0"/>
              <w:jc w:val="right"/>
            </w:pPr>
            <w:r>
              <w:rPr>
                <w:rFonts w:ascii="LMRoman10" w:hAnsi="LMRoman10" w:eastAsia="LMRoman10"/>
                <w:b w:val="0"/>
                <w:i w:val="0"/>
                <w:color w:val="000000"/>
                <w:sz w:val="21"/>
              </w:rPr>
              <w:t>3</w:t>
            </w:r>
          </w:p>
        </w:tc>
      </w:tr>
      <w:tr>
        <w:trPr>
          <w:trHeight w:hRule="exact" w:val="253"/>
        </w:trPr>
        <w:tc>
          <w:tcPr>
            <w:tcW w:type="dxa" w:w="1818"/>
            <w:vMerge/>
            <w:tcBorders/>
          </w:tcPr>
          <w:p/>
        </w:tc>
        <w:tc>
          <w:tcPr>
            <w:tcW w:type="dxa" w:w="480"/>
            <w:tcBorders/>
            <w:tcMar>
              <w:start w:w="0" w:type="dxa"/>
              <w:end w:w="0" w:type="dxa"/>
            </w:tcMar>
          </w:tcPr>
          <w:p>
            <w:pPr>
              <w:autoSpaceDN w:val="0"/>
              <w:autoSpaceDE w:val="0"/>
              <w:widowControl/>
              <w:spacing w:line="210" w:lineRule="exact" w:before="24" w:after="0"/>
              <w:ind w:left="0" w:right="0" w:firstLine="0"/>
              <w:jc w:val="center"/>
            </w:pPr>
            <w:r>
              <w:rPr>
                <w:rFonts w:ascii="LMRoman10" w:hAnsi="LMRoman10" w:eastAsia="LMRoman10"/>
                <w:b w:val="0"/>
                <w:i w:val="0"/>
                <w:color w:val="000000"/>
                <w:sz w:val="21"/>
              </w:rPr>
              <w:t>3.2</w:t>
            </w:r>
          </w:p>
        </w:tc>
        <w:tc>
          <w:tcPr>
            <w:tcW w:type="dxa" w:w="8080"/>
            <w:gridSpan w:val="2"/>
            <w:tcBorders/>
            <w:tcMar>
              <w:start w:w="0" w:type="dxa"/>
              <w:end w:w="0" w:type="dxa"/>
            </w:tcMar>
            <w:tcMar>
              <w:start w:w="0" w:type="dxa"/>
              <w:end w:w="0" w:type="dxa"/>
            </w:tcMar>
          </w:tcPr>
          <w:p>
            <w:pPr>
              <w:autoSpaceDN w:val="0"/>
              <w:autoSpaceDE w:val="0"/>
              <w:widowControl/>
              <w:spacing w:line="220" w:lineRule="exact" w:before="14" w:after="0"/>
              <w:ind w:left="0" w:right="0" w:firstLine="0"/>
              <w:jc w:val="center"/>
            </w:pPr>
            <w:r>
              <w:rPr>
                <w:rFonts w:ascii="SimSun" w:hAnsi="SimSun" w:eastAsia="SimSun"/>
                <w:b w:val="0"/>
                <w:i w:val="0"/>
                <w:color w:val="000000"/>
                <w:sz w:val="21"/>
              </w:rPr>
              <w:t>类别不平衡问题的处理</w:t>
            </w:r>
            <w:r>
              <w:rPr>
                <w:rFonts w:ascii="LMRoman10" w:hAnsi="LMRoman10" w:eastAsia="LMRoman10"/>
                <w:b w:val="0"/>
                <w:i w:val="0"/>
                <w:color w:val="000000"/>
                <w:sz w:val="21"/>
              </w:rPr>
              <w:t>. . . . . . . . . . . . . . . . . . . . . . . . . . . . . . . . . . .</w:t>
            </w:r>
          </w:p>
        </w:tc>
        <w:tc>
          <w:tcPr>
            <w:tcW w:type="dxa" w:w="300"/>
            <w:tcBorders/>
            <w:tcMar>
              <w:start w:w="0" w:type="dxa"/>
              <w:end w:w="0" w:type="dxa"/>
            </w:tcMar>
          </w:tcPr>
          <w:p>
            <w:pPr>
              <w:autoSpaceDN w:val="0"/>
              <w:autoSpaceDE w:val="0"/>
              <w:widowControl/>
              <w:spacing w:line="210" w:lineRule="exact" w:before="24" w:after="0"/>
              <w:ind w:left="0" w:right="0" w:firstLine="0"/>
              <w:jc w:val="right"/>
            </w:pPr>
            <w:r>
              <w:rPr>
                <w:rFonts w:ascii="LMRoman10" w:hAnsi="LMRoman10" w:eastAsia="LMRoman10"/>
                <w:b w:val="0"/>
                <w:i w:val="0"/>
                <w:color w:val="000000"/>
                <w:sz w:val="21"/>
              </w:rPr>
              <w:t>3</w:t>
            </w:r>
          </w:p>
        </w:tc>
      </w:tr>
      <w:tr>
        <w:trPr>
          <w:trHeight w:hRule="exact" w:val="356"/>
        </w:trPr>
        <w:tc>
          <w:tcPr>
            <w:tcW w:type="dxa" w:w="1818"/>
            <w:vMerge/>
            <w:tcBorders/>
          </w:tcPr>
          <w:p/>
        </w:tc>
        <w:tc>
          <w:tcPr>
            <w:tcW w:type="dxa" w:w="480"/>
            <w:tcBorders/>
            <w:tcMar>
              <w:start w:w="0" w:type="dxa"/>
              <w:end w:w="0" w:type="dxa"/>
            </w:tcMar>
          </w:tcPr>
          <w:p>
            <w:pPr>
              <w:autoSpaceDN w:val="0"/>
              <w:autoSpaceDE w:val="0"/>
              <w:widowControl/>
              <w:spacing w:line="210" w:lineRule="exact" w:before="22" w:after="0"/>
              <w:ind w:left="0" w:right="0" w:firstLine="0"/>
              <w:jc w:val="center"/>
            </w:pPr>
            <w:r>
              <w:rPr>
                <w:rFonts w:ascii="LMRoman10" w:hAnsi="LMRoman10" w:eastAsia="LMRoman10"/>
                <w:b w:val="0"/>
                <w:i w:val="0"/>
                <w:color w:val="000000"/>
                <w:sz w:val="21"/>
              </w:rPr>
              <w:t>3.3</w:t>
            </w:r>
          </w:p>
        </w:tc>
        <w:tc>
          <w:tcPr>
            <w:tcW w:type="dxa" w:w="8080"/>
            <w:gridSpan w:val="2"/>
            <w:tcBorders/>
            <w:tcMar>
              <w:start w:w="0" w:type="dxa"/>
              <w:end w:w="0" w:type="dxa"/>
            </w:tcMar>
            <w:tcMar>
              <w:start w:w="0" w:type="dxa"/>
              <w:end w:w="0" w:type="dxa"/>
            </w:tcMar>
          </w:tcPr>
          <w:p>
            <w:pPr>
              <w:autoSpaceDN w:val="0"/>
              <w:autoSpaceDE w:val="0"/>
              <w:widowControl/>
              <w:spacing w:line="220" w:lineRule="exact" w:before="12" w:after="0"/>
              <w:ind w:left="0" w:right="0" w:firstLine="0"/>
              <w:jc w:val="center"/>
            </w:pPr>
            <w:r>
              <w:rPr>
                <w:rFonts w:ascii="SimSun" w:hAnsi="SimSun" w:eastAsia="SimSun"/>
                <w:b w:val="0"/>
                <w:i w:val="0"/>
                <w:color w:val="000000"/>
                <w:sz w:val="21"/>
              </w:rPr>
              <w:t>数据预处理与噪声处理</w:t>
            </w:r>
            <w:r>
              <w:rPr>
                <w:rFonts w:ascii="LMRoman10" w:hAnsi="LMRoman10" w:eastAsia="LMRoman10"/>
                <w:b w:val="0"/>
                <w:i w:val="0"/>
                <w:color w:val="000000"/>
                <w:sz w:val="21"/>
              </w:rPr>
              <w:t>. . . . . . . . . . . . . . . . . . . . . . . . . . . . . . . . . . .</w:t>
            </w:r>
          </w:p>
        </w:tc>
        <w:tc>
          <w:tcPr>
            <w:tcW w:type="dxa" w:w="300"/>
            <w:tcBorders/>
            <w:tcMar>
              <w:start w:w="0" w:type="dxa"/>
              <w:end w:w="0" w:type="dxa"/>
            </w:tcMar>
          </w:tcPr>
          <w:p>
            <w:pPr>
              <w:autoSpaceDN w:val="0"/>
              <w:autoSpaceDE w:val="0"/>
              <w:widowControl/>
              <w:spacing w:line="210" w:lineRule="exact" w:before="22" w:after="0"/>
              <w:ind w:left="0" w:right="0" w:firstLine="0"/>
              <w:jc w:val="right"/>
            </w:pPr>
            <w:r>
              <w:rPr>
                <w:rFonts w:ascii="LMRoman10" w:hAnsi="LMRoman10" w:eastAsia="LMRoman10"/>
                <w:b w:val="0"/>
                <w:i w:val="0"/>
                <w:color w:val="000000"/>
                <w:sz w:val="21"/>
              </w:rPr>
              <w:t>3</w:t>
            </w:r>
          </w:p>
        </w:tc>
      </w:tr>
      <w:tr>
        <w:trPr>
          <w:trHeight w:hRule="exact" w:val="329"/>
        </w:trPr>
        <w:tc>
          <w:tcPr>
            <w:tcW w:type="dxa" w:w="1818"/>
            <w:vMerge/>
            <w:tcBorders/>
          </w:tcPr>
          <w:p/>
        </w:tc>
        <w:tc>
          <w:tcPr>
            <w:tcW w:type="dxa" w:w="8560"/>
            <w:gridSpan w:val="3"/>
            <w:tcBorders/>
            <w:tcMar>
              <w:start w:w="0" w:type="dxa"/>
              <w:end w:w="0" w:type="dxa"/>
            </w:tcMar>
            <w:tcMar>
              <w:start w:w="0" w:type="dxa"/>
              <w:end w:w="0" w:type="dxa"/>
            </w:tcMar>
            <w:tcMar>
              <w:start w:w="0" w:type="dxa"/>
              <w:end w:w="0" w:type="dxa"/>
            </w:tcMar>
          </w:tcPr>
          <w:p>
            <w:pPr>
              <w:autoSpaceDN w:val="0"/>
              <w:autoSpaceDE w:val="0"/>
              <w:widowControl/>
              <w:spacing w:line="185" w:lineRule="auto" w:before="118" w:after="0"/>
              <w:ind w:left="112" w:right="0" w:firstLine="0"/>
              <w:jc w:val="left"/>
            </w:pPr>
            <w:r>
              <w:rPr>
                <w:rFonts w:ascii="SimHei" w:hAnsi="SimHei" w:eastAsia="SimHei"/>
                <w:b w:val="0"/>
                <w:i w:val="0"/>
                <w:color w:val="000000"/>
                <w:sz w:val="21"/>
              </w:rPr>
              <w:t>核心技术路线</w:t>
            </w:r>
          </w:p>
        </w:tc>
        <w:tc>
          <w:tcPr>
            <w:tcW w:type="dxa" w:w="300"/>
            <w:tcBorders/>
            <w:tcMar>
              <w:start w:w="0" w:type="dxa"/>
              <w:end w:w="0" w:type="dxa"/>
            </w:tcMar>
          </w:tcPr>
          <w:p>
            <w:pPr>
              <w:autoSpaceDN w:val="0"/>
              <w:autoSpaceDE w:val="0"/>
              <w:widowControl/>
              <w:spacing w:line="210" w:lineRule="exact" w:before="118" w:after="0"/>
              <w:ind w:left="0" w:right="0" w:firstLine="0"/>
              <w:jc w:val="right"/>
            </w:pPr>
            <w:r>
              <w:rPr>
                <w:rFonts w:ascii="LMRoman10" w:hAnsi="LMRoman10" w:eastAsia="LMRoman10"/>
                <w:b/>
                <w:i w:val="0"/>
                <w:color w:val="000000"/>
                <w:sz w:val="21"/>
              </w:rPr>
              <w:t>3</w:t>
            </w:r>
          </w:p>
        </w:tc>
      </w:tr>
      <w:tr>
        <w:trPr>
          <w:trHeight w:hRule="exact" w:val="280"/>
        </w:trPr>
        <w:tc>
          <w:tcPr>
            <w:tcW w:type="dxa" w:w="20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774" w:after="0"/>
              <w:ind w:left="0" w:right="0" w:firstLine="0"/>
              <w:jc w:val="left"/>
            </w:pPr>
            <w:r>
              <w:rPr>
                <w:rFonts w:ascii="LMRoman10" w:hAnsi="LMRoman10" w:eastAsia="LMRoman10"/>
                <w:b/>
                <w:i w:val="0"/>
                <w:color w:val="000000"/>
                <w:sz w:val="21"/>
              </w:rPr>
              <w:t>5</w:t>
            </w:r>
          </w:p>
        </w:tc>
        <w:tc>
          <w:tcPr>
            <w:tcW w:type="dxa" w:w="480"/>
            <w:tcBorders/>
            <w:tcMar>
              <w:start w:w="0" w:type="dxa"/>
              <w:end w:w="0" w:type="dxa"/>
            </w:tcMar>
          </w:tcPr>
          <w:p>
            <w:pPr>
              <w:autoSpaceDN w:val="0"/>
              <w:autoSpaceDE w:val="0"/>
              <w:widowControl/>
              <w:spacing w:line="210" w:lineRule="exact" w:before="52" w:after="0"/>
              <w:ind w:left="0" w:right="0" w:firstLine="0"/>
              <w:jc w:val="center"/>
            </w:pPr>
            <w:r>
              <w:rPr>
                <w:rFonts w:ascii="LMRoman10" w:hAnsi="LMRoman10" w:eastAsia="LMRoman10"/>
                <w:b w:val="0"/>
                <w:i w:val="0"/>
                <w:color w:val="000000"/>
                <w:sz w:val="21"/>
              </w:rPr>
              <w:t>4.1</w:t>
            </w:r>
          </w:p>
        </w:tc>
        <w:tc>
          <w:tcPr>
            <w:tcW w:type="dxa" w:w="8080"/>
            <w:gridSpan w:val="2"/>
            <w:tcBorders/>
            <w:tcMar>
              <w:start w:w="0" w:type="dxa"/>
              <w:end w:w="0" w:type="dxa"/>
            </w:tcMar>
            <w:tcMar>
              <w:start w:w="0" w:type="dxa"/>
              <w:end w:w="0" w:type="dxa"/>
            </w:tcMar>
          </w:tcPr>
          <w:p>
            <w:pPr>
              <w:autoSpaceDN w:val="0"/>
              <w:autoSpaceDE w:val="0"/>
              <w:widowControl/>
              <w:spacing w:line="220" w:lineRule="exact" w:before="42" w:after="0"/>
              <w:ind w:left="0" w:right="0" w:firstLine="0"/>
              <w:jc w:val="center"/>
            </w:pPr>
            <w:r>
              <w:rPr>
                <w:rFonts w:ascii="SimSun" w:hAnsi="SimSun" w:eastAsia="SimSun"/>
                <w:b w:val="0"/>
                <w:i w:val="0"/>
                <w:color w:val="000000"/>
                <w:sz w:val="21"/>
              </w:rPr>
              <w:t>架构设计与资源约束</w:t>
            </w:r>
            <w:r>
              <w:rPr>
                <w:rFonts w:ascii="LMRoman10" w:hAnsi="LMRoman10" w:eastAsia="LMRoman10"/>
                <w:b w:val="0"/>
                <w:i w:val="0"/>
                <w:color w:val="000000"/>
                <w:sz w:val="21"/>
              </w:rPr>
              <w:t>. . . . . . . . . . . . . . . . . . . . . . . . . . . . . . . . . . . .</w:t>
            </w:r>
          </w:p>
        </w:tc>
        <w:tc>
          <w:tcPr>
            <w:tcW w:type="dxa" w:w="300"/>
            <w:tcBorders/>
            <w:tcMar>
              <w:start w:w="0" w:type="dxa"/>
              <w:end w:w="0" w:type="dxa"/>
            </w:tcMar>
          </w:tcPr>
          <w:p>
            <w:pPr>
              <w:autoSpaceDN w:val="0"/>
              <w:autoSpaceDE w:val="0"/>
              <w:widowControl/>
              <w:spacing w:line="210" w:lineRule="exact" w:before="52" w:after="0"/>
              <w:ind w:left="0" w:right="0" w:firstLine="0"/>
              <w:jc w:val="right"/>
            </w:pPr>
            <w:r>
              <w:rPr>
                <w:rFonts w:ascii="LMRoman10" w:hAnsi="LMRoman10" w:eastAsia="LMRoman10"/>
                <w:b w:val="0"/>
                <w:i w:val="0"/>
                <w:color w:val="000000"/>
                <w:sz w:val="21"/>
              </w:rPr>
              <w:t>3</w:t>
            </w:r>
          </w:p>
        </w:tc>
      </w:tr>
      <w:tr>
        <w:trPr>
          <w:trHeight w:hRule="exact" w:val="253"/>
        </w:trPr>
        <w:tc>
          <w:tcPr>
            <w:tcW w:type="dxa" w:w="1818"/>
            <w:vMerge/>
            <w:tcBorders/>
          </w:tcPr>
          <w:p/>
        </w:tc>
        <w:tc>
          <w:tcPr>
            <w:tcW w:type="dxa" w:w="480"/>
            <w:tcBorders/>
            <w:tcMar>
              <w:start w:w="0" w:type="dxa"/>
              <w:end w:w="0" w:type="dxa"/>
            </w:tcMar>
          </w:tcPr>
          <w:p>
            <w:pPr>
              <w:autoSpaceDN w:val="0"/>
              <w:autoSpaceDE w:val="0"/>
              <w:widowControl/>
              <w:spacing w:line="210" w:lineRule="exact" w:before="24" w:after="0"/>
              <w:ind w:left="0" w:right="0" w:firstLine="0"/>
              <w:jc w:val="center"/>
            </w:pPr>
            <w:r>
              <w:rPr>
                <w:rFonts w:ascii="LMRoman10" w:hAnsi="LMRoman10" w:eastAsia="LMRoman10"/>
                <w:b w:val="0"/>
                <w:i w:val="0"/>
                <w:color w:val="000000"/>
                <w:sz w:val="21"/>
              </w:rPr>
              <w:t>4.2</w:t>
            </w:r>
          </w:p>
        </w:tc>
        <w:tc>
          <w:tcPr>
            <w:tcW w:type="dxa" w:w="8080"/>
            <w:gridSpan w:val="2"/>
            <w:tcBorders/>
            <w:tcMar>
              <w:start w:w="0" w:type="dxa"/>
              <w:end w:w="0" w:type="dxa"/>
            </w:tcMar>
            <w:tcMar>
              <w:start w:w="0" w:type="dxa"/>
              <w:end w:w="0" w:type="dxa"/>
            </w:tcMar>
          </w:tcPr>
          <w:p>
            <w:pPr>
              <w:autoSpaceDN w:val="0"/>
              <w:autoSpaceDE w:val="0"/>
              <w:widowControl/>
              <w:spacing w:line="220" w:lineRule="exact" w:before="14" w:after="0"/>
              <w:ind w:left="0" w:right="0" w:firstLine="0"/>
              <w:jc w:val="center"/>
            </w:pPr>
            <w:r>
              <w:rPr>
                <w:rFonts w:ascii="SimSun" w:hAnsi="SimSun" w:eastAsia="SimSun"/>
                <w:b w:val="0"/>
                <w:i w:val="0"/>
                <w:color w:val="000000"/>
                <w:sz w:val="21"/>
              </w:rPr>
              <w:t>文本塔设计</w:t>
            </w:r>
            <w:r>
              <w:rPr>
                <w:rFonts w:ascii="LMRoman10" w:hAnsi="LMRoman10" w:eastAsia="LMRoman10"/>
                <w:b w:val="0"/>
                <w:i w:val="0"/>
                <w:color w:val="000000"/>
                <w:sz w:val="21"/>
              </w:rPr>
              <w:t>. . . . . . . . . . . . . . . . . . . . . . . . . . . . . . . . . . . . . . . . .</w:t>
            </w:r>
          </w:p>
        </w:tc>
        <w:tc>
          <w:tcPr>
            <w:tcW w:type="dxa" w:w="300"/>
            <w:tcBorders/>
            <w:tcMar>
              <w:start w:w="0" w:type="dxa"/>
              <w:end w:w="0" w:type="dxa"/>
            </w:tcMar>
          </w:tcPr>
          <w:p>
            <w:pPr>
              <w:autoSpaceDN w:val="0"/>
              <w:autoSpaceDE w:val="0"/>
              <w:widowControl/>
              <w:spacing w:line="210" w:lineRule="exact" w:before="24" w:after="0"/>
              <w:ind w:left="0" w:right="0" w:firstLine="0"/>
              <w:jc w:val="right"/>
            </w:pPr>
            <w:r>
              <w:rPr>
                <w:rFonts w:ascii="LMRoman10" w:hAnsi="LMRoman10" w:eastAsia="LMRoman10"/>
                <w:b w:val="0"/>
                <w:i w:val="0"/>
                <w:color w:val="000000"/>
                <w:sz w:val="21"/>
              </w:rPr>
              <w:t>4</w:t>
            </w:r>
          </w:p>
        </w:tc>
      </w:tr>
      <w:tr>
        <w:trPr>
          <w:trHeight w:hRule="exact" w:val="252"/>
        </w:trPr>
        <w:tc>
          <w:tcPr>
            <w:tcW w:type="dxa" w:w="1818"/>
            <w:vMerge/>
            <w:tcBorders/>
          </w:tcPr>
          <w:p/>
        </w:tc>
        <w:tc>
          <w:tcPr>
            <w:tcW w:type="dxa" w:w="480"/>
            <w:tcBorders/>
            <w:tcMar>
              <w:start w:w="0" w:type="dxa"/>
              <w:end w:w="0" w:type="dxa"/>
            </w:tcMar>
          </w:tcPr>
          <w:p>
            <w:pPr>
              <w:autoSpaceDN w:val="0"/>
              <w:autoSpaceDE w:val="0"/>
              <w:widowControl/>
              <w:spacing w:line="210" w:lineRule="exact" w:before="24" w:after="0"/>
              <w:ind w:left="0" w:right="0" w:firstLine="0"/>
              <w:jc w:val="center"/>
            </w:pPr>
            <w:r>
              <w:rPr>
                <w:rFonts w:ascii="LMRoman10" w:hAnsi="LMRoman10" w:eastAsia="LMRoman10"/>
                <w:b w:val="0"/>
                <w:i w:val="0"/>
                <w:color w:val="000000"/>
                <w:sz w:val="21"/>
              </w:rPr>
              <w:t>4.3</w:t>
            </w:r>
          </w:p>
        </w:tc>
        <w:tc>
          <w:tcPr>
            <w:tcW w:type="dxa" w:w="8080"/>
            <w:gridSpan w:val="2"/>
            <w:tcBorders/>
            <w:tcMar>
              <w:start w:w="0" w:type="dxa"/>
              <w:end w:w="0" w:type="dxa"/>
            </w:tcMar>
            <w:tcMar>
              <w:start w:w="0" w:type="dxa"/>
              <w:end w:w="0" w:type="dxa"/>
            </w:tcMar>
          </w:tcPr>
          <w:p>
            <w:pPr>
              <w:autoSpaceDN w:val="0"/>
              <w:autoSpaceDE w:val="0"/>
              <w:widowControl/>
              <w:spacing w:line="220" w:lineRule="exact" w:before="14" w:after="0"/>
              <w:ind w:left="0" w:right="0" w:firstLine="0"/>
              <w:jc w:val="center"/>
            </w:pPr>
            <w:r>
              <w:rPr>
                <w:rFonts w:ascii="SimSun" w:hAnsi="SimSun" w:eastAsia="SimSun"/>
                <w:b w:val="0"/>
                <w:i w:val="0"/>
                <w:color w:val="000000"/>
                <w:sz w:val="21"/>
              </w:rPr>
              <w:t>视觉塔设计与时序聚合</w:t>
            </w:r>
            <w:r>
              <w:rPr>
                <w:rFonts w:ascii="LMRoman10" w:hAnsi="LMRoman10" w:eastAsia="LMRoman10"/>
                <w:b w:val="0"/>
                <w:i w:val="0"/>
                <w:color w:val="000000"/>
                <w:sz w:val="21"/>
              </w:rPr>
              <w:t>. . . . . . . . . . . . . . . . . . . . . . . . . . . . . . . . . . .</w:t>
            </w:r>
          </w:p>
        </w:tc>
        <w:tc>
          <w:tcPr>
            <w:tcW w:type="dxa" w:w="300"/>
            <w:tcBorders/>
            <w:tcMar>
              <w:start w:w="0" w:type="dxa"/>
              <w:end w:w="0" w:type="dxa"/>
            </w:tcMar>
          </w:tcPr>
          <w:p>
            <w:pPr>
              <w:autoSpaceDN w:val="0"/>
              <w:autoSpaceDE w:val="0"/>
              <w:widowControl/>
              <w:spacing w:line="210" w:lineRule="exact" w:before="24" w:after="0"/>
              <w:ind w:left="0" w:right="0" w:firstLine="0"/>
              <w:jc w:val="right"/>
            </w:pPr>
            <w:r>
              <w:rPr>
                <w:rFonts w:ascii="LMRoman10" w:hAnsi="LMRoman10" w:eastAsia="LMRoman10"/>
                <w:b w:val="0"/>
                <w:i w:val="0"/>
                <w:color w:val="000000"/>
                <w:sz w:val="21"/>
              </w:rPr>
              <w:t>4</w:t>
            </w:r>
          </w:p>
        </w:tc>
      </w:tr>
      <w:tr>
        <w:trPr>
          <w:trHeight w:hRule="exact" w:val="251"/>
        </w:trPr>
        <w:tc>
          <w:tcPr>
            <w:tcW w:type="dxa" w:w="1818"/>
            <w:vMerge/>
            <w:tcBorders/>
          </w:tcPr>
          <w:p/>
        </w:tc>
        <w:tc>
          <w:tcPr>
            <w:tcW w:type="dxa" w:w="480"/>
            <w:tcBorders/>
            <w:tcMar>
              <w:start w:w="0" w:type="dxa"/>
              <w:end w:w="0" w:type="dxa"/>
            </w:tcMar>
          </w:tcPr>
          <w:p>
            <w:pPr>
              <w:autoSpaceDN w:val="0"/>
              <w:autoSpaceDE w:val="0"/>
              <w:widowControl/>
              <w:spacing w:line="210" w:lineRule="exact" w:before="24" w:after="0"/>
              <w:ind w:left="0" w:right="0" w:firstLine="0"/>
              <w:jc w:val="center"/>
            </w:pPr>
            <w:r>
              <w:rPr>
                <w:rFonts w:ascii="LMRoman10" w:hAnsi="LMRoman10" w:eastAsia="LMRoman10"/>
                <w:b w:val="0"/>
                <w:i w:val="0"/>
                <w:color w:val="000000"/>
                <w:sz w:val="21"/>
              </w:rPr>
              <w:t>4.4</w:t>
            </w:r>
          </w:p>
        </w:tc>
        <w:tc>
          <w:tcPr>
            <w:tcW w:type="dxa" w:w="8080"/>
            <w:gridSpan w:val="2"/>
            <w:tcBorders/>
            <w:tcMar>
              <w:start w:w="0" w:type="dxa"/>
              <w:end w:w="0" w:type="dxa"/>
            </w:tcMar>
            <w:tcMar>
              <w:start w:w="0" w:type="dxa"/>
              <w:end w:w="0" w:type="dxa"/>
            </w:tcMar>
          </w:tcPr>
          <w:p>
            <w:pPr>
              <w:autoSpaceDN w:val="0"/>
              <w:autoSpaceDE w:val="0"/>
              <w:widowControl/>
              <w:spacing w:line="220" w:lineRule="exact" w:before="14" w:after="0"/>
              <w:ind w:left="0" w:right="0" w:firstLine="0"/>
              <w:jc w:val="center"/>
            </w:pPr>
            <w:r>
              <w:rPr>
                <w:rFonts w:ascii="SimSun" w:hAnsi="SimSun" w:eastAsia="SimSun"/>
                <w:b w:val="0"/>
                <w:i w:val="0"/>
                <w:color w:val="000000"/>
                <w:sz w:val="21"/>
              </w:rPr>
              <w:t>声学塔设计</w:t>
            </w:r>
            <w:r>
              <w:rPr>
                <w:rFonts w:ascii="LMRoman10" w:hAnsi="LMRoman10" w:eastAsia="LMRoman10"/>
                <w:b w:val="0"/>
                <w:i w:val="0"/>
                <w:color w:val="000000"/>
                <w:sz w:val="21"/>
              </w:rPr>
              <w:t>. . . . . . . . . . . . . . . . . . . . . . . . . . . . . . . . . . . . . . . . .</w:t>
            </w:r>
          </w:p>
        </w:tc>
        <w:tc>
          <w:tcPr>
            <w:tcW w:type="dxa" w:w="300"/>
            <w:tcBorders/>
            <w:tcMar>
              <w:start w:w="0" w:type="dxa"/>
              <w:end w:w="0" w:type="dxa"/>
            </w:tcMar>
          </w:tcPr>
          <w:p>
            <w:pPr>
              <w:autoSpaceDN w:val="0"/>
              <w:autoSpaceDE w:val="0"/>
              <w:widowControl/>
              <w:spacing w:line="210" w:lineRule="exact" w:before="24" w:after="0"/>
              <w:ind w:left="0" w:right="0" w:firstLine="0"/>
              <w:jc w:val="right"/>
            </w:pPr>
            <w:r>
              <w:rPr>
                <w:rFonts w:ascii="LMRoman10" w:hAnsi="LMRoman10" w:eastAsia="LMRoman10"/>
                <w:b w:val="0"/>
                <w:i w:val="0"/>
                <w:color w:val="000000"/>
                <w:sz w:val="21"/>
              </w:rPr>
              <w:t>4</w:t>
            </w:r>
          </w:p>
        </w:tc>
      </w:tr>
      <w:tr>
        <w:trPr>
          <w:trHeight w:hRule="exact" w:val="253"/>
        </w:trPr>
        <w:tc>
          <w:tcPr>
            <w:tcW w:type="dxa" w:w="1818"/>
            <w:vMerge/>
            <w:tcBorders/>
          </w:tcPr>
          <w:p/>
        </w:tc>
        <w:tc>
          <w:tcPr>
            <w:tcW w:type="dxa" w:w="480"/>
            <w:tcBorders/>
            <w:tcMar>
              <w:start w:w="0" w:type="dxa"/>
              <w:end w:w="0" w:type="dxa"/>
            </w:tcMar>
          </w:tcPr>
          <w:p>
            <w:pPr>
              <w:autoSpaceDN w:val="0"/>
              <w:autoSpaceDE w:val="0"/>
              <w:widowControl/>
              <w:spacing w:line="210" w:lineRule="exact" w:before="24" w:after="0"/>
              <w:ind w:left="0" w:right="0" w:firstLine="0"/>
              <w:jc w:val="center"/>
            </w:pPr>
            <w:r>
              <w:rPr>
                <w:rFonts w:ascii="LMRoman10" w:hAnsi="LMRoman10" w:eastAsia="LMRoman10"/>
                <w:b w:val="0"/>
                <w:i w:val="0"/>
                <w:color w:val="000000"/>
                <w:sz w:val="21"/>
              </w:rPr>
              <w:t>4.5</w:t>
            </w:r>
          </w:p>
        </w:tc>
        <w:tc>
          <w:tcPr>
            <w:tcW w:type="dxa" w:w="1060"/>
            <w:tcBorders/>
            <w:tcMar>
              <w:start w:w="0" w:type="dxa"/>
              <w:end w:w="0" w:type="dxa"/>
            </w:tcMar>
          </w:tcPr>
          <w:p>
            <w:pPr>
              <w:autoSpaceDN w:val="0"/>
              <w:autoSpaceDE w:val="0"/>
              <w:widowControl/>
              <w:spacing w:line="185" w:lineRule="auto" w:before="14" w:after="0"/>
              <w:ind w:left="0" w:right="0" w:firstLine="0"/>
              <w:jc w:val="center"/>
            </w:pPr>
            <w:r>
              <w:rPr>
                <w:rFonts w:ascii="SimSun" w:hAnsi="SimSun" w:eastAsia="SimSun"/>
                <w:b w:val="0"/>
                <w:i w:val="0"/>
                <w:color w:val="000000"/>
                <w:sz w:val="21"/>
              </w:rPr>
              <w:t>融合策略</w:t>
            </w:r>
          </w:p>
        </w:tc>
        <w:tc>
          <w:tcPr>
            <w:tcW w:type="dxa" w:w="7020"/>
            <w:tcBorders/>
            <w:tcMar>
              <w:start w:w="0" w:type="dxa"/>
              <w:end w:w="0" w:type="dxa"/>
            </w:tcMar>
          </w:tcPr>
          <w:p>
            <w:pPr>
              <w:autoSpaceDN w:val="0"/>
              <w:autoSpaceDE w:val="0"/>
              <w:widowControl/>
              <w:spacing w:line="210" w:lineRule="exact" w:before="24" w:after="0"/>
              <w:ind w:left="0" w:right="0" w:firstLine="0"/>
              <w:jc w:val="center"/>
            </w:pPr>
            <w:r>
              <w:rPr>
                <w:rFonts w:ascii="LMRoman10" w:hAnsi="LMRoman10" w:eastAsia="LMRoman10"/>
                <w:b w:val="0"/>
                <w:i w:val="0"/>
                <w:color w:val="000000"/>
                <w:sz w:val="21"/>
              </w:rPr>
              <w:t>. . . . . . . . . . . . . . . . . . . . . . . . . . . . . . . . . . . . . . . . . .</w:t>
            </w:r>
          </w:p>
        </w:tc>
        <w:tc>
          <w:tcPr>
            <w:tcW w:type="dxa" w:w="300"/>
            <w:tcBorders/>
            <w:tcMar>
              <w:start w:w="0" w:type="dxa"/>
              <w:end w:w="0" w:type="dxa"/>
            </w:tcMar>
          </w:tcPr>
          <w:p>
            <w:pPr>
              <w:autoSpaceDN w:val="0"/>
              <w:autoSpaceDE w:val="0"/>
              <w:widowControl/>
              <w:spacing w:line="210" w:lineRule="exact" w:before="24" w:after="0"/>
              <w:ind w:left="0" w:right="0" w:firstLine="0"/>
              <w:jc w:val="right"/>
            </w:pPr>
            <w:r>
              <w:rPr>
                <w:rFonts w:ascii="LMRoman10" w:hAnsi="LMRoman10" w:eastAsia="LMRoman10"/>
                <w:b w:val="0"/>
                <w:i w:val="0"/>
                <w:color w:val="000000"/>
                <w:sz w:val="21"/>
              </w:rPr>
              <w:t>4</w:t>
            </w:r>
          </w:p>
        </w:tc>
      </w:tr>
      <w:tr>
        <w:trPr>
          <w:trHeight w:hRule="exact" w:val="356"/>
        </w:trPr>
        <w:tc>
          <w:tcPr>
            <w:tcW w:type="dxa" w:w="1818"/>
            <w:vMerge/>
            <w:tcBorders/>
          </w:tcPr>
          <w:p/>
        </w:tc>
        <w:tc>
          <w:tcPr>
            <w:tcW w:type="dxa" w:w="480"/>
            <w:tcBorders/>
            <w:tcMar>
              <w:start w:w="0" w:type="dxa"/>
              <w:end w:w="0" w:type="dxa"/>
            </w:tcMar>
          </w:tcPr>
          <w:p>
            <w:pPr>
              <w:autoSpaceDN w:val="0"/>
              <w:autoSpaceDE w:val="0"/>
              <w:widowControl/>
              <w:spacing w:line="210" w:lineRule="exact" w:before="22" w:after="0"/>
              <w:ind w:left="0" w:right="0" w:firstLine="0"/>
              <w:jc w:val="center"/>
            </w:pPr>
            <w:r>
              <w:rPr>
                <w:rFonts w:ascii="LMRoman10" w:hAnsi="LMRoman10" w:eastAsia="LMRoman10"/>
                <w:b w:val="0"/>
                <w:i w:val="0"/>
                <w:color w:val="000000"/>
                <w:sz w:val="21"/>
              </w:rPr>
              <w:t>4.6</w:t>
            </w:r>
          </w:p>
        </w:tc>
        <w:tc>
          <w:tcPr>
            <w:tcW w:type="dxa" w:w="8080"/>
            <w:gridSpan w:val="2"/>
            <w:tcBorders/>
            <w:tcMar>
              <w:start w:w="0" w:type="dxa"/>
              <w:end w:w="0" w:type="dxa"/>
            </w:tcMar>
            <w:tcMar>
              <w:start w:w="0" w:type="dxa"/>
              <w:end w:w="0" w:type="dxa"/>
            </w:tcMar>
          </w:tcPr>
          <w:p>
            <w:pPr>
              <w:autoSpaceDN w:val="0"/>
              <w:autoSpaceDE w:val="0"/>
              <w:widowControl/>
              <w:spacing w:line="220" w:lineRule="exact" w:before="12" w:after="0"/>
              <w:ind w:left="0" w:right="0" w:firstLine="0"/>
              <w:jc w:val="center"/>
            </w:pPr>
            <w:r>
              <w:rPr>
                <w:rFonts w:ascii="SimSun" w:hAnsi="SimSun" w:eastAsia="SimSun"/>
                <w:b w:val="0"/>
                <w:i w:val="0"/>
                <w:color w:val="000000"/>
                <w:sz w:val="21"/>
              </w:rPr>
              <w:t>显存优化策略</w:t>
            </w:r>
            <w:r>
              <w:rPr>
                <w:rFonts w:ascii="LMRoman10" w:hAnsi="LMRoman10" w:eastAsia="LMRoman10"/>
                <w:b w:val="0"/>
                <w:i w:val="0"/>
                <w:color w:val="000000"/>
                <w:sz w:val="21"/>
              </w:rPr>
              <w:t>. . . . . . . . . . . . . . . . . . . . . . . . . . . . . . . . . . . . . . . .</w:t>
            </w:r>
          </w:p>
        </w:tc>
        <w:tc>
          <w:tcPr>
            <w:tcW w:type="dxa" w:w="300"/>
            <w:tcBorders/>
            <w:tcMar>
              <w:start w:w="0" w:type="dxa"/>
              <w:end w:w="0" w:type="dxa"/>
            </w:tcMar>
          </w:tcPr>
          <w:p>
            <w:pPr>
              <w:autoSpaceDN w:val="0"/>
              <w:autoSpaceDE w:val="0"/>
              <w:widowControl/>
              <w:spacing w:line="210" w:lineRule="exact" w:before="22" w:after="0"/>
              <w:ind w:left="0" w:right="0" w:firstLine="0"/>
              <w:jc w:val="right"/>
            </w:pPr>
            <w:r>
              <w:rPr>
                <w:rFonts w:ascii="LMRoman10" w:hAnsi="LMRoman10" w:eastAsia="LMRoman10"/>
                <w:b w:val="0"/>
                <w:i w:val="0"/>
                <w:color w:val="000000"/>
                <w:sz w:val="21"/>
              </w:rPr>
              <w:t>6</w:t>
            </w:r>
          </w:p>
        </w:tc>
      </w:tr>
      <w:tr>
        <w:trPr>
          <w:trHeight w:hRule="exact" w:val="315"/>
        </w:trPr>
        <w:tc>
          <w:tcPr>
            <w:tcW w:type="dxa" w:w="1818"/>
            <w:vMerge/>
            <w:tcBorders/>
          </w:tcPr>
          <w:p/>
        </w:tc>
        <w:tc>
          <w:tcPr>
            <w:tcW w:type="dxa" w:w="8560"/>
            <w:gridSpan w:val="3"/>
            <w:tcBorders/>
            <w:tcMar>
              <w:start w:w="0" w:type="dxa"/>
              <w:end w:w="0" w:type="dxa"/>
            </w:tcMar>
            <w:tcMar>
              <w:start w:w="0" w:type="dxa"/>
              <w:end w:w="0" w:type="dxa"/>
            </w:tcMar>
            <w:tcMar>
              <w:start w:w="0" w:type="dxa"/>
              <w:end w:w="0" w:type="dxa"/>
            </w:tcMar>
          </w:tcPr>
          <w:p>
            <w:pPr>
              <w:autoSpaceDN w:val="0"/>
              <w:autoSpaceDE w:val="0"/>
              <w:widowControl/>
              <w:spacing w:line="185" w:lineRule="auto" w:before="106" w:after="0"/>
              <w:ind w:left="112" w:right="0" w:firstLine="0"/>
              <w:jc w:val="left"/>
            </w:pPr>
            <w:r>
              <w:rPr>
                <w:rFonts w:ascii="SimHei" w:hAnsi="SimHei" w:eastAsia="SimHei"/>
                <w:b w:val="0"/>
                <w:i w:val="0"/>
                <w:color w:val="000000"/>
                <w:sz w:val="21"/>
              </w:rPr>
              <w:t>实验设计与预期产出</w:t>
            </w:r>
          </w:p>
        </w:tc>
        <w:tc>
          <w:tcPr>
            <w:tcW w:type="dxa" w:w="300"/>
            <w:vMerge w:val="restart"/>
            <w:tcBorders/>
            <w:tcMar>
              <w:start w:w="0" w:type="dxa"/>
              <w:end w:w="0" w:type="dxa"/>
            </w:tcMar>
            <w:tcMar>
              <w:start w:w="0" w:type="dxa"/>
              <w:end w:w="0" w:type="dxa"/>
            </w:tcMar>
          </w:tcPr>
          <w:p>
            <w:pPr>
              <w:autoSpaceDN w:val="0"/>
              <w:autoSpaceDE w:val="0"/>
              <w:widowControl/>
              <w:spacing w:line="210" w:lineRule="exact" w:before="130" w:after="0"/>
              <w:ind w:left="0" w:right="0" w:firstLine="0"/>
              <w:jc w:val="right"/>
            </w:pPr>
            <w:r>
              <w:rPr>
                <w:rFonts w:ascii="LMRoman10" w:hAnsi="LMRoman10" w:eastAsia="LMRoman10"/>
                <w:b/>
                <w:i w:val="0"/>
                <w:color w:val="000000"/>
                <w:sz w:val="21"/>
              </w:rPr>
              <w:t>6</w:t>
            </w:r>
          </w:p>
        </w:tc>
      </w:tr>
      <w:tr>
        <w:trPr>
          <w:trHeight w:hRule="exact" w:val="44"/>
        </w:trPr>
        <w:tc>
          <w:tcPr>
            <w:tcW w:type="dxa" w:w="1818"/>
            <w:vMerge/>
            <w:tcBorders/>
          </w:tcPr>
          <w:p/>
        </w:tc>
        <w:tc>
          <w:tcPr>
            <w:tcW w:type="dxa" w:w="480"/>
            <w:vMerge w:val="restart"/>
            <w:tcBorders/>
            <w:tcMar>
              <w:start w:w="0" w:type="dxa"/>
              <w:end w:w="0" w:type="dxa"/>
            </w:tcMar>
            <w:tcMar>
              <w:start w:w="0" w:type="dxa"/>
              <w:end w:w="0" w:type="dxa"/>
            </w:tcMar>
          </w:tcPr>
          <w:p>
            <w:pPr>
              <w:autoSpaceDN w:val="0"/>
              <w:autoSpaceDE w:val="0"/>
              <w:widowControl/>
              <w:spacing w:line="210" w:lineRule="exact" w:before="66" w:after="0"/>
              <w:ind w:left="0" w:right="0" w:firstLine="0"/>
              <w:jc w:val="center"/>
            </w:pPr>
            <w:r>
              <w:rPr>
                <w:rFonts w:ascii="LMRoman10" w:hAnsi="LMRoman10" w:eastAsia="LMRoman10"/>
                <w:b w:val="0"/>
                <w:i w:val="0"/>
                <w:color w:val="000000"/>
                <w:sz w:val="21"/>
              </w:rPr>
              <w:t>5.1</w:t>
            </w:r>
          </w:p>
        </w:tc>
        <w:tc>
          <w:tcPr>
            <w:tcW w:type="dxa" w:w="80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0" w:lineRule="exact" w:before="56" w:after="0"/>
              <w:ind w:left="0" w:right="0" w:firstLine="0"/>
              <w:jc w:val="center"/>
            </w:pPr>
            <w:r>
              <w:rPr>
                <w:rFonts w:ascii="SimSun" w:hAnsi="SimSun" w:eastAsia="SimSun"/>
                <w:b w:val="0"/>
                <w:i w:val="0"/>
                <w:color w:val="000000"/>
                <w:sz w:val="21"/>
              </w:rPr>
              <w:t>消融实验设计</w:t>
            </w:r>
            <w:r>
              <w:rPr>
                <w:rFonts w:ascii="LMRoman10" w:hAnsi="LMRoman10" w:eastAsia="LMRoman10"/>
                <w:b w:val="0"/>
                <w:i w:val="0"/>
                <w:color w:val="000000"/>
                <w:sz w:val="21"/>
              </w:rPr>
              <w:t>. . . . . . . . . . . . . . . . . . . . . . . . . . . . . . . . . . . . . . . .</w:t>
            </w:r>
          </w:p>
        </w:tc>
        <w:tc>
          <w:tcPr>
            <w:tcW w:type="dxa" w:w="1818"/>
            <w:vMerge/>
            <w:tcBorders/>
          </w:tcPr>
          <w:p/>
        </w:tc>
      </w:tr>
      <w:tr>
        <w:trPr>
          <w:trHeight w:hRule="exact" w:val="251"/>
        </w:trPr>
        <w:tc>
          <w:tcPr>
            <w:tcW w:type="dxa" w:w="1818"/>
            <w:vMerge/>
            <w:tcBorders/>
          </w:tcPr>
          <w:p/>
        </w:tc>
        <w:tc>
          <w:tcPr>
            <w:tcW w:type="dxa" w:w="1818"/>
            <w:vMerge/>
            <w:tcBorders/>
          </w:tcPr>
          <w:p/>
        </w:tc>
        <w:tc>
          <w:tcPr>
            <w:tcW w:type="dxa" w:w="3636"/>
            <w:gridSpan w:val="2"/>
            <w:vMerge/>
            <w:tcBorders/>
          </w:tcPr>
          <w:p/>
        </w:tc>
        <w:tc>
          <w:tcPr>
            <w:tcW w:type="dxa" w:w="300"/>
            <w:tcBorders/>
            <w:tcMar>
              <w:start w:w="0" w:type="dxa"/>
              <w:end w:w="0" w:type="dxa"/>
            </w:tcMar>
          </w:tcPr>
          <w:p>
            <w:pPr>
              <w:autoSpaceDN w:val="0"/>
              <w:autoSpaceDE w:val="0"/>
              <w:widowControl/>
              <w:spacing w:line="210" w:lineRule="exact" w:before="22" w:after="0"/>
              <w:ind w:left="0" w:right="0" w:firstLine="0"/>
              <w:jc w:val="right"/>
            </w:pPr>
            <w:r>
              <w:rPr>
                <w:rFonts w:ascii="LMRoman10" w:hAnsi="LMRoman10" w:eastAsia="LMRoman10"/>
                <w:b w:val="0"/>
                <w:i w:val="0"/>
                <w:color w:val="000000"/>
                <w:sz w:val="21"/>
              </w:rPr>
              <w:t>6</w:t>
            </w:r>
          </w:p>
        </w:tc>
      </w:tr>
      <w:tr>
        <w:trPr>
          <w:trHeight w:hRule="exact" w:val="251"/>
        </w:trPr>
        <w:tc>
          <w:tcPr>
            <w:tcW w:type="dxa" w:w="1818"/>
            <w:vMerge/>
            <w:tcBorders/>
          </w:tcPr>
          <w:p/>
        </w:tc>
        <w:tc>
          <w:tcPr>
            <w:tcW w:type="dxa" w:w="480"/>
            <w:tcBorders/>
            <w:tcMar>
              <w:start w:w="0" w:type="dxa"/>
              <w:end w:w="0" w:type="dxa"/>
            </w:tcMar>
          </w:tcPr>
          <w:p>
            <w:pPr>
              <w:autoSpaceDN w:val="0"/>
              <w:autoSpaceDE w:val="0"/>
              <w:widowControl/>
              <w:spacing w:line="210" w:lineRule="exact" w:before="22" w:after="0"/>
              <w:ind w:left="0" w:right="0" w:firstLine="0"/>
              <w:jc w:val="center"/>
            </w:pPr>
            <w:r>
              <w:rPr>
                <w:rFonts w:ascii="LMRoman10" w:hAnsi="LMRoman10" w:eastAsia="LMRoman10"/>
                <w:b w:val="0"/>
                <w:i w:val="0"/>
                <w:color w:val="000000"/>
                <w:sz w:val="21"/>
              </w:rPr>
              <w:t>5.2</w:t>
            </w:r>
          </w:p>
        </w:tc>
        <w:tc>
          <w:tcPr>
            <w:tcW w:type="dxa" w:w="1060"/>
            <w:tcBorders/>
            <w:tcMar>
              <w:start w:w="0" w:type="dxa"/>
              <w:end w:w="0" w:type="dxa"/>
            </w:tcMar>
          </w:tcPr>
          <w:p>
            <w:pPr>
              <w:autoSpaceDN w:val="0"/>
              <w:autoSpaceDE w:val="0"/>
              <w:widowControl/>
              <w:spacing w:line="185" w:lineRule="auto" w:before="12" w:after="0"/>
              <w:ind w:left="0" w:right="0" w:firstLine="0"/>
              <w:jc w:val="center"/>
            </w:pPr>
            <w:r>
              <w:rPr>
                <w:rFonts w:ascii="SimSun" w:hAnsi="SimSun" w:eastAsia="SimSun"/>
                <w:b w:val="0"/>
                <w:i w:val="0"/>
                <w:color w:val="000000"/>
                <w:sz w:val="21"/>
              </w:rPr>
              <w:t>实验假设</w:t>
            </w:r>
          </w:p>
        </w:tc>
        <w:tc>
          <w:tcPr>
            <w:tcW w:type="dxa" w:w="7020"/>
            <w:tcBorders/>
            <w:tcMar>
              <w:start w:w="0" w:type="dxa"/>
              <w:end w:w="0" w:type="dxa"/>
            </w:tcMar>
          </w:tcPr>
          <w:p>
            <w:pPr>
              <w:autoSpaceDN w:val="0"/>
              <w:autoSpaceDE w:val="0"/>
              <w:widowControl/>
              <w:spacing w:line="210" w:lineRule="exact" w:before="22" w:after="0"/>
              <w:ind w:left="0" w:right="0" w:firstLine="0"/>
              <w:jc w:val="center"/>
            </w:pPr>
            <w:r>
              <w:rPr>
                <w:rFonts w:ascii="LMRoman10" w:hAnsi="LMRoman10" w:eastAsia="LMRoman10"/>
                <w:b w:val="0"/>
                <w:i w:val="0"/>
                <w:color w:val="000000"/>
                <w:sz w:val="21"/>
              </w:rPr>
              <w:t>. . . . . . . . . . . . . . . . . . . . . . . . . . . . . . . . . . . . . . . . . .</w:t>
            </w:r>
          </w:p>
        </w:tc>
        <w:tc>
          <w:tcPr>
            <w:tcW w:type="dxa" w:w="300"/>
            <w:tcBorders/>
            <w:tcMar>
              <w:start w:w="0" w:type="dxa"/>
              <w:end w:w="0" w:type="dxa"/>
            </w:tcMar>
          </w:tcPr>
          <w:p>
            <w:pPr>
              <w:autoSpaceDN w:val="0"/>
              <w:autoSpaceDE w:val="0"/>
              <w:widowControl/>
              <w:spacing w:line="210" w:lineRule="exact" w:before="22" w:after="0"/>
              <w:ind w:left="0" w:right="0" w:firstLine="0"/>
              <w:jc w:val="right"/>
            </w:pPr>
            <w:r>
              <w:rPr>
                <w:rFonts w:ascii="LMRoman10" w:hAnsi="LMRoman10" w:eastAsia="LMRoman10"/>
                <w:b w:val="0"/>
                <w:i w:val="0"/>
                <w:color w:val="000000"/>
                <w:sz w:val="21"/>
              </w:rPr>
              <w:t>6</w:t>
            </w:r>
          </w:p>
        </w:tc>
      </w:tr>
      <w:tr>
        <w:trPr>
          <w:trHeight w:hRule="exact" w:val="249"/>
        </w:trPr>
        <w:tc>
          <w:tcPr>
            <w:tcW w:type="dxa" w:w="1818"/>
            <w:vMerge/>
            <w:tcBorders/>
          </w:tcPr>
          <w:p/>
        </w:tc>
        <w:tc>
          <w:tcPr>
            <w:tcW w:type="dxa" w:w="480"/>
            <w:tcBorders/>
            <w:tcMar>
              <w:start w:w="0" w:type="dxa"/>
              <w:end w:w="0" w:type="dxa"/>
            </w:tcMar>
          </w:tcPr>
          <w:p>
            <w:pPr>
              <w:autoSpaceDN w:val="0"/>
              <w:autoSpaceDE w:val="0"/>
              <w:widowControl/>
              <w:spacing w:line="210" w:lineRule="exact" w:before="24" w:after="0"/>
              <w:ind w:left="0" w:right="0" w:firstLine="0"/>
              <w:jc w:val="center"/>
            </w:pPr>
            <w:r>
              <w:rPr>
                <w:rFonts w:ascii="LMRoman10" w:hAnsi="LMRoman10" w:eastAsia="LMRoman10"/>
                <w:b w:val="0"/>
                <w:i w:val="0"/>
                <w:color w:val="000000"/>
                <w:sz w:val="21"/>
              </w:rPr>
              <w:t>5.3</w:t>
            </w:r>
          </w:p>
        </w:tc>
        <w:tc>
          <w:tcPr>
            <w:tcW w:type="dxa" w:w="1060"/>
            <w:tcBorders/>
            <w:tcMar>
              <w:start w:w="0" w:type="dxa"/>
              <w:end w:w="0" w:type="dxa"/>
            </w:tcMar>
          </w:tcPr>
          <w:p>
            <w:pPr>
              <w:autoSpaceDN w:val="0"/>
              <w:autoSpaceDE w:val="0"/>
              <w:widowControl/>
              <w:spacing w:line="185" w:lineRule="auto" w:before="14" w:after="0"/>
              <w:ind w:left="0" w:right="0" w:firstLine="0"/>
              <w:jc w:val="center"/>
            </w:pPr>
            <w:r>
              <w:rPr>
                <w:rFonts w:ascii="SimSun" w:hAnsi="SimSun" w:eastAsia="SimSun"/>
                <w:b w:val="0"/>
                <w:i w:val="0"/>
                <w:color w:val="000000"/>
                <w:sz w:val="21"/>
              </w:rPr>
              <w:t>评估指标</w:t>
            </w:r>
          </w:p>
        </w:tc>
        <w:tc>
          <w:tcPr>
            <w:tcW w:type="dxa" w:w="7020"/>
            <w:tcBorders/>
            <w:tcMar>
              <w:start w:w="0" w:type="dxa"/>
              <w:end w:w="0" w:type="dxa"/>
            </w:tcMar>
          </w:tcPr>
          <w:p>
            <w:pPr>
              <w:autoSpaceDN w:val="0"/>
              <w:autoSpaceDE w:val="0"/>
              <w:widowControl/>
              <w:spacing w:line="210" w:lineRule="exact" w:before="24" w:after="0"/>
              <w:ind w:left="0" w:right="0" w:firstLine="0"/>
              <w:jc w:val="center"/>
            </w:pPr>
            <w:r>
              <w:rPr>
                <w:rFonts w:ascii="LMRoman10" w:hAnsi="LMRoman10" w:eastAsia="LMRoman10"/>
                <w:b w:val="0"/>
                <w:i w:val="0"/>
                <w:color w:val="000000"/>
                <w:sz w:val="21"/>
              </w:rPr>
              <w:t>. . . . . . . . . . . . . . . . . . . . . . . . . . . . . . . . . . . . . . . . . .</w:t>
            </w:r>
          </w:p>
        </w:tc>
        <w:tc>
          <w:tcPr>
            <w:tcW w:type="dxa" w:w="300"/>
            <w:tcBorders/>
            <w:tcMar>
              <w:start w:w="0" w:type="dxa"/>
              <w:end w:w="0" w:type="dxa"/>
            </w:tcMar>
          </w:tcPr>
          <w:p>
            <w:pPr>
              <w:autoSpaceDN w:val="0"/>
              <w:autoSpaceDE w:val="0"/>
              <w:widowControl/>
              <w:spacing w:line="210" w:lineRule="exact" w:before="24" w:after="0"/>
              <w:ind w:left="0" w:right="0" w:firstLine="0"/>
              <w:jc w:val="right"/>
            </w:pPr>
            <w:r>
              <w:rPr>
                <w:rFonts w:ascii="LMRoman10" w:hAnsi="LMRoman10" w:eastAsia="LMRoman10"/>
                <w:b w:val="0"/>
                <w:i w:val="0"/>
                <w:color w:val="000000"/>
                <w:sz w:val="21"/>
              </w:rPr>
              <w:t>6</w:t>
            </w:r>
          </w:p>
        </w:tc>
      </w:tr>
      <w:tr>
        <w:trPr>
          <w:trHeight w:hRule="exact" w:val="255"/>
        </w:trPr>
        <w:tc>
          <w:tcPr>
            <w:tcW w:type="dxa" w:w="202"/>
            <w:vMerge w:val="restart"/>
            <w:tcBorders/>
            <w:tcMar>
              <w:start w:w="0" w:type="dxa"/>
              <w:end w:w="0" w:type="dxa"/>
            </w:tcMar>
            <w:tcMar>
              <w:start w:w="0" w:type="dxa"/>
              <w:end w:w="0" w:type="dxa"/>
            </w:tcMar>
            <w:tcMar>
              <w:start w:w="0" w:type="dxa"/>
              <w:end w:w="0" w:type="dxa"/>
            </w:tcMar>
          </w:tcPr>
          <w:p>
            <w:pPr>
              <w:autoSpaceDN w:val="0"/>
              <w:autoSpaceDE w:val="0"/>
              <w:widowControl/>
              <w:spacing w:line="210" w:lineRule="exact" w:before="740" w:after="0"/>
              <w:ind w:left="0" w:right="0" w:firstLine="0"/>
              <w:jc w:val="left"/>
            </w:pPr>
            <w:r>
              <w:rPr>
                <w:rFonts w:ascii="LMRoman10" w:hAnsi="LMRoman10" w:eastAsia="LMRoman10"/>
                <w:b/>
                <w:i w:val="0"/>
                <w:color w:val="000000"/>
                <w:sz w:val="21"/>
              </w:rPr>
              <w:t>6</w:t>
            </w:r>
          </w:p>
        </w:tc>
        <w:tc>
          <w:tcPr>
            <w:tcW w:type="dxa" w:w="480"/>
            <w:tcBorders/>
            <w:tcMar>
              <w:start w:w="0" w:type="dxa"/>
              <w:end w:w="0" w:type="dxa"/>
            </w:tcMar>
          </w:tcPr>
          <w:p>
            <w:pPr>
              <w:autoSpaceDN w:val="0"/>
              <w:autoSpaceDE w:val="0"/>
              <w:widowControl/>
              <w:spacing w:line="210" w:lineRule="exact" w:before="26" w:after="0"/>
              <w:ind w:left="0" w:right="0" w:firstLine="0"/>
              <w:jc w:val="center"/>
            </w:pPr>
            <w:r>
              <w:rPr>
                <w:rFonts w:ascii="LMRoman10" w:hAnsi="LMRoman10" w:eastAsia="LMRoman10"/>
                <w:b w:val="0"/>
                <w:i w:val="0"/>
                <w:color w:val="000000"/>
                <w:sz w:val="21"/>
              </w:rPr>
              <w:t>5.4</w:t>
            </w:r>
          </w:p>
        </w:tc>
        <w:tc>
          <w:tcPr>
            <w:tcW w:type="dxa" w:w="1060"/>
            <w:tcBorders/>
            <w:tcMar>
              <w:start w:w="0" w:type="dxa"/>
              <w:end w:w="0" w:type="dxa"/>
            </w:tcMar>
          </w:tcPr>
          <w:p>
            <w:pPr>
              <w:autoSpaceDN w:val="0"/>
              <w:autoSpaceDE w:val="0"/>
              <w:widowControl/>
              <w:spacing w:line="185" w:lineRule="auto" w:before="16" w:after="0"/>
              <w:ind w:left="0" w:right="0" w:firstLine="0"/>
              <w:jc w:val="center"/>
            </w:pPr>
            <w:r>
              <w:rPr>
                <w:rFonts w:ascii="SimSun" w:hAnsi="SimSun" w:eastAsia="SimSun"/>
                <w:b w:val="0"/>
                <w:i w:val="0"/>
                <w:color w:val="000000"/>
                <w:sz w:val="21"/>
              </w:rPr>
              <w:t>实验环境</w:t>
            </w:r>
          </w:p>
        </w:tc>
        <w:tc>
          <w:tcPr>
            <w:tcW w:type="dxa" w:w="7020"/>
            <w:tcBorders/>
            <w:tcMar>
              <w:start w:w="0" w:type="dxa"/>
              <w:end w:w="0" w:type="dxa"/>
            </w:tcMar>
          </w:tcPr>
          <w:p>
            <w:pPr>
              <w:autoSpaceDN w:val="0"/>
              <w:autoSpaceDE w:val="0"/>
              <w:widowControl/>
              <w:spacing w:line="210" w:lineRule="exact" w:before="26" w:after="0"/>
              <w:ind w:left="0" w:right="0" w:firstLine="0"/>
              <w:jc w:val="center"/>
            </w:pPr>
            <w:r>
              <w:rPr>
                <w:rFonts w:ascii="LMRoman10" w:hAnsi="LMRoman10" w:eastAsia="LMRoman10"/>
                <w:b w:val="0"/>
                <w:i w:val="0"/>
                <w:color w:val="000000"/>
                <w:sz w:val="21"/>
              </w:rPr>
              <w:t>. . . . . . . . . . . . . . . . . . . . . . . . . . . . . . . . . . . . . . . . . .</w:t>
            </w:r>
          </w:p>
        </w:tc>
        <w:tc>
          <w:tcPr>
            <w:tcW w:type="dxa" w:w="300"/>
            <w:tcBorders/>
            <w:tcMar>
              <w:start w:w="0" w:type="dxa"/>
              <w:end w:w="0" w:type="dxa"/>
            </w:tcMar>
          </w:tcPr>
          <w:p>
            <w:pPr>
              <w:autoSpaceDN w:val="0"/>
              <w:autoSpaceDE w:val="0"/>
              <w:widowControl/>
              <w:spacing w:line="210" w:lineRule="exact" w:before="26" w:after="0"/>
              <w:ind w:left="0" w:right="0" w:firstLine="0"/>
              <w:jc w:val="right"/>
            </w:pPr>
            <w:r>
              <w:rPr>
                <w:rFonts w:ascii="LMRoman10" w:hAnsi="LMRoman10" w:eastAsia="LMRoman10"/>
                <w:b w:val="0"/>
                <w:i w:val="0"/>
                <w:color w:val="000000"/>
                <w:sz w:val="21"/>
              </w:rPr>
              <w:t>7</w:t>
            </w:r>
          </w:p>
        </w:tc>
      </w:tr>
      <w:tr>
        <w:trPr>
          <w:trHeight w:hRule="exact" w:val="357"/>
        </w:trPr>
        <w:tc>
          <w:tcPr>
            <w:tcW w:type="dxa" w:w="1818"/>
            <w:vMerge/>
            <w:tcBorders/>
          </w:tcPr>
          <w:p/>
        </w:tc>
        <w:tc>
          <w:tcPr>
            <w:tcW w:type="dxa" w:w="480"/>
            <w:tcBorders/>
            <w:tcMar>
              <w:start w:w="0" w:type="dxa"/>
              <w:end w:w="0" w:type="dxa"/>
            </w:tcMar>
          </w:tcPr>
          <w:p>
            <w:pPr>
              <w:autoSpaceDN w:val="0"/>
              <w:autoSpaceDE w:val="0"/>
              <w:widowControl/>
              <w:spacing w:line="210" w:lineRule="exact" w:before="24" w:after="0"/>
              <w:ind w:left="0" w:right="0" w:firstLine="0"/>
              <w:jc w:val="center"/>
            </w:pPr>
            <w:r>
              <w:rPr>
                <w:rFonts w:ascii="LMRoman10" w:hAnsi="LMRoman10" w:eastAsia="LMRoman10"/>
                <w:b w:val="0"/>
                <w:i w:val="0"/>
                <w:color w:val="000000"/>
                <w:sz w:val="21"/>
              </w:rPr>
              <w:t>5.5</w:t>
            </w:r>
          </w:p>
        </w:tc>
        <w:tc>
          <w:tcPr>
            <w:tcW w:type="dxa" w:w="1060"/>
            <w:tcBorders/>
            <w:tcMar>
              <w:start w:w="0" w:type="dxa"/>
              <w:end w:w="0" w:type="dxa"/>
            </w:tcMar>
          </w:tcPr>
          <w:p>
            <w:pPr>
              <w:autoSpaceDN w:val="0"/>
              <w:autoSpaceDE w:val="0"/>
              <w:widowControl/>
              <w:spacing w:line="185" w:lineRule="auto" w:before="14" w:after="0"/>
              <w:ind w:left="0" w:right="0" w:firstLine="0"/>
              <w:jc w:val="center"/>
            </w:pPr>
            <w:r>
              <w:rPr>
                <w:rFonts w:ascii="SimSun" w:hAnsi="SimSun" w:eastAsia="SimSun"/>
                <w:b w:val="0"/>
                <w:i w:val="0"/>
                <w:color w:val="000000"/>
                <w:sz w:val="21"/>
              </w:rPr>
              <w:t>预期产出</w:t>
            </w:r>
          </w:p>
        </w:tc>
        <w:tc>
          <w:tcPr>
            <w:tcW w:type="dxa" w:w="7020"/>
            <w:tcBorders/>
            <w:tcMar>
              <w:start w:w="0" w:type="dxa"/>
              <w:end w:w="0" w:type="dxa"/>
            </w:tcMar>
          </w:tcPr>
          <w:p>
            <w:pPr>
              <w:autoSpaceDN w:val="0"/>
              <w:autoSpaceDE w:val="0"/>
              <w:widowControl/>
              <w:spacing w:line="210" w:lineRule="exact" w:before="24" w:after="0"/>
              <w:ind w:left="0" w:right="0" w:firstLine="0"/>
              <w:jc w:val="center"/>
            </w:pPr>
            <w:r>
              <w:rPr>
                <w:rFonts w:ascii="LMRoman10" w:hAnsi="LMRoman10" w:eastAsia="LMRoman10"/>
                <w:b w:val="0"/>
                <w:i w:val="0"/>
                <w:color w:val="000000"/>
                <w:sz w:val="21"/>
              </w:rPr>
              <w:t>. . . . . . . . . . . . . . . . . . . . . . . . . . . . . . . . . . . . . . . . . .</w:t>
            </w:r>
          </w:p>
        </w:tc>
        <w:tc>
          <w:tcPr>
            <w:tcW w:type="dxa" w:w="300"/>
            <w:tcBorders/>
            <w:tcMar>
              <w:start w:w="0" w:type="dxa"/>
              <w:end w:w="0" w:type="dxa"/>
            </w:tcMar>
          </w:tcPr>
          <w:p>
            <w:pPr>
              <w:autoSpaceDN w:val="0"/>
              <w:autoSpaceDE w:val="0"/>
              <w:widowControl/>
              <w:spacing w:line="210" w:lineRule="exact" w:before="24" w:after="0"/>
              <w:ind w:left="0" w:right="0" w:firstLine="0"/>
              <w:jc w:val="right"/>
            </w:pPr>
            <w:r>
              <w:rPr>
                <w:rFonts w:ascii="LMRoman10" w:hAnsi="LMRoman10" w:eastAsia="LMRoman10"/>
                <w:b w:val="0"/>
                <w:i w:val="0"/>
                <w:color w:val="000000"/>
                <w:sz w:val="21"/>
              </w:rPr>
              <w:t>7</w:t>
            </w:r>
          </w:p>
        </w:tc>
      </w:tr>
      <w:tr>
        <w:trPr>
          <w:trHeight w:hRule="exact" w:val="319"/>
        </w:trPr>
        <w:tc>
          <w:tcPr>
            <w:tcW w:type="dxa" w:w="1818"/>
            <w:vMerge/>
            <w:tcBorders/>
          </w:tcPr>
          <w:p/>
        </w:tc>
        <w:tc>
          <w:tcPr>
            <w:tcW w:type="dxa" w:w="8560"/>
            <w:gridSpan w:val="3"/>
            <w:tcBorders/>
            <w:tcMar>
              <w:start w:w="0" w:type="dxa"/>
              <w:end w:w="0" w:type="dxa"/>
            </w:tcMar>
            <w:tcMar>
              <w:start w:w="0" w:type="dxa"/>
              <w:end w:w="0" w:type="dxa"/>
            </w:tcMar>
            <w:tcMar>
              <w:start w:w="0" w:type="dxa"/>
              <w:end w:w="0" w:type="dxa"/>
            </w:tcMar>
          </w:tcPr>
          <w:p>
            <w:pPr>
              <w:autoSpaceDN w:val="0"/>
              <w:autoSpaceDE w:val="0"/>
              <w:widowControl/>
              <w:spacing w:line="185" w:lineRule="auto" w:before="118" w:after="0"/>
              <w:ind w:left="112" w:right="0" w:firstLine="0"/>
              <w:jc w:val="left"/>
            </w:pPr>
            <w:r>
              <w:rPr>
                <w:rFonts w:ascii="SimHei" w:hAnsi="SimHei" w:eastAsia="SimHei"/>
                <w:b w:val="0"/>
                <w:i w:val="0"/>
                <w:color w:val="000000"/>
                <w:sz w:val="21"/>
              </w:rPr>
              <w:t>进度安排</w:t>
            </w:r>
          </w:p>
        </w:tc>
        <w:tc>
          <w:tcPr>
            <w:tcW w:type="dxa" w:w="300"/>
            <w:tcBorders/>
            <w:tcMar>
              <w:start w:w="0" w:type="dxa"/>
              <w:end w:w="0" w:type="dxa"/>
            </w:tcMar>
          </w:tcPr>
          <w:p>
            <w:pPr>
              <w:autoSpaceDN w:val="0"/>
              <w:autoSpaceDE w:val="0"/>
              <w:widowControl/>
              <w:spacing w:line="210" w:lineRule="exact" w:before="128" w:after="0"/>
              <w:ind w:left="0" w:right="0" w:firstLine="0"/>
              <w:jc w:val="right"/>
            </w:pPr>
            <w:r>
              <w:rPr>
                <w:rFonts w:ascii="LMRoman10" w:hAnsi="LMRoman10" w:eastAsia="LMRoman10"/>
                <w:b/>
                <w:i w:val="0"/>
                <w:color w:val="000000"/>
                <w:sz w:val="21"/>
              </w:rPr>
              <w:t>7</w:t>
            </w:r>
          </w:p>
        </w:tc>
      </w:tr>
    </w:tbl>
    <w:p>
      <w:pPr>
        <w:autoSpaceDN w:val="0"/>
        <w:autoSpaceDE w:val="0"/>
        <w:widowControl/>
        <w:spacing w:line="14" w:lineRule="exact" w:before="0" w:after="0"/>
        <w:ind w:left="0" w:right="0"/>
      </w:pPr>
    </w:p>
    <w:p>
      <w:pPr>
        <w:sectPr>
          <w:pgSz w:w="11906" w:h="16838"/>
          <w:pgMar w:top="368" w:right="1398" w:bottom="1440" w:left="1418" w:header="720" w:footer="720" w:gutter="0"/>
          <w:cols/>
          <w:docGrid w:linePitch="360"/>
        </w:sectPr>
      </w:pPr>
    </w:p>
    <w:p>
      <w:pPr>
        <w:autoSpaceDN w:val="0"/>
        <w:autoSpaceDE w:val="0"/>
        <w:widowControl/>
        <w:spacing w:line="220" w:lineRule="exact" w:before="0" w:after="154"/>
        <w:ind w:left="0" w:right="0"/>
      </w:pPr>
    </w:p>
    <w:p>
      <w:pPr>
        <w:autoSpaceDN w:val="0"/>
        <w:autoSpaceDE w:val="0"/>
        <w:widowControl/>
        <w:spacing w:line="210" w:lineRule="exact" w:before="0" w:after="0"/>
        <w:ind w:left="0" w:right="150" w:firstLine="0"/>
        <w:jc w:val="right"/>
      </w:pPr>
      <w:r>
        <w:rPr>
          <w:rFonts w:ascii="LMRoman10" w:hAnsi="LMRoman10" w:eastAsia="LMRoman10"/>
          <w:b w:val="0"/>
          <w:i w:val="0"/>
          <w:color w:val="000000"/>
          <w:sz w:val="21"/>
        </w:rPr>
        <w:t>2</w:t>
      </w:r>
    </w:p>
    <w:p>
      <w:pPr>
        <w:autoSpaceDN w:val="0"/>
        <w:tabs>
          <w:tab w:pos="436" w:val="left"/>
        </w:tabs>
        <w:autoSpaceDE w:val="0"/>
        <w:widowControl/>
        <w:spacing w:line="294" w:lineRule="exact" w:before="438" w:after="0"/>
        <w:ind w:left="0" w:right="0" w:firstLine="0"/>
        <w:jc w:val="left"/>
      </w:pPr>
      <w:r>
        <w:rPr>
          <w:rFonts w:ascii="LMRoman12" w:hAnsi="LMRoman12" w:eastAsia="LMRoman12"/>
          <w:b/>
          <w:i w:val="0"/>
          <w:color w:val="000000"/>
          <w:sz w:val="28"/>
        </w:rPr>
        <w:t>1</w:t>
      </w:r>
      <w:r>
        <w:rPr>
          <w:rFonts w:ascii="SimHei" w:hAnsi="SimHei" w:eastAsia="SimHei"/>
          <w:b w:val="0"/>
          <w:i w:val="0"/>
          <w:color w:val="000000"/>
          <w:sz w:val="28"/>
        </w:rPr>
        <w:t>课题背景与意义</w:t>
      </w:r>
    </w:p>
    <w:p>
      <w:pPr>
        <w:autoSpaceDN w:val="0"/>
        <w:tabs>
          <w:tab w:pos="540" w:val="left"/>
        </w:tabs>
        <w:autoSpaceDE w:val="0"/>
        <w:widowControl/>
        <w:spacing w:line="254" w:lineRule="exact" w:before="256" w:after="0"/>
        <w:ind w:left="0" w:right="0" w:firstLine="0"/>
        <w:jc w:val="left"/>
      </w:pPr>
      <w:r>
        <w:rPr>
          <w:rFonts w:ascii="LMRoman12" w:hAnsi="LMRoman12" w:eastAsia="LMRoman12"/>
          <w:b w:val="0"/>
          <w:i w:val="0"/>
          <w:color w:val="000000"/>
          <w:sz w:val="24"/>
        </w:rPr>
        <w:t>1.1</w:t>
      </w:r>
      <w:r>
        <w:tab/>
      </w:r>
      <w:r>
        <w:rPr>
          <w:rFonts w:ascii="SimHei" w:hAnsi="SimHei" w:eastAsia="SimHei"/>
          <w:b w:val="0"/>
          <w:i w:val="0"/>
          <w:color w:val="000000"/>
          <w:sz w:val="24"/>
        </w:rPr>
        <w:t>研究背景</w:t>
      </w:r>
    </w:p>
    <w:p>
      <w:pPr>
        <w:autoSpaceDN w:val="0"/>
        <w:autoSpaceDE w:val="0"/>
        <w:widowControl/>
        <w:spacing w:line="314" w:lineRule="exact" w:before="128" w:after="0"/>
        <w:ind w:left="0" w:right="150" w:firstLine="360"/>
        <w:jc w:val="both"/>
      </w:pPr>
      <w:r>
        <w:rPr>
          <w:rFonts w:ascii="SimSun" w:hAnsi="SimSun" w:eastAsia="SimSun"/>
          <w:b w:val="0"/>
          <w:i w:val="0"/>
          <w:color w:val="000000"/>
          <w:sz w:val="18"/>
        </w:rPr>
        <w:t>随着移动互联网与</w:t>
      </w:r>
      <w:r>
        <w:rPr>
          <w:rFonts w:ascii="LMRoman9" w:hAnsi="LMRoman9" w:eastAsia="LMRoman9"/>
          <w:b w:val="0"/>
          <w:i w:val="0"/>
          <w:color w:val="000000"/>
          <w:sz w:val="18"/>
        </w:rPr>
        <w:t>5G</w:t>
      </w:r>
      <w:r>
        <w:rPr>
          <w:rFonts w:ascii="SimSun" w:hAnsi="SimSun" w:eastAsia="SimSun"/>
          <w:b w:val="0"/>
          <w:i w:val="0"/>
          <w:color w:val="000000"/>
          <w:sz w:val="18"/>
        </w:rPr>
        <w:t xml:space="preserve"> 技术的深度普及，以抖音、快手、</w:t>
      </w:r>
      <w:r>
        <w:rPr>
          <w:rFonts w:ascii="LMRoman9" w:hAnsi="LMRoman9" w:eastAsia="LMRoman9"/>
          <w:b w:val="0"/>
          <w:i w:val="0"/>
          <w:color w:val="000000"/>
          <w:sz w:val="18"/>
        </w:rPr>
        <w:t>B</w:t>
      </w:r>
      <w:r>
        <w:rPr>
          <w:rFonts w:ascii="SimSun" w:hAnsi="SimSun" w:eastAsia="SimSun"/>
          <w:b w:val="0"/>
          <w:i w:val="0"/>
          <w:color w:val="000000"/>
          <w:sz w:val="18"/>
        </w:rPr>
        <w:t xml:space="preserve"> 站为代表的短视频平台用户规模已突破十亿量级，人</w:t>
      </w:r>
      <w:r>
        <w:rPr>
          <w:rFonts w:ascii="SimSun" w:hAnsi="SimSun" w:eastAsia="SimSun"/>
          <w:b w:val="0"/>
          <w:i w:val="0"/>
          <w:color w:val="000000"/>
          <w:sz w:val="18"/>
        </w:rPr>
        <w:t>们的情感表达方式也从单一的文字评论演变为融合表情包、语音弹幕与面部反应的多模态形式。然而，传统的情感</w:t>
      </w:r>
      <w:r>
        <w:rPr>
          <w:rFonts w:ascii="SimSun" w:hAnsi="SimSun" w:eastAsia="SimSun"/>
          <w:b w:val="0"/>
          <w:i w:val="0"/>
          <w:color w:val="000000"/>
          <w:sz w:val="18"/>
        </w:rPr>
        <w:t>分析技术仍以</w:t>
      </w:r>
      <w:r>
        <w:rPr>
          <w:rFonts w:ascii="SimHei" w:hAnsi="SimHei" w:eastAsia="SimHei"/>
          <w:b w:val="0"/>
          <w:i w:val="0"/>
          <w:color w:val="000000"/>
          <w:sz w:val="18"/>
        </w:rPr>
        <w:t>单模态文本处理</w:t>
      </w:r>
      <w:r>
        <w:rPr>
          <w:rFonts w:ascii="SimSun" w:hAnsi="SimSun" w:eastAsia="SimSun"/>
          <w:b w:val="0"/>
          <w:i w:val="0"/>
          <w:color w:val="000000"/>
          <w:sz w:val="18"/>
        </w:rPr>
        <w:t>为主导，这在面对中文互联网中高度复杂的表达习惯时显得力不从心。</w:t>
      </w:r>
    </w:p>
    <w:p>
      <w:pPr>
        <w:autoSpaceDN w:val="0"/>
        <w:autoSpaceDE w:val="0"/>
        <w:widowControl/>
        <w:spacing w:line="316" w:lineRule="exact" w:before="12" w:after="0"/>
        <w:ind w:left="0" w:right="0" w:firstLine="360"/>
        <w:jc w:val="left"/>
      </w:pPr>
      <w:r>
        <w:rPr>
          <w:rFonts w:ascii="SimSun" w:hAnsi="SimSun" w:eastAsia="SimSun"/>
          <w:b w:val="0"/>
          <w:i w:val="0"/>
          <w:color w:val="000000"/>
          <w:sz w:val="18"/>
        </w:rPr>
        <w:t>一个典型的困境是：当用户发送</w:t>
      </w:r>
      <w:r>
        <w:rPr>
          <w:rFonts w:ascii="LMRoman9" w:hAnsi="LMRoman9" w:eastAsia="LMRoman9"/>
          <w:b w:val="0"/>
          <w:i w:val="0"/>
          <w:color w:val="000000"/>
          <w:sz w:val="18"/>
        </w:rPr>
        <w:t>”</w:t>
      </w:r>
      <w:r>
        <w:rPr>
          <w:rFonts w:ascii="SimSun" w:hAnsi="SimSun" w:eastAsia="SimSun"/>
          <w:b w:val="0"/>
          <w:i w:val="0"/>
          <w:color w:val="000000"/>
          <w:sz w:val="18"/>
        </w:rPr>
        <w:t xml:space="preserve"> 你真行</w:t>
      </w:r>
      <w:r>
        <w:rPr>
          <w:rFonts w:ascii="LMRoman9" w:hAnsi="LMRoman9" w:eastAsia="LMRoman9"/>
          <w:b w:val="0"/>
          <w:i w:val="0"/>
          <w:color w:val="000000"/>
          <w:sz w:val="18"/>
        </w:rPr>
        <w:t>”</w:t>
      </w:r>
      <w:r>
        <w:rPr>
          <w:rFonts w:ascii="SimSun" w:hAnsi="SimSun" w:eastAsia="SimSun"/>
          <w:b w:val="0"/>
          <w:i w:val="0"/>
          <w:color w:val="000000"/>
          <w:sz w:val="18"/>
        </w:rPr>
        <w:t xml:space="preserve"> 这句话并配上一个翻白眼的表情包时，纯文本模型几乎必然将其误判</w:t>
      </w:r>
      <w:r>
        <w:rPr>
          <w:rFonts w:ascii="SimSun" w:hAnsi="SimSun" w:eastAsia="SimSun"/>
          <w:b w:val="0"/>
          <w:i w:val="0"/>
          <w:color w:val="000000"/>
          <w:sz w:val="18"/>
        </w:rPr>
        <w:t>为积极情感——因为从字面语义看，</w:t>
      </w:r>
      <w:r>
        <w:rPr>
          <w:rFonts w:ascii="LMRoman9" w:hAnsi="LMRoman9" w:eastAsia="LMRoman9"/>
          <w:b w:val="0"/>
          <w:i w:val="0"/>
          <w:color w:val="000000"/>
          <w:sz w:val="18"/>
        </w:rPr>
        <w:t>”</w:t>
      </w:r>
      <w:r>
        <w:rPr>
          <w:rFonts w:ascii="SimSun" w:hAnsi="SimSun" w:eastAsia="SimSun"/>
          <w:b w:val="0"/>
          <w:i w:val="0"/>
          <w:color w:val="000000"/>
          <w:sz w:val="18"/>
        </w:rPr>
        <w:t xml:space="preserve"> 你真行</w:t>
      </w:r>
      <w:r>
        <w:rPr>
          <w:rFonts w:ascii="LMRoman9" w:hAnsi="LMRoman9" w:eastAsia="LMRoman9"/>
          <w:b w:val="0"/>
          <w:i w:val="0"/>
          <w:color w:val="000000"/>
          <w:sz w:val="18"/>
        </w:rPr>
        <w:t>”</w:t>
      </w:r>
      <w:r>
        <w:rPr>
          <w:rFonts w:ascii="SimSun" w:hAnsi="SimSun" w:eastAsia="SimSun"/>
          <w:b w:val="0"/>
          <w:i w:val="0"/>
          <w:color w:val="000000"/>
          <w:sz w:val="18"/>
        </w:rPr>
        <w:t xml:space="preserve"> 本身确实是一句肯定的表述。然而任何中文母语者都能轻易识别出，</w:t>
      </w:r>
      <w:r>
        <w:rPr>
          <w:rFonts w:ascii="SimSun" w:hAnsi="SimSun" w:eastAsia="SimSun"/>
          <w:b w:val="0"/>
          <w:i w:val="0"/>
          <w:color w:val="000000"/>
          <w:sz w:val="18"/>
        </w:rPr>
        <w:t>这其实是一种典型的</w:t>
      </w:r>
      <w:r>
        <w:rPr>
          <w:rFonts w:ascii="SimHei" w:hAnsi="SimHei" w:eastAsia="SimHei"/>
          <w:b w:val="0"/>
          <w:i w:val="0"/>
          <w:color w:val="000000"/>
          <w:sz w:val="18"/>
        </w:rPr>
        <w:t>反讽</w:t>
      </w:r>
      <w:r>
        <w:rPr>
          <w:rFonts w:ascii="SimSun" w:hAnsi="SimSun" w:eastAsia="SimSun"/>
          <w:b w:val="0"/>
          <w:i w:val="0"/>
          <w:color w:val="000000"/>
          <w:sz w:val="18"/>
        </w:rPr>
        <w:t>表达。类似的案例在中文网络空间中俯拾皆是：</w:t>
      </w:r>
      <w:r>
        <w:rPr>
          <w:rFonts w:ascii="LMRoman9" w:hAnsi="LMRoman9" w:eastAsia="LMRoman9"/>
          <w:b w:val="0"/>
          <w:i w:val="0"/>
          <w:color w:val="000000"/>
          <w:sz w:val="18"/>
        </w:rPr>
        <w:t>B</w:t>
      </w:r>
      <w:r>
        <w:rPr>
          <w:rFonts w:ascii="SimSun" w:hAnsi="SimSun" w:eastAsia="SimSun"/>
          <w:b w:val="0"/>
          <w:i w:val="0"/>
          <w:color w:val="000000"/>
          <w:sz w:val="18"/>
        </w:rPr>
        <w:t xml:space="preserve"> 站弹幕中的</w:t>
      </w:r>
      <w:r>
        <w:rPr>
          <w:rFonts w:ascii="LMRoman9" w:hAnsi="LMRoman9" w:eastAsia="LMRoman9"/>
          <w:b w:val="0"/>
          <w:i w:val="0"/>
          <w:color w:val="000000"/>
          <w:sz w:val="18"/>
        </w:rPr>
        <w:t>”</w:t>
      </w:r>
      <w:r>
        <w:rPr>
          <w:rFonts w:ascii="SimSun" w:hAnsi="SimSun" w:eastAsia="SimSun"/>
          <w:b w:val="0"/>
          <w:i w:val="0"/>
          <w:color w:val="000000"/>
          <w:sz w:val="18"/>
        </w:rPr>
        <w:t xml:space="preserve"> 友军厚葬</w:t>
      </w:r>
      <w:r>
        <w:rPr>
          <w:rFonts w:ascii="LMRoman9" w:hAnsi="LMRoman9" w:eastAsia="LMRoman9"/>
          <w:b w:val="0"/>
          <w:i w:val="0"/>
          <w:color w:val="000000"/>
          <w:sz w:val="18"/>
        </w:rPr>
        <w:t>”</w:t>
      </w:r>
      <w:r>
        <w:rPr>
          <w:rFonts w:ascii="SimSun" w:hAnsi="SimSun" w:eastAsia="SimSun"/>
          <w:b w:val="0"/>
          <w:i w:val="0"/>
          <w:color w:val="000000"/>
          <w:sz w:val="18"/>
        </w:rPr>
        <w:t xml:space="preserve"> 看似在赞美队</w:t>
      </w:r>
      <w:r>
        <w:rPr>
          <w:rFonts w:ascii="SimSun" w:hAnsi="SimSun" w:eastAsia="SimSun"/>
          <w:b w:val="0"/>
          <w:i w:val="0"/>
          <w:color w:val="000000"/>
          <w:sz w:val="18"/>
        </w:rPr>
        <w:t>友，实则暗含嘲讽；微信聊天中的</w:t>
      </w:r>
      <w:r>
        <w:rPr>
          <w:rFonts w:ascii="LMRoman9" w:hAnsi="LMRoman9" w:eastAsia="LMRoman9"/>
          <w:b w:val="0"/>
          <w:i w:val="0"/>
          <w:color w:val="000000"/>
          <w:sz w:val="18"/>
        </w:rPr>
        <w:t>”</w:t>
      </w:r>
      <w:r>
        <w:rPr>
          <w:rFonts w:ascii="SimSun" w:hAnsi="SimSun" w:eastAsia="SimSun"/>
          <w:b w:val="0"/>
          <w:i w:val="0"/>
          <w:color w:val="000000"/>
          <w:sz w:val="18"/>
        </w:rPr>
        <w:t xml:space="preserve"> 笑哭</w:t>
      </w:r>
      <w:r>
        <w:rPr>
          <w:rFonts w:ascii="LMRoman9" w:hAnsi="LMRoman9" w:eastAsia="LMRoman9"/>
          <w:b w:val="0"/>
          <w:i w:val="0"/>
          <w:color w:val="000000"/>
          <w:sz w:val="18"/>
        </w:rPr>
        <w:t>”</w:t>
      </w:r>
      <w:r>
        <w:rPr>
          <w:rFonts w:ascii="SimSun" w:hAnsi="SimSun" w:eastAsia="SimSun"/>
          <w:b w:val="0"/>
          <w:i w:val="0"/>
          <w:color w:val="000000"/>
          <w:sz w:val="18"/>
        </w:rPr>
        <w:t xml:space="preserve"> 表情（</w:t>
      </w:r>
      <w:r/>
    </w:p>
    <w:p>
      <w:pPr>
        <w:sectPr>
          <w:pgSz w:w="11906" w:h="16838"/>
          <w:pgMar w:top="376" w:right="1268" w:bottom="714" w:left="1418" w:header="720" w:footer="720" w:gutter="0"/>
          <w:cols/>
          <w:docGrid w:linePitch="360"/>
        </w:sectPr>
      </w:pPr>
    </w:p>
    <w:p>
      <w:pPr>
        <w:autoSpaceDN w:val="0"/>
        <w:autoSpaceDE w:val="0"/>
        <w:widowControl/>
        <w:spacing w:line="220" w:lineRule="exact" w:before="0" w:after="154"/>
        <w:ind w:left="0" w:right="0"/>
      </w:pPr>
    </w:p>
    <w:p>
      <w:pPr>
        <w:autoSpaceDN w:val="0"/>
        <w:autoSpaceDE w:val="0"/>
        <w:widowControl/>
        <w:spacing w:line="210" w:lineRule="exact" w:before="0" w:after="0"/>
        <w:ind w:left="0" w:right="150" w:firstLine="0"/>
        <w:jc w:val="right"/>
      </w:pPr>
      <w:r>
        <w:rPr>
          <w:rFonts w:ascii="LMRoman10" w:hAnsi="LMRoman10" w:eastAsia="LMRoman10"/>
          <w:b w:val="0"/>
          <w:i w:val="0"/>
          <w:color w:val="000000"/>
          <w:sz w:val="21"/>
        </w:rPr>
        <w:t>3</w:t>
      </w:r>
    </w:p>
    <w:p>
      <w:pPr>
        <w:autoSpaceDN w:val="0"/>
        <w:autoSpaceDE w:val="0"/>
        <w:widowControl/>
        <w:spacing w:line="308" w:lineRule="exact" w:before="384" w:after="0"/>
        <w:ind w:left="0" w:right="144" w:firstLine="0"/>
        <w:jc w:val="left"/>
      </w:pPr>
      <w:r>
        <w:rPr>
          <w:rFonts w:ascii="SimSun" w:hAnsi="SimSun" w:eastAsia="SimSun"/>
          <w:b w:val="0"/>
          <w:i w:val="0"/>
          <w:color w:val="000000"/>
          <w:sz w:val="18"/>
        </w:rPr>
        <w:t>非对</w:t>
      </w:r>
      <w:r>
        <w:rPr>
          <w:rFonts w:ascii="LMRoman9" w:hAnsi="LMRoman9" w:eastAsia="LMRoman9"/>
          <w:b w:val="0"/>
          <w:i w:val="0"/>
          <w:color w:val="000000"/>
          <w:sz w:val="18"/>
        </w:rPr>
        <w:t>SOTA</w:t>
      </w:r>
      <w:r>
        <w:rPr>
          <w:rFonts w:ascii="SimSun" w:hAnsi="SimSun" w:eastAsia="SimSun"/>
          <w:b w:val="0"/>
          <w:i w:val="0"/>
          <w:color w:val="000000"/>
          <w:sz w:val="18"/>
        </w:rPr>
        <w:t xml:space="preserve"> 的盲目追逐，而是在有限资源约束下追求</w:t>
      </w:r>
      <w:r>
        <w:rPr>
          <w:rFonts w:ascii="SimHei" w:hAnsi="SimHei" w:eastAsia="SimHei"/>
          <w:b w:val="0"/>
          <w:i w:val="0"/>
          <w:color w:val="000000"/>
          <w:sz w:val="18"/>
        </w:rPr>
        <w:t>性价比最高的可落地方案</w:t>
      </w:r>
      <w:r>
        <w:rPr>
          <w:rFonts w:ascii="SimSun" w:hAnsi="SimSun" w:eastAsia="SimSun"/>
          <w:b w:val="0"/>
          <w:i w:val="0"/>
          <w:color w:val="000000"/>
          <w:sz w:val="18"/>
        </w:rPr>
        <w:t>——这恰恰是本科毕业设计应有的务</w:t>
      </w:r>
      <w:r>
        <w:rPr>
          <w:rFonts w:ascii="SimSun" w:hAnsi="SimSun" w:eastAsia="SimSun"/>
          <w:b w:val="0"/>
          <w:i w:val="0"/>
          <w:color w:val="000000"/>
          <w:sz w:val="18"/>
        </w:rPr>
        <w:t>实态度。</w:t>
      </w:r>
    </w:p>
    <w:p>
      <w:pPr>
        <w:autoSpaceDN w:val="0"/>
        <w:tabs>
          <w:tab w:pos="436" w:val="left"/>
        </w:tabs>
        <w:autoSpaceDE w:val="0"/>
        <w:widowControl/>
        <w:spacing w:line="294" w:lineRule="exact" w:before="374" w:after="0"/>
        <w:ind w:left="0" w:right="0" w:firstLine="0"/>
        <w:jc w:val="left"/>
      </w:pPr>
      <w:r>
        <w:rPr>
          <w:rFonts w:ascii="LMRoman12" w:hAnsi="LMRoman12" w:eastAsia="LMRoman12"/>
          <w:b/>
          <w:i w:val="0"/>
          <w:color w:val="000000"/>
          <w:sz w:val="28"/>
        </w:rPr>
        <w:t>3</w:t>
      </w:r>
      <w:r>
        <w:rPr>
          <w:rFonts w:ascii="SimHei" w:hAnsi="SimHei" w:eastAsia="SimHei"/>
          <w:b w:val="0"/>
          <w:i w:val="0"/>
          <w:color w:val="000000"/>
          <w:sz w:val="28"/>
        </w:rPr>
        <w:t>数据集介绍</w:t>
      </w:r>
    </w:p>
    <w:p>
      <w:pPr>
        <w:autoSpaceDN w:val="0"/>
        <w:tabs>
          <w:tab w:pos="540" w:val="left"/>
        </w:tabs>
        <w:autoSpaceDE w:val="0"/>
        <w:widowControl/>
        <w:spacing w:line="254" w:lineRule="exact" w:before="256" w:after="0"/>
        <w:ind w:left="0" w:right="0" w:firstLine="0"/>
        <w:jc w:val="left"/>
      </w:pPr>
      <w:r>
        <w:rPr>
          <w:rFonts w:ascii="LMRoman12" w:hAnsi="LMRoman12" w:eastAsia="LMRoman12"/>
          <w:b w:val="0"/>
          <w:i w:val="0"/>
          <w:color w:val="000000"/>
          <w:sz w:val="24"/>
        </w:rPr>
        <w:t xml:space="preserve">3.1 </w:t>
      </w:r>
      <w:r>
        <w:tab/>
      </w:r>
      <w:r>
        <w:rPr>
          <w:rFonts w:ascii="LMRoman12" w:hAnsi="LMRoman12" w:eastAsia="LMRoman12"/>
          <w:b w:val="0"/>
          <w:i w:val="0"/>
          <w:color w:val="000000"/>
          <w:sz w:val="24"/>
        </w:rPr>
        <w:t>CH-SIMS</w:t>
      </w:r>
      <w:r>
        <w:rPr>
          <w:rFonts w:ascii="SimHei" w:hAnsi="SimHei" w:eastAsia="SimHei"/>
          <w:b w:val="0"/>
          <w:i w:val="0"/>
          <w:color w:val="000000"/>
          <w:sz w:val="24"/>
        </w:rPr>
        <w:t xml:space="preserve"> 数据集选用分析</w:t>
      </w:r>
    </w:p>
    <w:p>
      <w:pPr>
        <w:autoSpaceDN w:val="0"/>
        <w:autoSpaceDE w:val="0"/>
        <w:widowControl/>
        <w:spacing w:line="320" w:lineRule="exact" w:before="122" w:after="0"/>
        <w:ind w:left="0" w:right="150" w:firstLine="360"/>
        <w:jc w:val="both"/>
      </w:pPr>
      <w:r>
        <w:rPr>
          <w:rFonts w:ascii="SimSun" w:hAnsi="SimSun" w:eastAsia="SimSun"/>
          <w:b w:val="0"/>
          <w:i w:val="0"/>
          <w:color w:val="000000"/>
          <w:sz w:val="18"/>
        </w:rPr>
        <w:t>在多模态情感分析领域，目前主流的数据集如</w:t>
      </w:r>
      <w:r>
        <w:rPr>
          <w:rFonts w:ascii="LMRoman9" w:hAnsi="LMRoman9" w:eastAsia="LMRoman9"/>
          <w:b w:val="0"/>
          <w:i w:val="0"/>
          <w:color w:val="000000"/>
          <w:sz w:val="18"/>
        </w:rPr>
        <w:t>CMU-MOSI</w:t>
      </w:r>
      <w:r>
        <w:rPr>
          <w:rFonts w:ascii="SimSun" w:hAnsi="SimSun" w:eastAsia="SimSun"/>
          <w:b w:val="0"/>
          <w:i w:val="0"/>
          <w:color w:val="000000"/>
          <w:sz w:val="18"/>
        </w:rPr>
        <w:t xml:space="preserve"> 和</w:t>
      </w:r>
      <w:r>
        <w:rPr>
          <w:rFonts w:ascii="LMRoman9" w:hAnsi="LMRoman9" w:eastAsia="LMRoman9"/>
          <w:b w:val="0"/>
          <w:i w:val="0"/>
          <w:color w:val="000000"/>
          <w:sz w:val="18"/>
        </w:rPr>
        <w:t>CMU-MOSEI</w:t>
      </w:r>
      <w:r>
        <w:rPr>
          <w:rFonts w:ascii="SimSun" w:hAnsi="SimSun" w:eastAsia="SimSun"/>
          <w:b w:val="0"/>
          <w:i w:val="0"/>
          <w:color w:val="000000"/>
          <w:sz w:val="18"/>
        </w:rPr>
        <w:t xml:space="preserve"> 均基于英语语料，而高质量的</w:t>
      </w:r>
      <w:r>
        <w:rPr>
          <w:rFonts w:ascii="SimSun" w:hAnsi="SimSun" w:eastAsia="SimSun"/>
          <w:b w:val="0"/>
          <w:i w:val="0"/>
          <w:color w:val="000000"/>
          <w:sz w:val="18"/>
        </w:rPr>
        <w:t>中文多模态情感数据集相对匮乏。直到</w:t>
      </w:r>
      <w:r>
        <w:rPr>
          <w:rFonts w:ascii="LMRoman9" w:hAnsi="LMRoman9" w:eastAsia="LMRoman9"/>
          <w:b w:val="0"/>
          <w:i w:val="0"/>
          <w:color w:val="000000"/>
          <w:sz w:val="18"/>
        </w:rPr>
        <w:t>2020</w:t>
      </w:r>
      <w:r>
        <w:rPr>
          <w:rFonts w:ascii="SimSun" w:hAnsi="SimSun" w:eastAsia="SimSun"/>
          <w:b w:val="0"/>
          <w:i w:val="0"/>
          <w:color w:val="000000"/>
          <w:sz w:val="18"/>
        </w:rPr>
        <w:t xml:space="preserve"> 年，清华大学发布了</w:t>
      </w:r>
      <w:r>
        <w:rPr>
          <w:rFonts w:ascii="LMRoman9" w:hAnsi="LMRoman9" w:eastAsia="LMRoman9"/>
          <w:b/>
          <w:i w:val="0"/>
          <w:color w:val="000000"/>
          <w:sz w:val="18"/>
        </w:rPr>
        <w:t>CH-SIMS</w:t>
      </w:r>
      <w:r>
        <w:rPr>
          <w:rFonts w:ascii="LMRoman9" w:hAnsi="LMRoman9" w:eastAsia="LMRoman9"/>
          <w:b w:val="0"/>
          <w:i w:val="0"/>
          <w:color w:val="000000"/>
          <w:sz w:val="18"/>
        </w:rPr>
        <w:t xml:space="preserve"> (Chinese Single- and Multi-modal </w:t>
      </w:r>
      <w:r>
        <w:rPr>
          <w:rFonts w:ascii="LMRoman9" w:hAnsi="LMRoman9" w:eastAsia="LMRoman9"/>
          <w:b w:val="0"/>
          <w:i w:val="0"/>
          <w:color w:val="000000"/>
          <w:sz w:val="18"/>
        </w:rPr>
        <w:t>Sentiment Analysis)</w:t>
      </w:r>
      <w:r>
        <w:rPr>
          <w:rFonts w:ascii="SimSun" w:hAnsi="SimSun" w:eastAsia="SimSun"/>
          <w:b w:val="0"/>
          <w:i w:val="0"/>
          <w:color w:val="000000"/>
          <w:sz w:val="18"/>
        </w:rPr>
        <w:t xml:space="preserve"> 数据集，才为该领域提供了重要的中文基准。</w:t>
      </w:r>
    </w:p>
    <w:p>
      <w:pPr>
        <w:autoSpaceDN w:val="0"/>
        <w:autoSpaceDE w:val="0"/>
        <w:widowControl/>
        <w:spacing w:line="314" w:lineRule="exact" w:before="4" w:after="0"/>
        <w:ind w:left="0" w:right="0" w:firstLine="360"/>
        <w:jc w:val="left"/>
      </w:pPr>
      <w:r>
        <w:rPr>
          <w:rFonts w:ascii="LMRoman9" w:hAnsi="LMRoman9" w:eastAsia="LMRoman9"/>
          <w:b w:val="0"/>
          <w:i w:val="0"/>
          <w:color w:val="000000"/>
          <w:sz w:val="18"/>
        </w:rPr>
        <w:t>CH-SIMS</w:t>
      </w:r>
      <w:r>
        <w:rPr>
          <w:rFonts w:ascii="SimSun" w:hAnsi="SimSun" w:eastAsia="SimSun"/>
          <w:b w:val="0"/>
          <w:i w:val="0"/>
          <w:color w:val="000000"/>
          <w:sz w:val="18"/>
        </w:rPr>
        <w:t xml:space="preserve"> 的样本来源于</w:t>
      </w:r>
      <w:r>
        <w:rPr>
          <w:rFonts w:ascii="SimHei" w:hAnsi="SimHei" w:eastAsia="SimHei"/>
          <w:b w:val="0"/>
          <w:i w:val="0"/>
          <w:color w:val="000000"/>
          <w:sz w:val="18"/>
        </w:rPr>
        <w:t>电影、电视剧、综艺节目</w:t>
      </w:r>
      <w:r>
        <w:rPr>
          <w:rFonts w:ascii="SimSun" w:hAnsi="SimSun" w:eastAsia="SimSun"/>
          <w:b w:val="0"/>
          <w:i w:val="0"/>
          <w:color w:val="000000"/>
          <w:sz w:val="18"/>
        </w:rPr>
        <w:t>等非受控环境，共计</w:t>
      </w:r>
      <w:r>
        <w:rPr>
          <w:rFonts w:ascii="LMRoman9" w:hAnsi="LMRoman9" w:eastAsia="LMRoman9"/>
          <w:b w:val="0"/>
          <w:i w:val="0"/>
          <w:color w:val="000000"/>
          <w:sz w:val="18"/>
        </w:rPr>
        <w:t>2,281</w:t>
      </w:r>
      <w:r>
        <w:rPr>
          <w:rFonts w:ascii="SimSun" w:hAnsi="SimSun" w:eastAsia="SimSun"/>
          <w:b w:val="0"/>
          <w:i w:val="0"/>
          <w:color w:val="000000"/>
          <w:sz w:val="18"/>
        </w:rPr>
        <w:t xml:space="preserve"> 个视频片段。与实验室受控采集的</w:t>
      </w:r>
      <w:r>
        <w:rPr>
          <w:rFonts w:ascii="SimSun" w:hAnsi="SimSun" w:eastAsia="SimSun"/>
          <w:b w:val="0"/>
          <w:i w:val="0"/>
          <w:color w:val="000000"/>
          <w:sz w:val="18"/>
        </w:rPr>
        <w:t>数据相比，这种自然场景下的数据虽然能够更真实地反映人类情感表达，但也引入了复杂的噪声，如背景音乐干扰、</w:t>
      </w:r>
      <w:r>
        <w:rPr>
          <w:rFonts w:ascii="SimSun" w:hAnsi="SimSun" w:eastAsia="SimSun"/>
          <w:b w:val="0"/>
          <w:i w:val="0"/>
          <w:color w:val="000000"/>
          <w:sz w:val="18"/>
        </w:rPr>
        <w:t>非正面人脸、光照变化等。从工程实践的角度来看，这些挑战恰好能够检验模型在实际应用中的鲁棒性。</w:t>
      </w:r>
    </w:p>
    <w:p>
      <w:pPr>
        <w:autoSpaceDN w:val="0"/>
        <w:autoSpaceDE w:val="0"/>
        <w:widowControl/>
        <w:spacing w:line="318" w:lineRule="exact" w:before="8" w:after="0"/>
        <w:ind w:left="0" w:right="150" w:firstLine="360"/>
        <w:jc w:val="both"/>
      </w:pPr>
      <w:r>
        <w:rPr>
          <w:rFonts w:ascii="SimSun" w:hAnsi="SimSun" w:eastAsia="SimSun"/>
          <w:b w:val="0"/>
          <w:i w:val="0"/>
          <w:color w:val="000000"/>
          <w:sz w:val="18"/>
        </w:rPr>
        <w:t>该数据集将样本划分为训练集</w:t>
      </w:r>
      <w:r>
        <w:rPr>
          <w:rFonts w:ascii="LMRoman9" w:hAnsi="LMRoman9" w:eastAsia="LMRoman9"/>
          <w:b w:val="0"/>
          <w:i w:val="0"/>
          <w:color w:val="000000"/>
          <w:sz w:val="18"/>
        </w:rPr>
        <w:t>1,368</w:t>
      </w:r>
      <w:r>
        <w:rPr>
          <w:rFonts w:ascii="SimSun" w:hAnsi="SimSun" w:eastAsia="SimSun"/>
          <w:b w:val="0"/>
          <w:i w:val="0"/>
          <w:color w:val="000000"/>
          <w:sz w:val="18"/>
        </w:rPr>
        <w:t xml:space="preserve"> 例、验证集</w:t>
      </w:r>
      <w:r>
        <w:rPr>
          <w:rFonts w:ascii="LMRoman9" w:hAnsi="LMRoman9" w:eastAsia="LMRoman9"/>
          <w:b w:val="0"/>
          <w:i w:val="0"/>
          <w:color w:val="000000"/>
          <w:sz w:val="18"/>
        </w:rPr>
        <w:t>456</w:t>
      </w:r>
      <w:r>
        <w:rPr>
          <w:rFonts w:ascii="SimSun" w:hAnsi="SimSun" w:eastAsia="SimSun"/>
          <w:b w:val="0"/>
          <w:i w:val="0"/>
          <w:color w:val="000000"/>
          <w:sz w:val="18"/>
        </w:rPr>
        <w:t xml:space="preserve"> 例与测试集</w:t>
      </w:r>
      <w:r>
        <w:rPr>
          <w:rFonts w:ascii="LMRoman9" w:hAnsi="LMRoman9" w:eastAsia="LMRoman9"/>
          <w:b w:val="0"/>
          <w:i w:val="0"/>
          <w:color w:val="000000"/>
          <w:sz w:val="18"/>
        </w:rPr>
        <w:t>457</w:t>
      </w:r>
      <w:r>
        <w:rPr>
          <w:rFonts w:ascii="SimSun" w:hAnsi="SimSun" w:eastAsia="SimSun"/>
          <w:b w:val="0"/>
          <w:i w:val="0"/>
          <w:color w:val="000000"/>
          <w:sz w:val="18"/>
        </w:rPr>
        <w:t xml:space="preserve"> 例。值得注意的是，</w:t>
      </w:r>
      <w:r>
        <w:rPr>
          <w:rFonts w:ascii="LMRoman9" w:hAnsi="LMRoman9" w:eastAsia="LMRoman9"/>
          <w:b w:val="0"/>
          <w:i w:val="0"/>
          <w:color w:val="000000"/>
          <w:sz w:val="18"/>
        </w:rPr>
        <w:t>CH-SIMS</w:t>
      </w:r>
      <w:r>
        <w:rPr>
          <w:rFonts w:ascii="SimSun" w:hAnsi="SimSun" w:eastAsia="SimSun"/>
          <w:b w:val="0"/>
          <w:i w:val="0"/>
          <w:color w:val="000000"/>
          <w:sz w:val="18"/>
        </w:rPr>
        <w:t xml:space="preserve"> 提供了</w:t>
      </w:r>
      <w:r>
        <w:rPr>
          <w:rFonts w:ascii="SimHei" w:hAnsi="SimHei" w:eastAsia="SimHei"/>
          <w:b w:val="0"/>
          <w:i w:val="0"/>
          <w:color w:val="000000"/>
          <w:sz w:val="18"/>
        </w:rPr>
        <w:t>三</w:t>
      </w:r>
      <w:r>
        <w:rPr>
          <w:rFonts w:ascii="SimHei" w:hAnsi="SimHei" w:eastAsia="SimHei"/>
          <w:b w:val="0"/>
          <w:i w:val="0"/>
          <w:color w:val="000000"/>
          <w:sz w:val="18"/>
        </w:rPr>
        <w:t>模态独立标注</w:t>
      </w:r>
      <w:r>
        <w:rPr>
          <w:rFonts w:ascii="SimSun" w:hAnsi="SimSun" w:eastAsia="SimSun"/>
          <w:b w:val="0"/>
          <w:i w:val="0"/>
          <w:color w:val="000000"/>
          <w:sz w:val="18"/>
        </w:rPr>
        <w:t>，即文本、视觉、声学三个模态分别拥有独立的情感标签。这一特性使得我们能够在消融实验中精确量</w:t>
      </w:r>
      <w:r>
        <w:rPr>
          <w:rFonts w:ascii="SimSun" w:hAnsi="SimSun" w:eastAsia="SimSun"/>
          <w:b w:val="0"/>
          <w:i w:val="0"/>
          <w:color w:val="000000"/>
          <w:sz w:val="18"/>
        </w:rPr>
        <w:t>化各模态的贡献，并深入研究模态间的不一致性（例如文本积极但语气消极的</w:t>
      </w:r>
      <w:r>
        <w:rPr>
          <w:rFonts w:ascii="LMRoman9" w:hAnsi="LMRoman9" w:eastAsia="LMRoman9"/>
          <w:b w:val="0"/>
          <w:i w:val="0"/>
          <w:color w:val="000000"/>
          <w:sz w:val="18"/>
        </w:rPr>
        <w:t>”</w:t>
      </w:r>
      <w:r>
        <w:rPr>
          <w:rFonts w:ascii="SimSun" w:hAnsi="SimSun" w:eastAsia="SimSun"/>
          <w:b w:val="0"/>
          <w:i w:val="0"/>
          <w:color w:val="000000"/>
          <w:sz w:val="18"/>
        </w:rPr>
        <w:t xml:space="preserve"> 模态冲突</w:t>
      </w:r>
      <w:r>
        <w:rPr>
          <w:rFonts w:ascii="LMRoman9" w:hAnsi="LMRoman9" w:eastAsia="LMRoman9"/>
          <w:b w:val="0"/>
          <w:i w:val="0"/>
          <w:color w:val="000000"/>
          <w:sz w:val="18"/>
        </w:rPr>
        <w:t>”</w:t>
      </w:r>
      <w:r>
        <w:rPr>
          <w:rFonts w:ascii="SimSun" w:hAnsi="SimSun" w:eastAsia="SimSun"/>
          <w:b w:val="0"/>
          <w:i w:val="0"/>
          <w:color w:val="000000"/>
          <w:sz w:val="18"/>
        </w:rPr>
        <w:t xml:space="preserve"> 现象）。</w:t>
      </w:r>
    </w:p>
    <w:p>
      <w:pPr>
        <w:autoSpaceDN w:val="0"/>
        <w:tabs>
          <w:tab w:pos="540" w:val="left"/>
        </w:tabs>
        <w:autoSpaceDE w:val="0"/>
        <w:widowControl/>
        <w:spacing w:line="252" w:lineRule="exact" w:before="330" w:after="0"/>
        <w:ind w:left="0" w:right="0" w:firstLine="0"/>
        <w:jc w:val="left"/>
      </w:pPr>
      <w:r>
        <w:rPr>
          <w:rFonts w:ascii="LMRoman12" w:hAnsi="LMRoman12" w:eastAsia="LMRoman12"/>
          <w:b w:val="0"/>
          <w:i w:val="0"/>
          <w:color w:val="000000"/>
          <w:sz w:val="24"/>
        </w:rPr>
        <w:t>3.2</w:t>
      </w:r>
      <w:r>
        <w:tab/>
      </w:r>
      <w:r>
        <w:rPr>
          <w:rFonts w:ascii="SimHei" w:hAnsi="SimHei" w:eastAsia="SimHei"/>
          <w:b w:val="0"/>
          <w:i w:val="0"/>
          <w:color w:val="000000"/>
          <w:sz w:val="24"/>
        </w:rPr>
        <w:t>类别不平衡问题的处理</w:t>
      </w:r>
    </w:p>
    <w:p>
      <w:pPr>
        <w:autoSpaceDN w:val="0"/>
        <w:autoSpaceDE w:val="0"/>
        <w:widowControl/>
        <w:spacing w:line="281" w:lineRule="auto" w:before="254" w:after="0"/>
        <w:ind w:left="0" w:right="0" w:firstLine="360"/>
        <w:jc w:val="left"/>
      </w:pPr>
      <w:r>
        <w:rPr>
          <w:rFonts w:ascii="SimSun" w:hAnsi="SimSun" w:eastAsia="SimSun"/>
          <w:b w:val="0"/>
          <w:i w:val="0"/>
          <w:color w:val="000000"/>
          <w:sz w:val="18"/>
        </w:rPr>
        <w:t>通过对训练集分布的统计分析，我们发现正、中、负三类样本的分布存在显著的不平衡现象，负面与中性样本</w:t>
      </w:r>
      <w:r>
        <w:rPr>
          <w:rFonts w:ascii="SimSun" w:hAnsi="SimSun" w:eastAsia="SimSun"/>
          <w:b w:val="0"/>
          <w:i w:val="0"/>
          <w:color w:val="000000"/>
          <w:sz w:val="18"/>
        </w:rPr>
        <w:t>的数量多于正面样本。若直接使用标准的交叉熵损失函数进行训练，模型可能会倾向于预测多数类以降低整体损失，</w:t>
      </w:r>
      <w:r>
        <w:rPr>
          <w:rFonts w:ascii="SimSun" w:hAnsi="SimSun" w:eastAsia="SimSun"/>
          <w:b w:val="0"/>
          <w:i w:val="0"/>
          <w:color w:val="000000"/>
          <w:sz w:val="18"/>
        </w:rPr>
        <w:t>从而忽略少数类样本的学习。</w:t>
      </w:r>
    </w:p>
    <w:p>
      <w:pPr>
        <w:autoSpaceDN w:val="0"/>
        <w:autoSpaceDE w:val="0"/>
        <w:widowControl/>
        <w:spacing w:line="314" w:lineRule="exact" w:before="14" w:after="0"/>
        <w:ind w:left="0" w:right="150" w:firstLine="360"/>
        <w:jc w:val="both"/>
      </w:pPr>
      <w:r>
        <w:rPr>
          <w:rFonts w:ascii="SimSun" w:hAnsi="SimSun" w:eastAsia="SimSun"/>
          <w:b w:val="0"/>
          <w:i w:val="0"/>
          <w:color w:val="000000"/>
          <w:sz w:val="18"/>
        </w:rPr>
        <w:t>为了解决这一问题，我们在损失函数中引入了</w:t>
      </w:r>
      <w:r>
        <w:rPr>
          <w:rFonts w:ascii="SimHei" w:hAnsi="SimHei" w:eastAsia="SimHei"/>
          <w:b w:val="0"/>
          <w:i w:val="0"/>
          <w:color w:val="000000"/>
          <w:sz w:val="18"/>
        </w:rPr>
        <w:t>类别权重（</w:t>
      </w:r>
      <w:r>
        <w:rPr>
          <w:rFonts w:ascii="LMRoman9" w:hAnsi="LMRoman9" w:eastAsia="LMRoman9"/>
          <w:b/>
          <w:i w:val="0"/>
          <w:color w:val="000000"/>
          <w:sz w:val="18"/>
        </w:rPr>
        <w:t>Class Weights</w:t>
      </w:r>
      <w:r>
        <w:rPr>
          <w:rFonts w:ascii="SimHei" w:hAnsi="SimHei" w:eastAsia="SimHei"/>
          <w:b w:val="0"/>
          <w:i w:val="0"/>
          <w:color w:val="000000"/>
          <w:sz w:val="18"/>
        </w:rPr>
        <w:t>）</w:t>
      </w:r>
      <w:r>
        <w:rPr>
          <w:rFonts w:ascii="SimSun" w:hAnsi="SimSun" w:eastAsia="SimSun"/>
          <w:b w:val="0"/>
          <w:i w:val="0"/>
          <w:color w:val="000000"/>
          <w:sz w:val="18"/>
        </w:rPr>
        <w:t>策略。具体而言，为样本量较少的</w:t>
      </w:r>
      <w:r>
        <w:rPr>
          <w:rFonts w:ascii="SimSun" w:hAnsi="SimSun" w:eastAsia="SimSun"/>
          <w:b w:val="0"/>
          <w:i w:val="0"/>
          <w:color w:val="000000"/>
          <w:sz w:val="18"/>
        </w:rPr>
        <w:t>类别分配更高的权重系数，增加其在损失计算中的比重，从而引导模型均衡学习各类情感特征。这一策略在不增加</w:t>
      </w:r>
      <w:r>
        <w:rPr>
          <w:rFonts w:ascii="SimSun" w:hAnsi="SimSun" w:eastAsia="SimSun"/>
          <w:b w:val="0"/>
          <w:i w:val="0"/>
          <w:color w:val="000000"/>
          <w:sz w:val="18"/>
        </w:rPr>
        <w:t>并造成过拟合风险的前提下，有效地缓解了类别不平衡带来的负面影响。</w:t>
      </w:r>
    </w:p>
    <w:p>
      <w:pPr>
        <w:autoSpaceDN w:val="0"/>
        <w:tabs>
          <w:tab w:pos="540" w:val="left"/>
        </w:tabs>
        <w:autoSpaceDE w:val="0"/>
        <w:widowControl/>
        <w:spacing w:line="254" w:lineRule="exact" w:before="336" w:after="0"/>
        <w:ind w:left="0" w:right="0" w:firstLine="0"/>
        <w:jc w:val="left"/>
      </w:pPr>
      <w:r>
        <w:rPr>
          <w:rFonts w:ascii="LMRoman12" w:hAnsi="LMRoman12" w:eastAsia="LMRoman12"/>
          <w:b w:val="0"/>
          <w:i w:val="0"/>
          <w:color w:val="000000"/>
          <w:sz w:val="24"/>
        </w:rPr>
        <w:t>3.3</w:t>
      </w:r>
      <w:r>
        <w:tab/>
      </w:r>
      <w:r>
        <w:rPr>
          <w:rFonts w:ascii="SimHei" w:hAnsi="SimHei" w:eastAsia="SimHei"/>
          <w:b w:val="0"/>
          <w:i w:val="0"/>
          <w:color w:val="000000"/>
          <w:sz w:val="24"/>
        </w:rPr>
        <w:t>数据预处理与噪声处理</w:t>
      </w:r>
    </w:p>
    <w:p>
      <w:pPr>
        <w:autoSpaceDN w:val="0"/>
        <w:autoSpaceDE w:val="0"/>
        <w:widowControl/>
        <w:spacing w:line="318" w:lineRule="exact" w:before="124" w:after="0"/>
        <w:ind w:left="0" w:right="0" w:firstLine="360"/>
        <w:jc w:val="left"/>
      </w:pPr>
      <w:r>
        <w:rPr>
          <w:rFonts w:ascii="SimSun" w:hAnsi="SimSun" w:eastAsia="SimSun"/>
          <w:b w:val="0"/>
          <w:i w:val="0"/>
          <w:color w:val="000000"/>
          <w:sz w:val="18"/>
        </w:rPr>
        <w:t>鉴于</w:t>
      </w:r>
      <w:r>
        <w:rPr>
          <w:rFonts w:ascii="LMRoman9" w:hAnsi="LMRoman9" w:eastAsia="LMRoman9"/>
          <w:b w:val="0"/>
          <w:i w:val="0"/>
          <w:color w:val="000000"/>
          <w:sz w:val="18"/>
        </w:rPr>
        <w:t>CH-SIMS</w:t>
      </w:r>
      <w:r>
        <w:rPr>
          <w:rFonts w:ascii="SimSun" w:hAnsi="SimSun" w:eastAsia="SimSun"/>
          <w:b w:val="0"/>
          <w:i w:val="0"/>
          <w:color w:val="000000"/>
          <w:sz w:val="18"/>
        </w:rPr>
        <w:t xml:space="preserve"> 数据集的非受控特性，我们在训练前构建了一套完整的数据清洗管线，以消除噪声对模型性能</w:t>
      </w:r>
      <w:r>
        <w:rPr>
          <w:rFonts w:ascii="SimSun" w:hAnsi="SimSun" w:eastAsia="SimSun"/>
          <w:b w:val="0"/>
          <w:i w:val="0"/>
          <w:color w:val="000000"/>
          <w:sz w:val="18"/>
        </w:rPr>
        <w:t>的影响。面对原始数据中存在的无效帧问题，</w:t>
      </w:r>
      <w:r>
        <w:rPr>
          <w:rFonts w:ascii="LMRoman9" w:hAnsi="LMRoman9" w:eastAsia="LMRoman9"/>
          <w:b w:val="0"/>
          <w:i w:val="0"/>
          <w:color w:val="000000"/>
          <w:sz w:val="18"/>
        </w:rPr>
        <w:t>MTCNN</w:t>
      </w:r>
      <w:r>
        <w:rPr>
          <w:rFonts w:ascii="SimSun" w:hAnsi="SimSun" w:eastAsia="SimSun"/>
          <w:b w:val="0"/>
          <w:i w:val="0"/>
          <w:color w:val="000000"/>
          <w:sz w:val="18"/>
        </w:rPr>
        <w:t xml:space="preserve"> 算法被部署用于人脸检测与过滤；在处理过程中，约有</w:t>
      </w:r>
      <w:r>
        <w:rPr>
          <w:rFonts w:ascii="LMRoman9" w:hAnsi="LMRoman9" w:eastAsia="LMRoman9"/>
          <w:b w:val="0"/>
          <w:i w:val="0"/>
          <w:color w:val="000000"/>
          <w:sz w:val="18"/>
        </w:rPr>
        <w:t>8%</w:t>
      </w:r>
      <w:r>
        <w:rPr>
          <w:rFonts w:ascii="SimSun" w:hAnsi="SimSun" w:eastAsia="SimSun"/>
          <w:b w:val="0"/>
          <w:i w:val="0"/>
          <w:color w:val="000000"/>
          <w:sz w:val="18"/>
        </w:rPr>
        <w:t>的视频帧因背对镜头或遮挡导致无法检测到有效人脸，针对这些样本，我们选择将其直接剔除以保证输入数据质量。</w:t>
      </w:r>
      <w:r>
        <w:rPr>
          <w:rFonts w:ascii="SimSun" w:hAnsi="SimSun" w:eastAsia="SimSun"/>
          <w:b w:val="0"/>
          <w:i w:val="0"/>
          <w:color w:val="000000"/>
          <w:sz w:val="18"/>
        </w:rPr>
        <w:t>针对剪辑转场常见的全黑画面，我们引入了基于像素方差的黑帧过滤机制，自动识别并移除低方差的无效帧，防止</w:t>
      </w:r>
      <w:r>
        <w:rPr>
          <w:rFonts w:ascii="SimSun" w:hAnsi="SimSun" w:eastAsia="SimSun"/>
          <w:b w:val="0"/>
          <w:i w:val="0"/>
          <w:color w:val="000000"/>
          <w:sz w:val="18"/>
        </w:rPr>
        <w:t>其干扰特征提取。在此基础上，声学模态的处理聚焦于静音片段的干扰，通过计算均方根（</w:t>
      </w:r>
      <w:r>
        <w:rPr>
          <w:rFonts w:ascii="LMRoman9" w:hAnsi="LMRoman9" w:eastAsia="LMRoman9"/>
          <w:b w:val="0"/>
          <w:i w:val="0"/>
          <w:color w:val="000000"/>
          <w:sz w:val="18"/>
        </w:rPr>
        <w:t>RMS</w:t>
      </w:r>
      <w:r>
        <w:rPr>
          <w:rFonts w:ascii="SimSun" w:hAnsi="SimSun" w:eastAsia="SimSun"/>
          <w:b w:val="0"/>
          <w:i w:val="0"/>
          <w:color w:val="000000"/>
          <w:sz w:val="18"/>
        </w:rPr>
        <w:t>）能量筛选出低能</w:t>
      </w:r>
      <w:r>
        <w:rPr>
          <w:rFonts w:ascii="SimSun" w:hAnsi="SimSun" w:eastAsia="SimSun"/>
          <w:b w:val="0"/>
          <w:i w:val="0"/>
          <w:color w:val="000000"/>
          <w:sz w:val="18"/>
        </w:rPr>
        <w:t>量片段，并在后续训练中对其进行掩码（</w:t>
      </w:r>
      <w:r>
        <w:rPr>
          <w:rFonts w:ascii="LMRoman9" w:hAnsi="LMRoman9" w:eastAsia="LMRoman9"/>
          <w:b w:val="0"/>
          <w:i w:val="0"/>
          <w:color w:val="000000"/>
          <w:sz w:val="18"/>
        </w:rPr>
        <w:t>Mask</w:t>
      </w:r>
      <w:r>
        <w:rPr>
          <w:rFonts w:ascii="SimSun" w:hAnsi="SimSun" w:eastAsia="SimSun"/>
          <w:b w:val="0"/>
          <w:i w:val="0"/>
          <w:color w:val="000000"/>
          <w:sz w:val="18"/>
        </w:rPr>
        <w:t>）处理。上述清洗步骤完成后，利用</w:t>
      </w:r>
      <w:r>
        <w:rPr>
          <w:rFonts w:ascii="LMRoman9" w:hAnsi="LMRoman9" w:eastAsia="LMRoman9"/>
          <w:b w:val="0"/>
          <w:i w:val="0"/>
          <w:color w:val="000000"/>
          <w:sz w:val="18"/>
        </w:rPr>
        <w:t>CH-SIMS</w:t>
      </w:r>
      <w:r>
        <w:rPr>
          <w:rFonts w:ascii="SimSun" w:hAnsi="SimSun" w:eastAsia="SimSun"/>
          <w:b w:val="0"/>
          <w:i w:val="0"/>
          <w:color w:val="000000"/>
          <w:sz w:val="18"/>
        </w:rPr>
        <w:t xml:space="preserve"> 提供的词级对齐信息，</w:t>
      </w:r>
      <w:r>
        <w:rPr>
          <w:rFonts w:ascii="SimSun" w:hAnsi="SimSun" w:eastAsia="SimSun"/>
          <w:b w:val="0"/>
          <w:i w:val="0"/>
          <w:color w:val="000000"/>
          <w:sz w:val="18"/>
        </w:rPr>
        <w:t>视频帧序列与音频片段被精确对齐至文本的词级粒度，从而确保了多模态特征在时序上的严格一致性。</w:t>
      </w:r>
    </w:p>
    <w:p>
      <w:pPr>
        <w:autoSpaceDN w:val="0"/>
        <w:tabs>
          <w:tab w:pos="436" w:val="left"/>
        </w:tabs>
        <w:autoSpaceDE w:val="0"/>
        <w:widowControl/>
        <w:spacing w:line="296" w:lineRule="exact" w:before="370" w:after="0"/>
        <w:ind w:left="0" w:right="0" w:firstLine="0"/>
        <w:jc w:val="left"/>
      </w:pPr>
      <w:r>
        <w:rPr>
          <w:rFonts w:ascii="LMRoman12" w:hAnsi="LMRoman12" w:eastAsia="LMRoman12"/>
          <w:b/>
          <w:i w:val="0"/>
          <w:color w:val="000000"/>
          <w:sz w:val="28"/>
        </w:rPr>
        <w:t>4</w:t>
      </w:r>
      <w:r>
        <w:rPr>
          <w:rFonts w:ascii="SimHei" w:hAnsi="SimHei" w:eastAsia="SimHei"/>
          <w:b w:val="0"/>
          <w:i w:val="0"/>
          <w:color w:val="000000"/>
          <w:sz w:val="28"/>
        </w:rPr>
        <w:t>核心技术路线</w:t>
      </w:r>
    </w:p>
    <w:p>
      <w:pPr>
        <w:autoSpaceDN w:val="0"/>
        <w:tabs>
          <w:tab w:pos="540" w:val="left"/>
        </w:tabs>
        <w:autoSpaceDE w:val="0"/>
        <w:widowControl/>
        <w:spacing w:line="252" w:lineRule="exact" w:before="258" w:after="0"/>
        <w:ind w:left="0" w:right="0" w:firstLine="0"/>
        <w:jc w:val="left"/>
      </w:pPr>
      <w:r>
        <w:rPr>
          <w:rFonts w:ascii="LMRoman12" w:hAnsi="LMRoman12" w:eastAsia="LMRoman12"/>
          <w:b w:val="0"/>
          <w:i w:val="0"/>
          <w:color w:val="000000"/>
          <w:sz w:val="24"/>
        </w:rPr>
        <w:t>4.1</w:t>
      </w:r>
      <w:r>
        <w:tab/>
      </w:r>
      <w:r>
        <w:rPr>
          <w:rFonts w:ascii="SimHei" w:hAnsi="SimHei" w:eastAsia="SimHei"/>
          <w:b w:val="0"/>
          <w:i w:val="0"/>
          <w:color w:val="000000"/>
          <w:sz w:val="24"/>
        </w:rPr>
        <w:t>架构设计与资源约束</w:t>
      </w:r>
    </w:p>
    <w:p>
      <w:pPr>
        <w:autoSpaceDN w:val="0"/>
        <w:autoSpaceDE w:val="0"/>
        <w:widowControl/>
        <w:spacing w:line="320" w:lineRule="exact" w:before="122" w:after="0"/>
        <w:ind w:left="0" w:right="150" w:firstLine="360"/>
        <w:jc w:val="both"/>
      </w:pPr>
      <w:r>
        <w:rPr>
          <w:rFonts w:ascii="SimSun" w:hAnsi="SimSun" w:eastAsia="SimSun"/>
          <w:b w:val="0"/>
          <w:i w:val="0"/>
          <w:color w:val="000000"/>
          <w:sz w:val="18"/>
        </w:rPr>
        <w:t>本研究在设计模型架构时，充分考虑了硬件环境的限制，即需要在</w:t>
      </w:r>
      <w:r>
        <w:rPr>
          <w:rFonts w:ascii="LMRoman9" w:hAnsi="LMRoman9" w:eastAsia="LMRoman9"/>
          <w:b/>
          <w:i w:val="0"/>
          <w:color w:val="000000"/>
          <w:sz w:val="18"/>
        </w:rPr>
        <w:t>RTX 3060 Laptop</w:t>
      </w:r>
      <w:r>
        <w:rPr>
          <w:rFonts w:ascii="SimHei" w:hAnsi="SimHei" w:eastAsia="SimHei"/>
          <w:b w:val="0"/>
          <w:i w:val="0"/>
          <w:color w:val="000000"/>
          <w:sz w:val="18"/>
        </w:rPr>
        <w:t>（</w:t>
      </w:r>
      <w:r>
        <w:rPr>
          <w:rFonts w:ascii="LMRoman9" w:hAnsi="LMRoman9" w:eastAsia="LMRoman9"/>
          <w:b/>
          <w:i w:val="0"/>
          <w:color w:val="000000"/>
          <w:sz w:val="18"/>
        </w:rPr>
        <w:t>6GB</w:t>
      </w:r>
      <w:r>
        <w:rPr>
          <w:rFonts w:ascii="SimHei" w:hAnsi="SimHei" w:eastAsia="SimHei"/>
          <w:b w:val="0"/>
          <w:i w:val="0"/>
          <w:color w:val="000000"/>
          <w:sz w:val="18"/>
        </w:rPr>
        <w:t xml:space="preserve"> 显存）</w:t>
      </w:r>
      <w:r>
        <w:rPr>
          <w:rFonts w:ascii="SimSun" w:hAnsi="SimSun" w:eastAsia="SimSun"/>
          <w:b w:val="0"/>
          <w:i w:val="0"/>
          <w:color w:val="000000"/>
          <w:sz w:val="18"/>
        </w:rPr>
        <w:t>上完</w:t>
      </w:r>
      <w:r>
        <w:rPr>
          <w:rFonts w:ascii="SimSun" w:hAnsi="SimSun" w:eastAsia="SimSun"/>
          <w:b w:val="0"/>
          <w:i w:val="0"/>
          <w:color w:val="000000"/>
          <w:sz w:val="18"/>
        </w:rPr>
        <w:t>成模型的训练与推理。这意味着高计算复杂度和高显存占用的模型（如大规模张量融合网络、端到端微调的跨模态</w:t>
      </w:r>
      <w:r>
        <w:rPr>
          <w:rFonts w:ascii="LMRoman9" w:hAnsi="LMRoman9" w:eastAsia="LMRoman9"/>
          <w:b w:val="0"/>
          <w:i w:val="0"/>
          <w:color w:val="000000"/>
          <w:sz w:val="18"/>
        </w:rPr>
        <w:t>Transformer</w:t>
      </w:r>
      <w:r>
        <w:rPr>
          <w:rFonts w:ascii="SimSun" w:hAnsi="SimSun" w:eastAsia="SimSun"/>
          <w:b w:val="0"/>
          <w:i w:val="0"/>
          <w:color w:val="000000"/>
          <w:sz w:val="18"/>
        </w:rPr>
        <w:t>）难以直接部署。</w:t>
      </w:r>
    </w:p>
    <w:p>
      <w:pPr>
        <w:autoSpaceDN w:val="0"/>
        <w:autoSpaceDE w:val="0"/>
        <w:widowControl/>
        <w:spacing w:line="318" w:lineRule="exact" w:before="2" w:after="0"/>
        <w:ind w:left="0" w:right="0" w:firstLine="360"/>
        <w:jc w:val="left"/>
      </w:pPr>
      <w:r>
        <w:rPr>
          <w:rFonts w:ascii="SimSun" w:hAnsi="SimSun" w:eastAsia="SimSun"/>
          <w:b w:val="0"/>
          <w:i w:val="0"/>
          <w:color w:val="000000"/>
          <w:sz w:val="18"/>
        </w:rPr>
        <w:t>鉴于此，我们采用了工程上更为可行的</w:t>
      </w:r>
      <w:r>
        <w:rPr>
          <w:rFonts w:ascii="SimHei" w:hAnsi="SimHei" w:eastAsia="SimHei"/>
          <w:b w:val="0"/>
          <w:i w:val="0"/>
          <w:color w:val="000000"/>
          <w:sz w:val="18"/>
        </w:rPr>
        <w:t>三塔架构（</w:t>
      </w:r>
      <w:r>
        <w:rPr>
          <w:rFonts w:ascii="LMRoman9" w:hAnsi="LMRoman9" w:eastAsia="LMRoman9"/>
          <w:b/>
          <w:i w:val="0"/>
          <w:color w:val="000000"/>
          <w:sz w:val="18"/>
        </w:rPr>
        <w:t>Three-Tower Architecture</w:t>
      </w:r>
      <w:r>
        <w:rPr>
          <w:rFonts w:ascii="SimHei" w:hAnsi="SimHei" w:eastAsia="SimHei"/>
          <w:b w:val="0"/>
          <w:i w:val="0"/>
          <w:color w:val="000000"/>
          <w:sz w:val="18"/>
        </w:rPr>
        <w:t>）结合早期融合（</w:t>
      </w:r>
      <w:r>
        <w:rPr>
          <w:rFonts w:ascii="LMRoman9" w:hAnsi="LMRoman9" w:eastAsia="LMRoman9"/>
          <w:b/>
          <w:i w:val="0"/>
          <w:color w:val="000000"/>
          <w:sz w:val="18"/>
        </w:rPr>
        <w:t>Early Fusion</w:t>
      </w:r>
      <w:r>
        <w:rPr>
          <w:rFonts w:ascii="SimHei" w:hAnsi="SimHei" w:eastAsia="SimHei"/>
          <w:b w:val="0"/>
          <w:i w:val="0"/>
          <w:color w:val="000000"/>
          <w:sz w:val="18"/>
        </w:rPr>
        <w:t>）</w:t>
      </w:r>
      <w:r>
        <w:rPr>
          <w:rFonts w:ascii="SimSun" w:hAnsi="SimSun" w:eastAsia="SimSun"/>
          <w:b w:val="0"/>
          <w:i w:val="0"/>
          <w:color w:val="000000"/>
          <w:sz w:val="18"/>
        </w:rPr>
        <w:t>方案。如图</w:t>
      </w:r>
      <w:r>
        <w:rPr>
          <w:rFonts w:ascii="LMRoman9" w:hAnsi="LMRoman9" w:eastAsia="LMRoman9"/>
          <w:b w:val="0"/>
          <w:i w:val="0"/>
          <w:color w:val="000000"/>
          <w:sz w:val="18"/>
        </w:rPr>
        <w:t>1</w:t>
      </w:r>
      <w:r>
        <w:rPr>
          <w:rFonts w:ascii="SimSun" w:hAnsi="SimSun" w:eastAsia="SimSun"/>
          <w:b w:val="0"/>
          <w:i w:val="0"/>
          <w:color w:val="000000"/>
          <w:sz w:val="18"/>
        </w:rPr>
        <w:t xml:space="preserve"> 所示，在该架构中，文本、视觉、声学三个模态分别通过独立的编码器提取特征，随后将特征向量进</w:t>
      </w:r>
      <w:r>
        <w:rPr>
          <w:rFonts w:ascii="SimSun" w:hAnsi="SimSun" w:eastAsia="SimSun"/>
          <w:b w:val="0"/>
          <w:i w:val="0"/>
          <w:color w:val="000000"/>
          <w:sz w:val="18"/>
        </w:rPr>
        <w:t>行拼接，并送入共享的分类器进行预测。图中</w:t>
      </w:r>
      <w:r/>
    </w:p>
    <w:p>
      <w:pPr>
        <w:sectPr>
          <w:pgSz w:w="11906" w:h="16838"/>
          <w:pgMar w:top="376" w:right="1268" w:bottom="934" w:left="1418" w:header="720" w:footer="720" w:gutter="0"/>
          <w:cols/>
          <w:docGrid w:linePitch="360"/>
        </w:sectPr>
      </w:pPr>
    </w:p>
    <w:p>
      <w:pPr>
        <w:autoSpaceDN w:val="0"/>
        <w:autoSpaceDE w:val="0"/>
        <w:widowControl/>
        <w:spacing w:line="220" w:lineRule="exact" w:before="0" w:after="148"/>
        <w:ind w:left="0" w:right="0"/>
      </w:pPr>
    </w:p>
    <w:tbl>
      <w:tblPr>
        <w:tblW w:type="auto" w:w="0"/>
        <w:tblLayout w:type="fixed"/>
        <w:tblLook w:firstColumn="1" w:firstRow="1" w:lastColumn="0" w:lastRow="0" w:noHBand="0" w:noVBand="1" w:val="04A0"/>
        <w:tblInd w:w="0.0" w:type="dxa"/>
      </w:tblPr>
      <w:tblGrid>
        <w:gridCol w:w="3073"/>
        <w:gridCol w:w="3073"/>
        <w:gridCol w:w="3073"/>
      </w:tblGrid>
      <w:tr>
        <w:trPr>
          <w:trHeight w:hRule="exact" w:val="282"/>
        </w:trPr>
        <w:tc>
          <w:tcPr>
            <w:tcW w:type="dxa" w:w="362"/>
            <w:tcBorders/>
            <w:tcMar>
              <w:start w:w="0" w:type="dxa"/>
              <w:end w:w="0" w:type="dxa"/>
            </w:tcMar>
          </w:tcPr>
          <w:p>
            <w:pPr>
              <w:autoSpaceDN w:val="0"/>
              <w:autoSpaceDE w:val="0"/>
              <w:widowControl/>
              <w:spacing w:line="210" w:lineRule="exact" w:before="12" w:after="0"/>
              <w:ind w:left="0" w:right="0" w:firstLine="0"/>
              <w:jc w:val="left"/>
            </w:pPr>
            <w:r>
              <w:rPr>
                <w:rFonts w:ascii="LMRomanSlant10" w:hAnsi="LMRomanSlant10" w:eastAsia="LMRomanSlant10"/>
                <w:b w:val="0"/>
                <w:i/>
                <w:color w:val="000000"/>
                <w:sz w:val="21"/>
              </w:rPr>
              <w:t>4.2</w:t>
            </w:r>
          </w:p>
        </w:tc>
        <w:tc>
          <w:tcPr>
            <w:tcW w:type="dxa" w:w="4880"/>
            <w:tcBorders/>
            <w:tcMar>
              <w:start w:w="0" w:type="dxa"/>
              <w:end w:w="0" w:type="dxa"/>
            </w:tcMar>
          </w:tcPr>
          <w:p>
            <w:pPr>
              <w:autoSpaceDN w:val="0"/>
              <w:autoSpaceDE w:val="0"/>
              <w:widowControl/>
              <w:spacing w:line="185" w:lineRule="auto" w:before="0" w:after="0"/>
              <w:ind w:left="116" w:right="0" w:firstLine="0"/>
              <w:jc w:val="left"/>
            </w:pPr>
            <w:r>
              <w:rPr>
                <w:rFonts w:ascii="KaiTi" w:hAnsi="KaiTi" w:eastAsia="KaiTi"/>
                <w:b w:val="0"/>
                <w:i w:val="0"/>
                <w:color w:val="000000"/>
                <w:sz w:val="21"/>
              </w:rPr>
              <w:t>文本塔设计</w:t>
            </w:r>
          </w:p>
        </w:tc>
        <w:tc>
          <w:tcPr>
            <w:tcW w:type="dxa" w:w="3900"/>
            <w:tcBorders/>
            <w:tcMar>
              <w:start w:w="0" w:type="dxa"/>
              <w:end w:w="0" w:type="dxa"/>
            </w:tcMar>
          </w:tcPr>
          <w:p>
            <w:pPr>
              <w:autoSpaceDN w:val="0"/>
              <w:autoSpaceDE w:val="0"/>
              <w:widowControl/>
              <w:spacing w:line="210" w:lineRule="exact" w:before="12" w:after="0"/>
              <w:ind w:left="0" w:right="72" w:firstLine="0"/>
              <w:jc w:val="right"/>
            </w:pPr>
            <w:r>
              <w:rPr>
                <w:rFonts w:ascii="LMRoman10" w:hAnsi="LMRoman10" w:eastAsia="LMRoman10"/>
                <w:b w:val="0"/>
                <w:i w:val="0"/>
                <w:color w:val="000000"/>
                <w:sz w:val="21"/>
              </w:rPr>
              <w:t>4</w:t>
            </w:r>
          </w:p>
        </w:tc>
      </w:tr>
    </w:tbl>
    <w:p>
      <w:pPr>
        <w:autoSpaceDN w:val="0"/>
        <w:autoSpaceDE w:val="0"/>
        <w:widowControl/>
        <w:spacing w:line="308" w:lineRule="exact" w:before="324" w:after="0"/>
        <w:ind w:left="0" w:right="144" w:firstLine="0"/>
        <w:jc w:val="left"/>
      </w:pPr>
      <w:r>
        <w:rPr>
          <w:rFonts w:ascii="SimSun" w:hAnsi="SimSun" w:eastAsia="SimSun"/>
          <w:b w:val="0"/>
          <w:i w:val="0"/>
          <w:color w:val="000000"/>
          <w:sz w:val="18"/>
        </w:rPr>
        <w:t>显存，而最终的</w:t>
      </w:r>
      <w:r>
        <w:rPr>
          <w:rFonts w:ascii="LMRoman9" w:hAnsi="LMRoman9" w:eastAsia="LMRoman9"/>
          <w:b w:val="0"/>
          <w:i w:val="0"/>
          <w:color w:val="000000"/>
          <w:sz w:val="18"/>
        </w:rPr>
        <w:t>3072</w:t>
      </w:r>
      <w:r>
        <w:rPr>
          <w:rFonts w:ascii="SimSun" w:hAnsi="SimSun" w:eastAsia="SimSun"/>
          <w:b w:val="0"/>
          <w:i w:val="0"/>
          <w:color w:val="000000"/>
          <w:sz w:val="18"/>
        </w:rPr>
        <w:t xml:space="preserve"> 维拼接向量（</w:t>
      </w:r>
      <w:r>
        <w:rPr>
          <w:rFonts w:ascii="LMRoman9" w:hAnsi="LMRoman9" w:eastAsia="LMRoman9"/>
          <w:b w:val="0"/>
          <w:i w:val="0"/>
          <w:color w:val="000000"/>
          <w:sz w:val="18"/>
        </w:rPr>
        <w:t>768 + 2048 + 256</w:t>
      </w:r>
      <w:r>
        <w:rPr>
          <w:rFonts w:ascii="SimSun" w:hAnsi="SimSun" w:eastAsia="SimSun"/>
          <w:b w:val="0"/>
          <w:i w:val="0"/>
          <w:color w:val="000000"/>
          <w:sz w:val="18"/>
        </w:rPr>
        <w:t>）则体现了我们</w:t>
      </w:r>
      <w:r>
        <w:rPr>
          <w:rFonts w:ascii="LMRoman9" w:hAnsi="LMRoman9" w:eastAsia="LMRoman9"/>
          <w:b w:val="0"/>
          <w:i w:val="0"/>
          <w:color w:val="000000"/>
          <w:sz w:val="18"/>
        </w:rPr>
        <w:t>”</w:t>
      </w:r>
      <w:r>
        <w:rPr>
          <w:rFonts w:ascii="SimSun" w:hAnsi="SimSun" w:eastAsia="SimSun"/>
          <w:b w:val="0"/>
          <w:i w:val="0"/>
          <w:color w:val="000000"/>
          <w:sz w:val="18"/>
        </w:rPr>
        <w:t xml:space="preserve"> 先提取、后融合</w:t>
      </w:r>
      <w:r>
        <w:rPr>
          <w:rFonts w:ascii="LMRoman9" w:hAnsi="LMRoman9" w:eastAsia="LMRoman9"/>
          <w:b w:val="0"/>
          <w:i w:val="0"/>
          <w:color w:val="000000"/>
          <w:sz w:val="18"/>
        </w:rPr>
        <w:t>”</w:t>
      </w:r>
      <w:r>
        <w:rPr>
          <w:rFonts w:ascii="SimSun" w:hAnsi="SimSun" w:eastAsia="SimSun"/>
          <w:b w:val="0"/>
          <w:i w:val="0"/>
          <w:color w:val="000000"/>
          <w:sz w:val="18"/>
        </w:rPr>
        <w:t xml:space="preserve"> 的设计哲学。这种设计在</w:t>
      </w:r>
      <w:r>
        <w:rPr>
          <w:rFonts w:ascii="SimSun" w:hAnsi="SimSun" w:eastAsia="SimSun"/>
          <w:b w:val="0"/>
          <w:i w:val="0"/>
          <w:color w:val="000000"/>
          <w:sz w:val="18"/>
        </w:rPr>
        <w:t>保证基本多模态交互能力的同时，显著降低了显存占用和计算开销，符合本科毕业设计的实际硬件条件。</w:t>
      </w:r>
    </w:p>
    <w:p>
      <w:pPr>
        <w:autoSpaceDN w:val="0"/>
        <w:tabs>
          <w:tab w:pos="540" w:val="left"/>
        </w:tabs>
        <w:autoSpaceDE w:val="0"/>
        <w:widowControl/>
        <w:spacing w:line="252" w:lineRule="exact" w:before="340" w:after="0"/>
        <w:ind w:left="0" w:right="0" w:firstLine="0"/>
        <w:jc w:val="left"/>
      </w:pPr>
      <w:r>
        <w:rPr>
          <w:rFonts w:ascii="LMRoman12" w:hAnsi="LMRoman12" w:eastAsia="LMRoman12"/>
          <w:b w:val="0"/>
          <w:i w:val="0"/>
          <w:color w:val="000000"/>
          <w:sz w:val="24"/>
        </w:rPr>
        <w:t>4.2</w:t>
      </w:r>
      <w:r>
        <w:tab/>
      </w:r>
      <w:r>
        <w:rPr>
          <w:rFonts w:ascii="SimHei" w:hAnsi="SimHei" w:eastAsia="SimHei"/>
          <w:b w:val="0"/>
          <w:i w:val="0"/>
          <w:color w:val="000000"/>
          <w:sz w:val="24"/>
        </w:rPr>
        <w:t>文本塔设计</w:t>
      </w:r>
    </w:p>
    <w:p>
      <w:pPr>
        <w:autoSpaceDN w:val="0"/>
        <w:autoSpaceDE w:val="0"/>
        <w:widowControl/>
        <w:spacing w:line="316" w:lineRule="exact" w:before="132" w:after="0"/>
        <w:ind w:left="0" w:right="0" w:firstLine="360"/>
        <w:jc w:val="left"/>
      </w:pPr>
      <w:r>
        <w:rPr>
          <w:rFonts w:ascii="SimSun" w:hAnsi="SimSun" w:eastAsia="SimSun"/>
          <w:b w:val="0"/>
          <w:i w:val="0"/>
          <w:color w:val="000000"/>
          <w:sz w:val="18"/>
        </w:rPr>
        <w:t>在文本特征提取方面，我们利用了</w:t>
      </w:r>
      <w:r>
        <w:rPr>
          <w:rFonts w:ascii="LMRoman9" w:hAnsi="LMRoman9" w:eastAsia="LMRoman9"/>
          <w:b w:val="0"/>
          <w:i w:val="0"/>
          <w:color w:val="000000"/>
          <w:sz w:val="18"/>
        </w:rPr>
        <w:t>HuggingFace</w:t>
      </w:r>
      <w:r>
        <w:rPr>
          <w:rFonts w:ascii="SimSun" w:hAnsi="SimSun" w:eastAsia="SimSun"/>
          <w:b w:val="0"/>
          <w:i w:val="0"/>
          <w:color w:val="000000"/>
          <w:sz w:val="18"/>
        </w:rPr>
        <w:t xml:space="preserve"> 提供的</w:t>
      </w:r>
      <w:r>
        <w:rPr>
          <w:rFonts w:ascii="LMMonoLt10" w:hAnsi="LMMonoLt10" w:eastAsia="LMMonoLt10"/>
          <w:b/>
          <w:i w:val="0"/>
          <w:color w:val="000000"/>
          <w:sz w:val="18"/>
        </w:rPr>
        <w:t>bert-base-chinese</w:t>
      </w:r>
      <w:r>
        <w:rPr>
          <w:rFonts w:ascii="SimSun" w:hAnsi="SimSun" w:eastAsia="SimSun"/>
          <w:b w:val="0"/>
          <w:i w:val="0"/>
          <w:color w:val="000000"/>
          <w:sz w:val="18"/>
        </w:rPr>
        <w:t xml:space="preserve"> 预训练模型。该模型基于大规模</w:t>
      </w:r>
      <w:r>
        <w:rPr>
          <w:rFonts w:ascii="SimSun" w:hAnsi="SimSun" w:eastAsia="SimSun"/>
          <w:b w:val="0"/>
          <w:i w:val="0"/>
          <w:color w:val="000000"/>
          <w:sz w:val="18"/>
        </w:rPr>
        <w:t>中文语料训练，具备强大的语义理解能力。如图</w:t>
      </w:r>
      <w:r>
        <w:rPr>
          <w:rFonts w:ascii="LMRoman9" w:hAnsi="LMRoman9" w:eastAsia="LMRoman9"/>
          <w:b w:val="0"/>
          <w:i w:val="0"/>
          <w:color w:val="000000"/>
          <w:sz w:val="18"/>
        </w:rPr>
        <w:t>1</w:t>
      </w:r>
      <w:r>
        <w:rPr>
          <w:rFonts w:ascii="SimSun" w:hAnsi="SimSun" w:eastAsia="SimSun"/>
          <w:b w:val="0"/>
          <w:i w:val="0"/>
          <w:color w:val="000000"/>
          <w:sz w:val="18"/>
        </w:rPr>
        <w:t xml:space="preserve"> 左侧所示，文本输入经过</w:t>
      </w:r>
      <w:r>
        <w:rPr>
          <w:rFonts w:ascii="LMRoman9" w:hAnsi="LMRoman9" w:eastAsia="LMRoman9"/>
          <w:b w:val="0"/>
          <w:i w:val="0"/>
          <w:color w:val="000000"/>
          <w:sz w:val="18"/>
        </w:rPr>
        <w:t>Tokenizer</w:t>
      </w:r>
      <w:r>
        <w:rPr>
          <w:rFonts w:ascii="SimSun" w:hAnsi="SimSun" w:eastAsia="SimSun"/>
          <w:b w:val="0"/>
          <w:i w:val="0"/>
          <w:color w:val="000000"/>
          <w:sz w:val="18"/>
        </w:rPr>
        <w:t xml:space="preserve"> 处理后进入</w:t>
      </w:r>
      <w:r>
        <w:rPr>
          <w:rFonts w:ascii="LMRoman9" w:hAnsi="LMRoman9" w:eastAsia="LMRoman9"/>
          <w:b w:val="0"/>
          <w:i w:val="0"/>
          <w:color w:val="000000"/>
          <w:sz w:val="18"/>
        </w:rPr>
        <w:t>BERT</w:t>
      </w:r>
      <w:r>
        <w:rPr>
          <w:rFonts w:ascii="SimSun" w:hAnsi="SimSun" w:eastAsia="SimSun"/>
          <w:b w:val="0"/>
          <w:i w:val="0"/>
          <w:color w:val="000000"/>
          <w:sz w:val="18"/>
        </w:rPr>
        <w:t xml:space="preserve"> 编码器，</w:t>
      </w:r>
      <w:r>
        <w:rPr>
          <w:rFonts w:ascii="SimSun" w:hAnsi="SimSun" w:eastAsia="SimSun"/>
          <w:b w:val="0"/>
          <w:i w:val="0"/>
          <w:color w:val="000000"/>
          <w:sz w:val="18"/>
        </w:rPr>
        <w:t>最终输出</w:t>
      </w:r>
      <w:r>
        <w:rPr>
          <w:rFonts w:ascii="LMRoman9" w:hAnsi="LMRoman9" w:eastAsia="LMRoman9"/>
          <w:b w:val="0"/>
          <w:i w:val="0"/>
          <w:color w:val="000000"/>
          <w:sz w:val="18"/>
        </w:rPr>
        <w:t>768</w:t>
      </w:r>
      <w:r>
        <w:rPr>
          <w:rFonts w:ascii="SimSun" w:hAnsi="SimSun" w:eastAsia="SimSun"/>
          <w:b w:val="0"/>
          <w:i w:val="0"/>
          <w:color w:val="000000"/>
          <w:sz w:val="18"/>
        </w:rPr>
        <w:t xml:space="preserve"> 维的</w:t>
      </w:r>
      <w:r>
        <w:rPr>
          <w:rFonts w:ascii="LMRoman9" w:hAnsi="LMRoman9" w:eastAsia="LMRoman9"/>
          <w:b w:val="0"/>
          <w:i w:val="0"/>
          <w:color w:val="000000"/>
          <w:sz w:val="18"/>
        </w:rPr>
        <w:t>[CLS]</w:t>
      </w:r>
      <w:r>
        <w:rPr>
          <w:rFonts w:ascii="SimSun" w:hAnsi="SimSun" w:eastAsia="SimSun"/>
          <w:b w:val="0"/>
          <w:i w:val="0"/>
          <w:color w:val="000000"/>
          <w:sz w:val="18"/>
        </w:rPr>
        <w:t xml:space="preserve"> 向量。</w:t>
      </w:r>
    </w:p>
    <w:p>
      <w:pPr>
        <w:autoSpaceDN w:val="0"/>
        <w:autoSpaceDE w:val="0"/>
        <w:widowControl/>
        <w:spacing w:line="318" w:lineRule="exact" w:before="2" w:after="0"/>
        <w:ind w:left="0" w:right="0" w:firstLine="360"/>
        <w:jc w:val="left"/>
      </w:pPr>
      <w:r>
        <w:rPr>
          <w:rFonts w:ascii="SimSun" w:hAnsi="SimSun" w:eastAsia="SimSun"/>
          <w:b w:val="0"/>
          <w:i w:val="0"/>
          <w:color w:val="000000"/>
          <w:sz w:val="18"/>
        </w:rPr>
        <w:t>具体处理流程如下：利用</w:t>
      </w:r>
      <w:r>
        <w:rPr>
          <w:rFonts w:ascii="LMRoman9" w:hAnsi="LMRoman9" w:eastAsia="LMRoman9"/>
          <w:b w:val="0"/>
          <w:i w:val="0"/>
          <w:color w:val="000000"/>
          <w:sz w:val="18"/>
        </w:rPr>
        <w:t>BertTokenizer</w:t>
      </w:r>
      <w:r>
        <w:rPr>
          <w:rFonts w:ascii="SimSun" w:hAnsi="SimSun" w:eastAsia="SimSun"/>
          <w:b w:val="0"/>
          <w:i w:val="0"/>
          <w:color w:val="000000"/>
          <w:sz w:val="18"/>
        </w:rPr>
        <w:t xml:space="preserve"> 对输入文本进行分词，并添加</w:t>
      </w:r>
      <w:r>
        <w:rPr>
          <w:rFonts w:ascii="LMRoman9" w:hAnsi="LMRoman9" w:eastAsia="LMRoman9"/>
          <w:b w:val="0"/>
          <w:i w:val="0"/>
          <w:color w:val="000000"/>
          <w:sz w:val="18"/>
        </w:rPr>
        <w:t>[CLS]</w:t>
      </w:r>
      <w:r>
        <w:rPr>
          <w:rFonts w:ascii="SimSun" w:hAnsi="SimSun" w:eastAsia="SimSun"/>
          <w:b w:val="0"/>
          <w:i w:val="0"/>
          <w:color w:val="000000"/>
          <w:sz w:val="18"/>
        </w:rPr>
        <w:t xml:space="preserve"> 与</w:t>
      </w:r>
      <w:r>
        <w:rPr>
          <w:rFonts w:ascii="LMRoman9" w:hAnsi="LMRoman9" w:eastAsia="LMRoman9"/>
          <w:b w:val="0"/>
          <w:i w:val="0"/>
          <w:color w:val="000000"/>
          <w:sz w:val="18"/>
        </w:rPr>
        <w:t>[SEP]</w:t>
      </w:r>
      <w:r>
        <w:rPr>
          <w:rFonts w:ascii="SimSun" w:hAnsi="SimSun" w:eastAsia="SimSun"/>
          <w:b w:val="0"/>
          <w:i w:val="0"/>
          <w:color w:val="000000"/>
          <w:sz w:val="18"/>
        </w:rPr>
        <w:t xml:space="preserve"> 标记；随后将序列输入</w:t>
      </w:r>
      <w:r>
        <w:rPr>
          <w:rFonts w:ascii="LMRoman9" w:hAnsi="LMRoman9" w:eastAsia="LMRoman9"/>
          <w:b w:val="0"/>
          <w:i w:val="0"/>
          <w:color w:val="000000"/>
          <w:sz w:val="18"/>
        </w:rPr>
        <w:t>BERT</w:t>
      </w:r>
      <w:r>
        <w:rPr>
          <w:rFonts w:ascii="SimSun" w:hAnsi="SimSun" w:eastAsia="SimSun"/>
          <w:b w:val="0"/>
          <w:i w:val="0"/>
          <w:color w:val="000000"/>
          <w:sz w:val="18"/>
        </w:rPr>
        <w:t xml:space="preserve"> 的</w:t>
      </w:r>
      <w:r>
        <w:rPr>
          <w:rFonts w:ascii="LMRoman9" w:hAnsi="LMRoman9" w:eastAsia="LMRoman9"/>
          <w:b w:val="0"/>
          <w:i w:val="0"/>
          <w:color w:val="000000"/>
          <w:sz w:val="18"/>
        </w:rPr>
        <w:t>12</w:t>
      </w:r>
      <w:r>
        <w:rPr>
          <w:rFonts w:ascii="SimSun" w:hAnsi="SimSun" w:eastAsia="SimSun"/>
          <w:b w:val="0"/>
          <w:i w:val="0"/>
          <w:color w:val="000000"/>
          <w:sz w:val="18"/>
        </w:rPr>
        <w:t xml:space="preserve"> 层</w:t>
      </w:r>
      <w:r>
        <w:rPr>
          <w:rFonts w:ascii="LMRoman9" w:hAnsi="LMRoman9" w:eastAsia="LMRoman9"/>
          <w:b w:val="0"/>
          <w:i w:val="0"/>
          <w:color w:val="000000"/>
          <w:sz w:val="18"/>
        </w:rPr>
        <w:t>Transformer</w:t>
      </w:r>
      <w:r>
        <w:rPr>
          <w:rFonts w:ascii="SimSun" w:hAnsi="SimSun" w:eastAsia="SimSun"/>
          <w:b w:val="0"/>
          <w:i w:val="0"/>
          <w:color w:val="000000"/>
          <w:sz w:val="18"/>
        </w:rPr>
        <w:t xml:space="preserve"> 编码器。最终，我们选取最后一层的</w:t>
      </w:r>
      <w:r>
        <w:rPr>
          <w:rFonts w:ascii="LMRoman9" w:hAnsi="LMRoman9" w:eastAsia="LMRoman9"/>
          <w:b/>
          <w:i w:val="0"/>
          <w:color w:val="000000"/>
          <w:sz w:val="18"/>
        </w:rPr>
        <w:t>[CLS]</w:t>
      </w:r>
      <w:r>
        <w:rPr>
          <w:rFonts w:ascii="SimHei" w:hAnsi="SimHei" w:eastAsia="SimHei"/>
          <w:b w:val="0"/>
          <w:i w:val="0"/>
          <w:color w:val="000000"/>
          <w:sz w:val="18"/>
        </w:rPr>
        <w:t xml:space="preserve"> 向量</w:t>
      </w:r>
      <w:r>
        <w:rPr>
          <w:rFonts w:ascii="SimSun" w:hAnsi="SimSun" w:eastAsia="SimSun"/>
          <w:b w:val="0"/>
          <w:i w:val="0"/>
          <w:color w:val="000000"/>
          <w:sz w:val="18"/>
        </w:rPr>
        <w:t>（</w:t>
      </w:r>
      <w:r>
        <w:rPr>
          <w:rFonts w:ascii="LMRoman9" w:hAnsi="LMRoman9" w:eastAsia="LMRoman9"/>
          <w:b w:val="0"/>
          <w:i w:val="0"/>
          <w:color w:val="000000"/>
          <w:sz w:val="18"/>
        </w:rPr>
        <w:t>768</w:t>
      </w:r>
      <w:r>
        <w:rPr>
          <w:rFonts w:ascii="SimSun" w:hAnsi="SimSun" w:eastAsia="SimSun"/>
          <w:b w:val="0"/>
          <w:i w:val="0"/>
          <w:color w:val="000000"/>
          <w:sz w:val="18"/>
        </w:rPr>
        <w:t xml:space="preserve"> 维）作为句子的全局语义表征。</w:t>
      </w:r>
      <w:r>
        <w:rPr>
          <w:rFonts w:ascii="SimSun" w:hAnsi="SimSun" w:eastAsia="SimSun"/>
          <w:b w:val="0"/>
          <w:i w:val="0"/>
          <w:color w:val="000000"/>
          <w:sz w:val="18"/>
        </w:rPr>
        <w:t>由于</w:t>
      </w:r>
      <w:r>
        <w:rPr>
          <w:rFonts w:ascii="LMRoman9" w:hAnsi="LMRoman9" w:eastAsia="LMRoman9"/>
          <w:b w:val="0"/>
          <w:i w:val="0"/>
          <w:color w:val="000000"/>
          <w:sz w:val="18"/>
        </w:rPr>
        <w:t>[CLS]</w:t>
      </w:r>
      <w:r>
        <w:rPr>
          <w:rFonts w:ascii="SimSun" w:hAnsi="SimSun" w:eastAsia="SimSun"/>
          <w:b w:val="0"/>
          <w:i w:val="0"/>
          <w:color w:val="000000"/>
          <w:sz w:val="18"/>
        </w:rPr>
        <w:t xml:space="preserve"> 标记在预训练阶段已被专门训练用于聚合序列信息，因此直接作为句子表示是标准且有效的做法。值得</w:t>
      </w:r>
      <w:r>
        <w:rPr>
          <w:rFonts w:ascii="SimSun" w:hAnsi="SimSun" w:eastAsia="SimSun"/>
          <w:b w:val="0"/>
          <w:i w:val="0"/>
          <w:color w:val="000000"/>
          <w:sz w:val="18"/>
        </w:rPr>
        <w:t>注意的是，如图中</w:t>
      </w:r>
      <w:r/>
    </w:p>
    <w:p>
      <w:pPr>
        <w:sectPr>
          <w:pgSz w:w="11906" w:h="16838"/>
          <w:pgMar w:top="370" w:right="1268" w:bottom="1238" w:left="1418" w:header="720" w:footer="720" w:gutter="0"/>
          <w:cols/>
          <w:docGrid w:linePitch="360"/>
        </w:sectPr>
      </w:pPr>
    </w:p>
    <w:p>
      <w:pPr>
        <w:autoSpaceDN w:val="0"/>
        <w:autoSpaceDE w:val="0"/>
        <w:widowControl/>
        <w:spacing w:line="220" w:lineRule="exact" w:before="0" w:after="150"/>
        <w:ind w:left="0" w:right="0"/>
      </w:pPr>
    </w:p>
    <w:tbl>
      <w:tblPr>
        <w:tblW w:type="auto" w:w="0"/>
        <w:tblLayout w:type="fixed"/>
        <w:tblLook w:firstColumn="1" w:firstRow="1" w:lastColumn="0" w:lastRow="0" w:noHBand="0" w:noVBand="1" w:val="04A0"/>
        <w:tblInd w:w="0.0" w:type="dxa"/>
      </w:tblPr>
      <w:tblGrid>
        <w:gridCol w:w="3030"/>
        <w:gridCol w:w="3030"/>
        <w:gridCol w:w="3030"/>
      </w:tblGrid>
      <w:tr>
        <w:trPr>
          <w:trHeight w:hRule="exact" w:val="282"/>
        </w:trPr>
        <w:tc>
          <w:tcPr>
            <w:tcW w:type="dxa" w:w="362"/>
            <w:tcBorders/>
            <w:tcMar>
              <w:start w:w="0" w:type="dxa"/>
              <w:end w:w="0" w:type="dxa"/>
            </w:tcMar>
          </w:tcPr>
          <w:p>
            <w:pPr>
              <w:autoSpaceDN w:val="0"/>
              <w:autoSpaceDE w:val="0"/>
              <w:widowControl/>
              <w:spacing w:line="210" w:lineRule="exact" w:before="12" w:after="0"/>
              <w:ind w:left="0" w:right="0" w:firstLine="0"/>
              <w:jc w:val="left"/>
            </w:pPr>
            <w:r>
              <w:rPr>
                <w:rFonts w:ascii="LMRomanSlant10" w:hAnsi="LMRomanSlant10" w:eastAsia="LMRomanSlant10"/>
                <w:b w:val="0"/>
                <w:i/>
                <w:color w:val="000000"/>
                <w:sz w:val="21"/>
              </w:rPr>
              <w:t>4.5</w:t>
            </w:r>
          </w:p>
        </w:tc>
        <w:tc>
          <w:tcPr>
            <w:tcW w:type="dxa" w:w="4780"/>
            <w:tcBorders/>
            <w:tcMar>
              <w:start w:w="0" w:type="dxa"/>
              <w:end w:w="0" w:type="dxa"/>
            </w:tcMar>
          </w:tcPr>
          <w:p>
            <w:pPr>
              <w:autoSpaceDN w:val="0"/>
              <w:autoSpaceDE w:val="0"/>
              <w:widowControl/>
              <w:spacing w:line="185" w:lineRule="auto" w:before="0" w:after="0"/>
              <w:ind w:left="116" w:right="0" w:firstLine="0"/>
              <w:jc w:val="left"/>
            </w:pPr>
            <w:r>
              <w:rPr>
                <w:rFonts w:ascii="KaiTi" w:hAnsi="KaiTi" w:eastAsia="KaiTi"/>
                <w:b w:val="0"/>
                <w:i w:val="0"/>
                <w:color w:val="000000"/>
                <w:sz w:val="21"/>
              </w:rPr>
              <w:t>融合策略</w:t>
            </w:r>
          </w:p>
        </w:tc>
        <w:tc>
          <w:tcPr>
            <w:tcW w:type="dxa" w:w="3920"/>
            <w:tcBorders/>
            <w:tcMar>
              <w:start w:w="0" w:type="dxa"/>
              <w:end w:w="0" w:type="dxa"/>
            </w:tcMar>
          </w:tcPr>
          <w:p>
            <w:pPr>
              <w:autoSpaceDN w:val="0"/>
              <w:autoSpaceDE w:val="0"/>
              <w:widowControl/>
              <w:spacing w:line="210" w:lineRule="exact" w:before="12" w:after="0"/>
              <w:ind w:left="0" w:right="0" w:firstLine="0"/>
              <w:jc w:val="right"/>
            </w:pPr>
            <w:r>
              <w:rPr>
                <w:rFonts w:ascii="LMRoman10" w:hAnsi="LMRoman10" w:eastAsia="LMRoman10"/>
                <w:b w:val="0"/>
                <w:i w:val="0"/>
                <w:color w:val="000000"/>
                <w:sz w:val="21"/>
              </w:rPr>
              <w:t>5</w:t>
            </w:r>
          </w:p>
        </w:tc>
      </w:tr>
    </w:tbl>
    <w:p>
      <w:pPr>
        <w:autoSpaceDN w:val="0"/>
        <w:autoSpaceDE w:val="0"/>
        <w:widowControl/>
        <w:spacing w:line="240" w:lineRule="auto" w:before="1344" w:after="0"/>
        <w:ind w:left="0" w:right="0" w:firstLine="0"/>
        <w:jc w:val="center"/>
      </w:pPr>
      <w:r>
        <w:drawing>
          <wp:inline xmlns:a="http://schemas.openxmlformats.org/drawingml/2006/main" xmlns:pic="http://schemas.openxmlformats.org/drawingml/2006/picture">
            <wp:extent cx="5472430" cy="739013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72430" cy="7390130"/>
                    </a:xfrm>
                    <a:prstGeom prst="rect"/>
                  </pic:spPr>
                </pic:pic>
              </a:graphicData>
            </a:graphic>
          </wp:inline>
        </w:drawing>
      </w:r>
    </w:p>
    <w:p>
      <w:pPr>
        <w:autoSpaceDN w:val="0"/>
        <w:autoSpaceDE w:val="0"/>
        <w:widowControl/>
        <w:spacing w:line="222" w:lineRule="exact" w:before="270" w:after="0"/>
        <w:ind w:left="0" w:right="0" w:firstLine="0"/>
        <w:jc w:val="center"/>
      </w:pPr>
      <w:r>
        <w:rPr>
          <w:rFonts w:ascii="SimSun" w:hAnsi="SimSun" w:eastAsia="SimSun"/>
          <w:b w:val="0"/>
          <w:i w:val="0"/>
          <w:color w:val="000000"/>
          <w:sz w:val="21"/>
        </w:rPr>
        <w:t>图</w:t>
      </w:r>
      <w:r>
        <w:rPr>
          <w:rFonts w:ascii="LMRoman10" w:hAnsi="LMRoman10" w:eastAsia="LMRoman10"/>
          <w:b w:val="0"/>
          <w:i w:val="0"/>
          <w:color w:val="000000"/>
          <w:sz w:val="21"/>
        </w:rPr>
        <w:t>1:</w:t>
      </w:r>
      <w:r>
        <w:rPr>
          <w:rFonts w:ascii="SimSun" w:hAnsi="SimSun" w:eastAsia="SimSun"/>
          <w:b w:val="0"/>
          <w:i w:val="0"/>
          <w:color w:val="000000"/>
          <w:sz w:val="21"/>
        </w:rPr>
        <w:t xml:space="preserve"> 基于三塔架构的多模态情感分析模型总体框图</w:t>
      </w:r>
    </w:p>
    <w:p>
      <w:pPr>
        <w:sectPr>
          <w:pgSz w:w="11906" w:h="16838"/>
          <w:pgMar w:top="368" w:right="1398" w:bottom="1172" w:left="1418" w:header="720" w:footer="720" w:gutter="0"/>
          <w:cols/>
          <w:docGrid w:linePitch="360"/>
        </w:sectPr>
      </w:pPr>
    </w:p>
    <w:p>
      <w:pPr>
        <w:autoSpaceDN w:val="0"/>
        <w:autoSpaceDE w:val="0"/>
        <w:widowControl/>
        <w:spacing w:line="220" w:lineRule="exact" w:before="0" w:after="148"/>
        <w:ind w:left="0" w:right="0"/>
      </w:pPr>
    </w:p>
    <w:tbl>
      <w:tblPr>
        <w:tblW w:type="auto" w:w="0"/>
        <w:tblLayout w:type="fixed"/>
        <w:tblLook w:firstColumn="1" w:firstRow="1" w:lastColumn="0" w:lastRow="0" w:noHBand="0" w:noVBand="1" w:val="04A0"/>
        <w:tblInd w:w="0.0" w:type="dxa"/>
      </w:tblPr>
      <w:tblGrid>
        <w:gridCol w:w="3073"/>
        <w:gridCol w:w="3073"/>
        <w:gridCol w:w="3073"/>
      </w:tblGrid>
      <w:tr>
        <w:trPr>
          <w:trHeight w:hRule="exact" w:val="202"/>
        </w:trPr>
        <w:tc>
          <w:tcPr>
            <w:tcW w:type="dxa" w:w="382"/>
            <w:tcBorders/>
            <w:tcMar>
              <w:start w:w="0" w:type="dxa"/>
              <w:end w:w="0" w:type="dxa"/>
            </w:tcMar>
          </w:tcPr>
          <w:p>
            <w:pPr>
              <w:autoSpaceDN w:val="0"/>
              <w:autoSpaceDE w:val="0"/>
              <w:widowControl/>
              <w:spacing w:line="210" w:lineRule="exact" w:before="0" w:after="0"/>
              <w:ind w:left="0" w:right="0" w:firstLine="0"/>
              <w:jc w:val="left"/>
            </w:pPr>
            <w:r>
              <w:rPr>
                <w:rFonts w:ascii="LMRomanSlant10" w:hAnsi="LMRomanSlant10" w:eastAsia="LMRomanSlant10"/>
                <w:b w:val="0"/>
                <w:i/>
                <w:color w:val="000000"/>
                <w:sz w:val="21"/>
              </w:rPr>
              <w:t>4.6</w:t>
            </w:r>
          </w:p>
        </w:tc>
        <w:tc>
          <w:tcPr>
            <w:tcW w:type="dxa" w:w="5080"/>
            <w:tcBorders/>
            <w:tcMar>
              <w:start w:w="0" w:type="dxa"/>
              <w:end w:w="0" w:type="dxa"/>
            </w:tcMar>
          </w:tcPr>
          <w:p>
            <w:pPr>
              <w:autoSpaceDN w:val="0"/>
              <w:autoSpaceDE w:val="0"/>
              <w:widowControl/>
              <w:spacing w:line="185" w:lineRule="auto" w:before="0" w:after="0"/>
              <w:ind w:left="96" w:right="0" w:firstLine="0"/>
              <w:jc w:val="left"/>
            </w:pPr>
            <w:r>
              <w:rPr>
                <w:rFonts w:ascii="KaiTi" w:hAnsi="KaiTi" w:eastAsia="KaiTi"/>
                <w:b w:val="0"/>
                <w:i w:val="0"/>
                <w:color w:val="000000"/>
                <w:sz w:val="21"/>
              </w:rPr>
              <w:t>显存优化策略</w:t>
            </w:r>
          </w:p>
        </w:tc>
        <w:tc>
          <w:tcPr>
            <w:tcW w:type="dxa" w:w="3680"/>
            <w:vMerge w:val="restart"/>
            <w:tcBorders/>
            <w:tcMar>
              <w:start w:w="0" w:type="dxa"/>
              <w:end w:w="0" w:type="dxa"/>
            </w:tcMar>
            <w:tcMar>
              <w:start w:w="0" w:type="dxa"/>
              <w:end w:w="0" w:type="dxa"/>
            </w:tcMar>
          </w:tcPr>
          <w:p>
            <w:pPr>
              <w:autoSpaceDN w:val="0"/>
              <w:autoSpaceDE w:val="0"/>
              <w:widowControl/>
              <w:spacing w:line="210" w:lineRule="exact" w:before="12" w:after="0"/>
              <w:ind w:left="0" w:right="72" w:firstLine="0"/>
              <w:jc w:val="right"/>
            </w:pPr>
            <w:r>
              <w:rPr>
                <w:rFonts w:ascii="LMRoman10" w:hAnsi="LMRoman10" w:eastAsia="LMRoman10"/>
                <w:b w:val="0"/>
                <w:i w:val="0"/>
                <w:color w:val="000000"/>
                <w:sz w:val="21"/>
              </w:rPr>
              <w:t>6</w:t>
            </w:r>
          </w:p>
        </w:tc>
      </w:tr>
      <w:tr>
        <w:trPr>
          <w:trHeight w:hRule="exact" w:val="786"/>
        </w:trPr>
        <w:tc>
          <w:tcPr>
            <w:tcW w:type="dxa" w:w="382"/>
            <w:tcBorders/>
            <w:tcMar>
              <w:start w:w="0" w:type="dxa"/>
              <w:end w:w="0" w:type="dxa"/>
            </w:tcMar>
          </w:tcPr>
          <w:p>
            <w:pPr>
              <w:autoSpaceDN w:val="0"/>
              <w:autoSpaceDE w:val="0"/>
              <w:widowControl/>
              <w:spacing w:line="240" w:lineRule="exact" w:before="486" w:after="0"/>
              <w:ind w:left="0" w:right="0" w:firstLine="0"/>
              <w:jc w:val="left"/>
            </w:pPr>
            <w:r>
              <w:rPr>
                <w:rFonts w:ascii="LMRoman12" w:hAnsi="LMRoman12" w:eastAsia="LMRoman12"/>
                <w:b w:val="0"/>
                <w:i w:val="0"/>
                <w:color w:val="000000"/>
                <w:sz w:val="24"/>
              </w:rPr>
              <w:t>4.6</w:t>
            </w:r>
          </w:p>
        </w:tc>
        <w:tc>
          <w:tcPr>
            <w:tcW w:type="dxa" w:w="5080"/>
            <w:tcBorders/>
            <w:tcMar>
              <w:start w:w="0" w:type="dxa"/>
              <w:end w:w="0" w:type="dxa"/>
            </w:tcMar>
          </w:tcPr>
          <w:p>
            <w:pPr>
              <w:autoSpaceDN w:val="0"/>
              <w:autoSpaceDE w:val="0"/>
              <w:widowControl/>
              <w:spacing w:line="185" w:lineRule="auto" w:before="472" w:after="0"/>
              <w:ind w:left="158" w:right="0" w:firstLine="0"/>
              <w:jc w:val="left"/>
            </w:pPr>
            <w:r>
              <w:rPr>
                <w:rFonts w:ascii="SimHei" w:hAnsi="SimHei" w:eastAsia="SimHei"/>
                <w:b w:val="0"/>
                <w:i w:val="0"/>
                <w:color w:val="000000"/>
                <w:sz w:val="24"/>
              </w:rPr>
              <w:t>显存优化策略</w:t>
            </w:r>
          </w:p>
        </w:tc>
        <w:tc>
          <w:tcPr>
            <w:tcW w:type="dxa" w:w="3073"/>
            <w:vMerge/>
            <w:tcBorders/>
          </w:tcPr>
          <w:p/>
        </w:tc>
      </w:tr>
    </w:tbl>
    <w:p>
      <w:pPr>
        <w:autoSpaceDN w:val="0"/>
        <w:autoSpaceDE w:val="0"/>
        <w:widowControl/>
        <w:spacing w:line="318" w:lineRule="exact" w:before="64" w:after="0"/>
        <w:ind w:left="0" w:right="150" w:firstLine="360"/>
        <w:jc w:val="both"/>
      </w:pPr>
      <w:r>
        <w:rPr>
          <w:rFonts w:ascii="SimSun" w:hAnsi="SimSun" w:eastAsia="SimSun"/>
          <w:b w:val="0"/>
          <w:i w:val="0"/>
          <w:color w:val="000000"/>
          <w:sz w:val="18"/>
        </w:rPr>
        <w:t>为了在</w:t>
      </w:r>
      <w:r>
        <w:rPr>
          <w:rFonts w:ascii="LMRoman9" w:hAnsi="LMRoman9" w:eastAsia="LMRoman9"/>
          <w:b w:val="0"/>
          <w:i w:val="0"/>
          <w:color w:val="000000"/>
          <w:sz w:val="18"/>
        </w:rPr>
        <w:t>6GB</w:t>
      </w:r>
      <w:r>
        <w:rPr>
          <w:rFonts w:ascii="SimSun" w:hAnsi="SimSun" w:eastAsia="SimSun"/>
          <w:b w:val="0"/>
          <w:i w:val="0"/>
          <w:color w:val="000000"/>
          <w:sz w:val="18"/>
        </w:rPr>
        <w:t xml:space="preserve"> 显存环境下顺利训练</w:t>
      </w:r>
      <w:r>
        <w:rPr>
          <w:rFonts w:ascii="LMRoman9" w:hAnsi="LMRoman9" w:eastAsia="LMRoman9"/>
          <w:b w:val="0"/>
          <w:i w:val="0"/>
          <w:color w:val="000000"/>
          <w:sz w:val="18"/>
        </w:rPr>
        <w:t>BERT</w:t>
      </w:r>
      <w:r>
        <w:rPr>
          <w:rFonts w:ascii="SimSun" w:hAnsi="SimSun" w:eastAsia="SimSun"/>
          <w:b w:val="0"/>
          <w:i w:val="0"/>
          <w:color w:val="000000"/>
          <w:sz w:val="18"/>
        </w:rPr>
        <w:t xml:space="preserve"> 和</w:t>
      </w:r>
      <w:r>
        <w:rPr>
          <w:rFonts w:ascii="LMRoman9" w:hAnsi="LMRoman9" w:eastAsia="LMRoman9"/>
          <w:b w:val="0"/>
          <w:i w:val="0"/>
          <w:color w:val="000000"/>
          <w:sz w:val="18"/>
        </w:rPr>
        <w:t>ResNet</w:t>
      </w:r>
      <w:r>
        <w:rPr>
          <w:rFonts w:ascii="SimSun" w:hAnsi="SimSun" w:eastAsia="SimSun"/>
          <w:b w:val="0"/>
          <w:i w:val="0"/>
          <w:color w:val="000000"/>
          <w:sz w:val="18"/>
        </w:rPr>
        <w:t xml:space="preserve"> 主干网络，我们制定了一套层层递进的资源适配方案。面</w:t>
      </w:r>
      <w:r>
        <w:rPr>
          <w:rFonts w:ascii="SimSun" w:hAnsi="SimSun" w:eastAsia="SimSun"/>
          <w:b w:val="0"/>
          <w:i w:val="0"/>
          <w:color w:val="000000"/>
          <w:sz w:val="18"/>
        </w:rPr>
        <w:t>对</w:t>
      </w:r>
      <w:r>
        <w:rPr>
          <w:rFonts w:ascii="LMRoman9" w:hAnsi="LMRoman9" w:eastAsia="LMRoman9"/>
          <w:b w:val="0"/>
          <w:i w:val="0"/>
          <w:color w:val="000000"/>
          <w:sz w:val="18"/>
        </w:rPr>
        <w:t>BERT</w:t>
      </w:r>
      <w:r>
        <w:rPr>
          <w:rFonts w:ascii="SimSun" w:hAnsi="SimSun" w:eastAsia="SimSun"/>
          <w:b w:val="0"/>
          <w:i w:val="0"/>
          <w:color w:val="000000"/>
          <w:sz w:val="18"/>
        </w:rPr>
        <w:t xml:space="preserve"> 庞大的参数量，我们并未选择全量微调，而是实施了</w:t>
      </w:r>
      <w:r>
        <w:rPr>
          <w:rFonts w:ascii="SimHei" w:hAnsi="SimHei" w:eastAsia="SimHei"/>
          <w:b w:val="0"/>
          <w:i w:val="0"/>
          <w:color w:val="000000"/>
          <w:sz w:val="18"/>
        </w:rPr>
        <w:t>冻结骨干网络（</w:t>
      </w:r>
      <w:r>
        <w:rPr>
          <w:rFonts w:ascii="LMRoman9" w:hAnsi="LMRoman9" w:eastAsia="LMRoman9"/>
          <w:b/>
          <w:i w:val="0"/>
          <w:color w:val="000000"/>
          <w:sz w:val="18"/>
        </w:rPr>
        <w:t>Freeze Backbone</w:t>
      </w:r>
      <w:r>
        <w:rPr>
          <w:rFonts w:ascii="SimHei" w:hAnsi="SimHei" w:eastAsia="SimHei"/>
          <w:b w:val="0"/>
          <w:i w:val="0"/>
          <w:color w:val="000000"/>
          <w:sz w:val="18"/>
        </w:rPr>
        <w:t>）</w:t>
      </w:r>
      <w:r>
        <w:rPr>
          <w:rFonts w:ascii="SimSun" w:hAnsi="SimSun" w:eastAsia="SimSun"/>
          <w:b w:val="0"/>
          <w:i w:val="0"/>
          <w:color w:val="000000"/>
          <w:sz w:val="18"/>
        </w:rPr>
        <w:t>策略，即在训练</w:t>
      </w:r>
      <w:r>
        <w:rPr>
          <w:rFonts w:ascii="SimSun" w:hAnsi="SimSun" w:eastAsia="SimSun"/>
          <w:b w:val="0"/>
          <w:i w:val="0"/>
          <w:color w:val="000000"/>
          <w:sz w:val="18"/>
        </w:rPr>
        <w:t>初期锁定</w:t>
      </w:r>
      <w:r>
        <w:rPr>
          <w:rFonts w:ascii="LMRoman9" w:hAnsi="LMRoman9" w:eastAsia="LMRoman9"/>
          <w:b w:val="0"/>
          <w:i w:val="0"/>
          <w:color w:val="000000"/>
          <w:sz w:val="18"/>
        </w:rPr>
        <w:t>BERT</w:t>
      </w:r>
      <w:r>
        <w:rPr>
          <w:rFonts w:ascii="SimSun" w:hAnsi="SimSun" w:eastAsia="SimSun"/>
          <w:b w:val="0"/>
          <w:i w:val="0"/>
          <w:color w:val="000000"/>
          <w:sz w:val="18"/>
        </w:rPr>
        <w:t xml:space="preserve"> 和</w:t>
      </w:r>
      <w:r>
        <w:rPr>
          <w:rFonts w:ascii="LMRoman9" w:hAnsi="LMRoman9" w:eastAsia="LMRoman9"/>
          <w:b w:val="0"/>
          <w:i w:val="0"/>
          <w:color w:val="000000"/>
          <w:sz w:val="18"/>
        </w:rPr>
        <w:t>ResNet</w:t>
      </w:r>
      <w:r>
        <w:rPr>
          <w:rFonts w:ascii="SimSun" w:hAnsi="SimSun" w:eastAsia="SimSun"/>
          <w:b w:val="0"/>
          <w:i w:val="0"/>
          <w:color w:val="000000"/>
          <w:sz w:val="18"/>
        </w:rPr>
        <w:t xml:space="preserve"> 的参数，仅开放分类头和声学网络的梯度更新，待模型收敛后再解冻顶层微调，从而大</w:t>
      </w:r>
      <w:r>
        <w:rPr>
          <w:rFonts w:ascii="SimSun" w:hAnsi="SimSun" w:eastAsia="SimSun"/>
          <w:b w:val="0"/>
          <w:i w:val="0"/>
          <w:color w:val="000000"/>
          <w:sz w:val="18"/>
        </w:rPr>
        <w:t>幅降低显存峰值。在此基础上，为了突破物理显存对</w:t>
      </w:r>
      <w:r>
        <w:rPr>
          <w:rFonts w:ascii="LMRoman9" w:hAnsi="LMRoman9" w:eastAsia="LMRoman9"/>
          <w:b w:val="0"/>
          <w:i w:val="0"/>
          <w:color w:val="000000"/>
          <w:sz w:val="18"/>
        </w:rPr>
        <w:t>Batch Size</w:t>
      </w:r>
      <w:r>
        <w:rPr>
          <w:rFonts w:ascii="SimSun" w:hAnsi="SimSun" w:eastAsia="SimSun"/>
          <w:b w:val="0"/>
          <w:i w:val="0"/>
          <w:color w:val="000000"/>
          <w:sz w:val="18"/>
        </w:rPr>
        <w:t xml:space="preserve"> 的限制，</w:t>
      </w:r>
      <w:r>
        <w:rPr>
          <w:rFonts w:ascii="SimHei" w:hAnsi="SimHei" w:eastAsia="SimHei"/>
          <w:b w:val="0"/>
          <w:i w:val="0"/>
          <w:color w:val="000000"/>
          <w:sz w:val="18"/>
        </w:rPr>
        <w:t>梯度累积（</w:t>
      </w:r>
      <w:r>
        <w:rPr>
          <w:rFonts w:ascii="LMRoman9" w:hAnsi="LMRoman9" w:eastAsia="LMRoman9"/>
          <w:b/>
          <w:i w:val="0"/>
          <w:color w:val="000000"/>
          <w:sz w:val="18"/>
        </w:rPr>
        <w:t>Gradient Accumulation</w:t>
      </w:r>
      <w:r>
        <w:rPr>
          <w:rFonts w:ascii="SimHei" w:hAnsi="SimHei" w:eastAsia="SimHei"/>
          <w:b w:val="0"/>
          <w:i w:val="0"/>
          <w:color w:val="000000"/>
          <w:sz w:val="18"/>
        </w:rPr>
        <w:t>）</w:t>
      </w:r>
      <w:r>
        <w:rPr>
          <w:rFonts w:ascii="SimSun" w:hAnsi="SimSun" w:eastAsia="SimSun"/>
          <w:b w:val="0"/>
          <w:i w:val="0"/>
          <w:color w:val="000000"/>
          <w:sz w:val="18"/>
        </w:rPr>
        <w:t>技</w:t>
      </w:r>
      <w:r>
        <w:rPr>
          <w:rFonts w:ascii="SimSun" w:hAnsi="SimSun" w:eastAsia="SimSun"/>
          <w:b w:val="0"/>
          <w:i w:val="0"/>
          <w:color w:val="000000"/>
          <w:sz w:val="18"/>
        </w:rPr>
        <w:t>术被应用于训练循环中；该技术通过累积多次前向传播的梯度（例如物理</w:t>
      </w:r>
      <w:r>
        <w:rPr>
          <w:rFonts w:ascii="LMRoman9" w:hAnsi="LMRoman9" w:eastAsia="LMRoman9"/>
          <w:b w:val="0"/>
          <w:i w:val="0"/>
          <w:color w:val="000000"/>
          <w:sz w:val="18"/>
        </w:rPr>
        <w:t>Batch Size</w:t>
      </w:r>
      <w:r>
        <w:rPr>
          <w:rFonts w:ascii="SimSun" w:hAnsi="SimSun" w:eastAsia="SimSun"/>
          <w:b w:val="0"/>
          <w:i w:val="0"/>
          <w:color w:val="000000"/>
          <w:sz w:val="18"/>
        </w:rPr>
        <w:t xml:space="preserve"> 为</w:t>
      </w:r>
      <w:r>
        <w:rPr>
          <w:rFonts w:ascii="LMRoman9" w:hAnsi="LMRoman9" w:eastAsia="LMRoman9"/>
          <w:b w:val="0"/>
          <w:i w:val="0"/>
          <w:color w:val="000000"/>
          <w:sz w:val="18"/>
        </w:rPr>
        <w:t>4</w:t>
      </w:r>
      <w:r>
        <w:rPr>
          <w:rFonts w:ascii="SimSun" w:hAnsi="SimSun" w:eastAsia="SimSun"/>
          <w:b w:val="0"/>
          <w:i w:val="0"/>
          <w:color w:val="000000"/>
          <w:sz w:val="18"/>
        </w:rPr>
        <w:t>，累积</w:t>
      </w:r>
      <w:r>
        <w:rPr>
          <w:rFonts w:ascii="LMRoman9" w:hAnsi="LMRoman9" w:eastAsia="LMRoman9"/>
          <w:b w:val="0"/>
          <w:i w:val="0"/>
          <w:color w:val="000000"/>
          <w:sz w:val="18"/>
        </w:rPr>
        <w:t>8</w:t>
      </w:r>
      <w:r>
        <w:rPr>
          <w:rFonts w:ascii="SimSun" w:hAnsi="SimSun" w:eastAsia="SimSun"/>
          <w:b w:val="0"/>
          <w:i w:val="0"/>
          <w:color w:val="000000"/>
          <w:sz w:val="18"/>
        </w:rPr>
        <w:t xml:space="preserve"> 次）再执行一次</w:t>
      </w:r>
      <w:r>
        <w:rPr>
          <w:rFonts w:ascii="SimSun" w:hAnsi="SimSun" w:eastAsia="SimSun"/>
          <w:b w:val="0"/>
          <w:i w:val="0"/>
          <w:color w:val="000000"/>
          <w:sz w:val="18"/>
        </w:rPr>
        <w:t>参数更新，等效实现了大批量训练的效果。同时，为了进一步压榨硬件性能，</w:t>
      </w:r>
      <w:r>
        <w:rPr>
          <w:rFonts w:ascii="SimHei" w:hAnsi="SimHei" w:eastAsia="SimHei"/>
          <w:b w:val="0"/>
          <w:i w:val="0"/>
          <w:color w:val="000000"/>
          <w:sz w:val="18"/>
        </w:rPr>
        <w:t>混合精度训练（</w:t>
      </w:r>
      <w:r>
        <w:rPr>
          <w:rFonts w:ascii="LMRoman9" w:hAnsi="LMRoman9" w:eastAsia="LMRoman9"/>
          <w:b/>
          <w:i w:val="0"/>
          <w:color w:val="000000"/>
          <w:sz w:val="18"/>
        </w:rPr>
        <w:t>FP16</w:t>
      </w:r>
      <w:r>
        <w:rPr>
          <w:rFonts w:ascii="SimHei" w:hAnsi="SimHei" w:eastAsia="SimHei"/>
          <w:b w:val="0"/>
          <w:i w:val="0"/>
          <w:color w:val="000000"/>
          <w:sz w:val="18"/>
        </w:rPr>
        <w:t>）</w:t>
      </w:r>
      <w:r>
        <w:rPr>
          <w:rFonts w:ascii="SimSun" w:hAnsi="SimSun" w:eastAsia="SimSun"/>
          <w:b w:val="0"/>
          <w:i w:val="0"/>
          <w:color w:val="000000"/>
          <w:sz w:val="18"/>
        </w:rPr>
        <w:t>借助</w:t>
      </w:r>
      <w:r>
        <w:rPr>
          <w:rFonts w:ascii="LMRoman9" w:hAnsi="LMRoman9" w:eastAsia="LMRoman9"/>
          <w:b w:val="0"/>
          <w:i w:val="0"/>
          <w:color w:val="000000"/>
          <w:sz w:val="18"/>
        </w:rPr>
        <w:t>PyTorch</w:t>
      </w:r>
      <w:r>
        <w:rPr>
          <w:rFonts w:ascii="SimSun" w:hAnsi="SimSun" w:eastAsia="SimSun"/>
          <w:b w:val="0"/>
          <w:i w:val="0"/>
          <w:color w:val="000000"/>
          <w:sz w:val="18"/>
        </w:rPr>
        <w:t>的</w:t>
      </w:r>
      <w:r>
        <w:rPr>
          <w:rFonts w:ascii="LMRoman9" w:hAnsi="LMRoman9" w:eastAsia="LMRoman9"/>
          <w:b w:val="0"/>
          <w:i w:val="0"/>
          <w:color w:val="000000"/>
          <w:sz w:val="18"/>
        </w:rPr>
        <w:t>AMP</w:t>
      </w:r>
      <w:r>
        <w:rPr>
          <w:rFonts w:ascii="SimSun" w:hAnsi="SimSun" w:eastAsia="SimSun"/>
          <w:b w:val="0"/>
          <w:i w:val="0"/>
          <w:color w:val="000000"/>
          <w:sz w:val="18"/>
        </w:rPr>
        <w:t xml:space="preserve"> 模块被引入全流程，通过在计算中使用半精度浮点数，不仅显著降低了显存占用，更在保证收敛精度的前</w:t>
      </w:r>
      <w:r>
        <w:rPr>
          <w:rFonts w:ascii="SimSun" w:hAnsi="SimSun" w:eastAsia="SimSun"/>
          <w:b w:val="0"/>
          <w:i w:val="0"/>
          <w:color w:val="000000"/>
          <w:sz w:val="18"/>
        </w:rPr>
        <w:t>提下大幅提升了训练速度。</w:t>
      </w:r>
    </w:p>
    <w:p>
      <w:pPr>
        <w:autoSpaceDN w:val="0"/>
        <w:tabs>
          <w:tab w:pos="360" w:val="left"/>
        </w:tabs>
        <w:autoSpaceDE w:val="0"/>
        <w:widowControl/>
        <w:spacing w:line="320" w:lineRule="exact" w:before="8" w:after="0"/>
        <w:ind w:left="0" w:right="144" w:firstLine="0"/>
        <w:jc w:val="left"/>
      </w:pPr>
      <w:r>
        <w:tab/>
      </w:r>
      <w:r>
        <w:rPr>
          <w:rFonts w:ascii="SimSun" w:hAnsi="SimSun" w:eastAsia="SimSun"/>
          <w:b w:val="0"/>
          <w:i w:val="0"/>
          <w:color w:val="000000"/>
          <w:sz w:val="18"/>
        </w:rPr>
        <w:t>图</w:t>
      </w:r>
      <w:r>
        <w:rPr>
          <w:rFonts w:ascii="LMRoman9" w:hAnsi="LMRoman9" w:eastAsia="LMRoman9"/>
          <w:b w:val="0"/>
          <w:i w:val="0"/>
          <w:color w:val="000000"/>
          <w:sz w:val="18"/>
        </w:rPr>
        <w:t>1</w:t>
      </w:r>
      <w:r>
        <w:rPr>
          <w:rFonts w:ascii="SimSun" w:hAnsi="SimSun" w:eastAsia="SimSun"/>
          <w:b w:val="0"/>
          <w:i w:val="0"/>
          <w:color w:val="000000"/>
          <w:sz w:val="18"/>
        </w:rPr>
        <w:t xml:space="preserve"> 中的</w:t>
      </w:r>
      <w:r/>
    </w:p>
    <w:p>
      <w:pPr>
        <w:sectPr>
          <w:pgSz w:w="11906" w:h="16838"/>
          <w:pgMar w:top="370" w:right="1268" w:bottom="848" w:left="1418" w:header="720" w:footer="720" w:gutter="0"/>
          <w:cols/>
          <w:docGrid w:linePitch="360"/>
        </w:sectPr>
      </w:pPr>
    </w:p>
    <w:p>
      <w:pPr>
        <w:autoSpaceDN w:val="0"/>
        <w:autoSpaceDE w:val="0"/>
        <w:widowControl/>
        <w:spacing w:line="220" w:lineRule="exact" w:before="0" w:after="148"/>
        <w:ind w:left="0" w:right="0"/>
      </w:pPr>
    </w:p>
    <w:tbl>
      <w:tblPr>
        <w:tblW w:type="auto" w:w="0"/>
        <w:tblLayout w:type="fixed"/>
        <w:tblLook w:firstColumn="1" w:firstRow="1" w:lastColumn="0" w:lastRow="0" w:noHBand="0" w:noVBand="1" w:val="04A0"/>
        <w:tblInd w:w="0.0" w:type="dxa"/>
      </w:tblPr>
      <w:tblGrid>
        <w:gridCol w:w="3073"/>
        <w:gridCol w:w="3073"/>
        <w:gridCol w:w="3073"/>
      </w:tblGrid>
      <w:tr>
        <w:trPr>
          <w:trHeight w:hRule="exact" w:val="282"/>
        </w:trPr>
        <w:tc>
          <w:tcPr>
            <w:tcW w:type="dxa" w:w="362"/>
            <w:tcBorders/>
            <w:tcMar>
              <w:start w:w="0" w:type="dxa"/>
              <w:end w:w="0" w:type="dxa"/>
            </w:tcMar>
          </w:tcPr>
          <w:p>
            <w:pPr>
              <w:autoSpaceDN w:val="0"/>
              <w:autoSpaceDE w:val="0"/>
              <w:widowControl/>
              <w:spacing w:line="210" w:lineRule="exact" w:before="12" w:after="0"/>
              <w:ind w:left="0" w:right="0" w:firstLine="0"/>
              <w:jc w:val="left"/>
            </w:pPr>
            <w:r>
              <w:rPr>
                <w:rFonts w:ascii="LMRomanSlant10" w:hAnsi="LMRomanSlant10" w:eastAsia="LMRomanSlant10"/>
                <w:b w:val="0"/>
                <w:i/>
                <w:color w:val="000000"/>
                <w:sz w:val="21"/>
              </w:rPr>
              <w:t>5.4</w:t>
            </w:r>
          </w:p>
        </w:tc>
        <w:tc>
          <w:tcPr>
            <w:tcW w:type="dxa" w:w="4780"/>
            <w:tcBorders/>
            <w:tcMar>
              <w:start w:w="0" w:type="dxa"/>
              <w:end w:w="0" w:type="dxa"/>
            </w:tcMar>
          </w:tcPr>
          <w:p>
            <w:pPr>
              <w:autoSpaceDN w:val="0"/>
              <w:autoSpaceDE w:val="0"/>
              <w:widowControl/>
              <w:spacing w:line="185" w:lineRule="auto" w:before="0" w:after="0"/>
              <w:ind w:left="116" w:right="0" w:firstLine="0"/>
              <w:jc w:val="left"/>
            </w:pPr>
            <w:r>
              <w:rPr>
                <w:rFonts w:ascii="KaiTi" w:hAnsi="KaiTi" w:eastAsia="KaiTi"/>
                <w:b w:val="0"/>
                <w:i w:val="0"/>
                <w:color w:val="000000"/>
                <w:sz w:val="21"/>
              </w:rPr>
              <w:t>实验环境</w:t>
            </w:r>
          </w:p>
        </w:tc>
        <w:tc>
          <w:tcPr>
            <w:tcW w:type="dxa" w:w="4000"/>
            <w:tcBorders/>
            <w:tcMar>
              <w:start w:w="0" w:type="dxa"/>
              <w:end w:w="0" w:type="dxa"/>
            </w:tcMar>
          </w:tcPr>
          <w:p>
            <w:pPr>
              <w:autoSpaceDN w:val="0"/>
              <w:autoSpaceDE w:val="0"/>
              <w:widowControl/>
              <w:spacing w:line="210" w:lineRule="exact" w:before="12" w:after="0"/>
              <w:ind w:left="0" w:right="72" w:firstLine="0"/>
              <w:jc w:val="right"/>
            </w:pPr>
            <w:r>
              <w:rPr>
                <w:rFonts w:ascii="LMRoman10" w:hAnsi="LMRoman10" w:eastAsia="LMRoman10"/>
                <w:b w:val="0"/>
                <w:i w:val="0"/>
                <w:color w:val="000000"/>
                <w:sz w:val="21"/>
              </w:rPr>
              <w:t>7</w:t>
            </w:r>
          </w:p>
        </w:tc>
      </w:tr>
    </w:tbl>
    <w:p>
      <w:pPr>
        <w:autoSpaceDN w:val="0"/>
        <w:autoSpaceDE w:val="0"/>
        <w:widowControl/>
        <w:spacing w:line="298" w:lineRule="exact" w:before="344" w:after="0"/>
        <w:ind w:left="498" w:right="144" w:firstLine="0"/>
        <w:jc w:val="left"/>
      </w:pPr>
      <w:r>
        <w:rPr>
          <w:rFonts w:ascii="SimSun" w:hAnsi="SimSun" w:eastAsia="SimSun"/>
          <w:b w:val="0"/>
          <w:i w:val="0"/>
          <w:color w:val="000000"/>
          <w:sz w:val="18"/>
        </w:rPr>
        <w:t>其中</w:t>
      </w:r>
      <w:r>
        <w:rPr>
          <w:rFonts w:ascii="CMMI9" w:hAnsi="CMMI9" w:eastAsia="CMMI9"/>
          <w:b w:val="0"/>
          <w:i/>
          <w:color w:val="000000"/>
          <w:sz w:val="18"/>
        </w:rPr>
        <w:t>n</w:t>
      </w:r>
      <w:r>
        <w:rPr>
          <w:rFonts w:ascii="CMMI6" w:hAnsi="CMMI6" w:eastAsia="CMMI6"/>
          <w:b w:val="0"/>
          <w:i/>
          <w:color w:val="000000"/>
          <w:sz w:val="12"/>
        </w:rPr>
        <w:t>c</w:t>
      </w:r>
      <w:r>
        <w:rPr>
          <w:rFonts w:ascii="SimSun" w:hAnsi="SimSun" w:eastAsia="SimSun"/>
          <w:b w:val="0"/>
          <w:i w:val="0"/>
          <w:color w:val="000000"/>
          <w:sz w:val="18"/>
        </w:rPr>
        <w:t xml:space="preserve"> 为类别</w:t>
      </w:r>
      <w:r>
        <w:rPr>
          <w:rFonts w:ascii="CMMI9" w:hAnsi="CMMI9" w:eastAsia="CMMI9"/>
          <w:b w:val="0"/>
          <w:i/>
          <w:color w:val="000000"/>
          <w:sz w:val="18"/>
        </w:rPr>
        <w:t>c</w:t>
      </w:r>
      <w:r>
        <w:rPr>
          <w:rFonts w:ascii="SimSun" w:hAnsi="SimSun" w:eastAsia="SimSun"/>
          <w:b w:val="0"/>
          <w:i w:val="0"/>
          <w:color w:val="000000"/>
          <w:sz w:val="18"/>
        </w:rPr>
        <w:t xml:space="preserve"> 的样本数，</w:t>
      </w:r>
      <w:r>
        <w:rPr>
          <w:rFonts w:ascii="CMMI9" w:hAnsi="CMMI9" w:eastAsia="CMMI9"/>
          <w:b w:val="0"/>
          <w:i/>
          <w:color w:val="000000"/>
          <w:sz w:val="18"/>
        </w:rPr>
        <w:t>N</w:t>
      </w:r>
      <w:r>
        <w:rPr>
          <w:rFonts w:ascii="SimSun" w:hAnsi="SimSun" w:eastAsia="SimSun"/>
          <w:b w:val="0"/>
          <w:i w:val="0"/>
          <w:color w:val="000000"/>
          <w:sz w:val="18"/>
        </w:rPr>
        <w:t xml:space="preserve"> 为总样本数。该指标对各类别的</w:t>
      </w:r>
      <w:r>
        <w:rPr>
          <w:rFonts w:ascii="LMRoman9" w:hAnsi="LMRoman9" w:eastAsia="LMRoman9"/>
          <w:b w:val="0"/>
          <w:i w:val="0"/>
          <w:color w:val="000000"/>
          <w:sz w:val="18"/>
        </w:rPr>
        <w:t>F1</w:t>
      </w:r>
      <w:r>
        <w:rPr>
          <w:rFonts w:ascii="SimSun" w:hAnsi="SimSun" w:eastAsia="SimSun"/>
          <w:b w:val="0"/>
          <w:i w:val="0"/>
          <w:color w:val="000000"/>
          <w:sz w:val="18"/>
        </w:rPr>
        <w:t xml:space="preserve"> 按样本数加权平均，</w:t>
      </w:r>
      <w:r>
        <w:rPr>
          <w:rFonts w:ascii="SimHei" w:hAnsi="SimHei" w:eastAsia="SimHei"/>
          <w:b w:val="0"/>
          <w:i w:val="0"/>
          <w:color w:val="000000"/>
          <w:sz w:val="18"/>
        </w:rPr>
        <w:t>更适合评估非平衡数</w:t>
      </w:r>
      <w:r>
        <w:rPr>
          <w:rFonts w:ascii="SimHei" w:hAnsi="SimHei" w:eastAsia="SimHei"/>
          <w:b w:val="0"/>
          <w:i w:val="0"/>
          <w:color w:val="000000"/>
          <w:sz w:val="18"/>
        </w:rPr>
        <w:t>据集</w:t>
      </w:r>
      <w:r>
        <w:rPr>
          <w:rFonts w:ascii="SimSun" w:hAnsi="SimSun" w:eastAsia="SimSun"/>
          <w:b w:val="0"/>
          <w:i w:val="0"/>
          <w:color w:val="000000"/>
          <w:sz w:val="18"/>
        </w:rPr>
        <w:t>。</w:t>
      </w:r>
    </w:p>
    <w:p>
      <w:pPr>
        <w:autoSpaceDN w:val="0"/>
        <w:tabs>
          <w:tab w:pos="540" w:val="left"/>
        </w:tabs>
        <w:autoSpaceDE w:val="0"/>
        <w:widowControl/>
        <w:spacing w:line="252" w:lineRule="exact" w:before="340" w:after="0"/>
        <w:ind w:left="0" w:right="0" w:firstLine="0"/>
        <w:jc w:val="left"/>
      </w:pPr>
      <w:r>
        <w:rPr>
          <w:rFonts w:ascii="LMRoman12" w:hAnsi="LMRoman12" w:eastAsia="LMRoman12"/>
          <w:b w:val="0"/>
          <w:i w:val="0"/>
          <w:color w:val="000000"/>
          <w:sz w:val="24"/>
        </w:rPr>
        <w:t>5.4</w:t>
      </w:r>
      <w:r>
        <w:tab/>
      </w:r>
      <w:r>
        <w:rPr>
          <w:rFonts w:ascii="SimHei" w:hAnsi="SimHei" w:eastAsia="SimHei"/>
          <w:b w:val="0"/>
          <w:i w:val="0"/>
          <w:color w:val="000000"/>
          <w:sz w:val="24"/>
        </w:rPr>
        <w:t>实验环境</w:t>
      </w:r>
    </w:p>
    <w:p>
      <w:pPr>
        <w:autoSpaceDN w:val="0"/>
        <w:autoSpaceDE w:val="0"/>
        <w:widowControl/>
        <w:spacing w:line="222" w:lineRule="exact" w:before="606" w:after="0"/>
        <w:ind w:left="0" w:right="3786" w:firstLine="0"/>
        <w:jc w:val="right"/>
      </w:pPr>
      <w:r>
        <w:rPr>
          <w:rFonts w:ascii="SimSun" w:hAnsi="SimSun" w:eastAsia="SimSun"/>
          <w:b w:val="0"/>
          <w:i w:val="0"/>
          <w:color w:val="000000"/>
          <w:sz w:val="21"/>
        </w:rPr>
        <w:t>表</w:t>
      </w:r>
      <w:r>
        <w:rPr>
          <w:rFonts w:ascii="LMRoman10" w:hAnsi="LMRoman10" w:eastAsia="LMRoman10"/>
          <w:b w:val="0"/>
          <w:i w:val="0"/>
          <w:color w:val="000000"/>
          <w:sz w:val="21"/>
        </w:rPr>
        <w:t>2:</w:t>
      </w:r>
      <w:r>
        <w:rPr>
          <w:rFonts w:ascii="SimSun" w:hAnsi="SimSun" w:eastAsia="SimSun"/>
          <w:b w:val="0"/>
          <w:i w:val="0"/>
          <w:color w:val="000000"/>
          <w:sz w:val="21"/>
        </w:rPr>
        <w:t xml:space="preserve"> 实验环境配置</w:t>
      </w:r>
    </w:p>
    <w:tbl>
      <w:tblPr>
        <w:tblW w:type="auto" w:w="0"/>
        <w:tblLayout w:type="fixed"/>
        <w:tblLook w:firstColumn="1" w:firstRow="1" w:lastColumn="0" w:lastRow="0" w:noHBand="0" w:noVBand="1" w:val="04A0"/>
        <w:tblInd w:w="0.0" w:type="dxa"/>
      </w:tblPr>
      <w:tblGrid>
        <w:gridCol w:w="2305"/>
        <w:gridCol w:w="2305"/>
        <w:gridCol w:w="2305"/>
        <w:gridCol w:w="2305"/>
      </w:tblGrid>
      <w:tr>
        <w:trPr>
          <w:trHeight w:hRule="exact" w:val="362"/>
        </w:trPr>
        <w:tc>
          <w:tcPr>
            <w:tcW w:type="dxa" w:w="402"/>
            <w:tcBorders>
              <w:top w:sz="6.71999979019165" w:val="single" w:color="#000000"/>
              <w:bottom w:sz="4.199999809265137" w:val="single" w:color="#000000"/>
            </w:tcBorders>
            <w:tcMar>
              <w:start w:w="0" w:type="dxa"/>
              <w:end w:w="0" w:type="dxa"/>
            </w:tcMar>
          </w:tcPr>
          <w:p/>
        </w:tc>
        <w:tc>
          <w:tcPr>
            <w:tcW w:type="dxa" w:w="1376"/>
            <w:tcBorders>
              <w:top w:sz="6.71999979019165" w:val="single" w:color="#000000"/>
              <w:bottom w:sz="4.199999809265137" w:val="single" w:color="#000000"/>
            </w:tcBorders>
            <w:tcMar>
              <w:start w:w="0" w:type="dxa"/>
              <w:end w:w="0" w:type="dxa"/>
            </w:tcMar>
          </w:tcPr>
          <w:p/>
        </w:tc>
        <w:tc>
          <w:tcPr>
            <w:tcW w:type="dxa" w:w="1504"/>
            <w:tcBorders>
              <w:top w:sz="6.71999979019165" w:val="single" w:color="#000000"/>
              <w:bottom w:sz="4.199999809265137" w:val="single" w:color="#000000"/>
            </w:tcBorders>
            <w:tcMar>
              <w:start w:w="0" w:type="dxa"/>
              <w:end w:w="0" w:type="dxa"/>
            </w:tcMar>
          </w:tcPr>
          <w:p>
            <w:pPr>
              <w:autoSpaceDN w:val="0"/>
              <w:autoSpaceDE w:val="0"/>
              <w:widowControl/>
              <w:spacing w:line="185" w:lineRule="auto" w:before="56" w:after="0"/>
              <w:ind w:left="128" w:right="0" w:firstLine="0"/>
              <w:jc w:val="left"/>
            </w:pPr>
            <w:r>
              <w:rPr>
                <w:rFonts w:ascii="SimHei" w:hAnsi="SimHei" w:eastAsia="SimHei"/>
                <w:b w:val="0"/>
                <w:i w:val="0"/>
                <w:color w:val="000000"/>
                <w:sz w:val="21"/>
              </w:rPr>
              <w:t>组件</w:t>
            </w:r>
          </w:p>
        </w:tc>
        <w:tc>
          <w:tcPr>
            <w:tcW w:type="dxa" w:w="4008"/>
            <w:tcBorders>
              <w:top w:sz="6.71999979019165" w:val="single" w:color="#000000"/>
              <w:bottom w:sz="4.199999809265137" w:val="single" w:color="#000000"/>
            </w:tcBorders>
            <w:tcMar>
              <w:start w:w="0" w:type="dxa"/>
              <w:end w:w="0" w:type="dxa"/>
            </w:tcMar>
          </w:tcPr>
          <w:p>
            <w:pPr>
              <w:autoSpaceDN w:val="0"/>
              <w:autoSpaceDE w:val="0"/>
              <w:widowControl/>
              <w:spacing w:line="185" w:lineRule="auto" w:before="56" w:after="0"/>
              <w:ind w:left="124" w:right="0" w:firstLine="0"/>
              <w:jc w:val="left"/>
            </w:pPr>
            <w:r>
              <w:rPr>
                <w:rFonts w:ascii="SimHei" w:hAnsi="SimHei" w:eastAsia="SimHei"/>
                <w:b w:val="0"/>
                <w:i w:val="0"/>
                <w:color w:val="000000"/>
                <w:sz w:val="21"/>
              </w:rPr>
              <w:t>规格</w:t>
            </w:r>
          </w:p>
        </w:tc>
      </w:tr>
      <w:tr>
        <w:trPr>
          <w:trHeight w:hRule="exact" w:val="298"/>
        </w:trPr>
        <w:tc>
          <w:tcPr>
            <w:tcW w:type="dxa" w:w="402"/>
            <w:vMerge w:val="restart"/>
            <w:tcBorders>
              <w:top w:sz="4.199999809265137"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2164" w:after="0"/>
              <w:ind w:left="0" w:right="0" w:firstLine="0"/>
              <w:jc w:val="left"/>
            </w:pPr>
            <w:r>
              <w:rPr>
                <w:rFonts w:ascii="LMRoman12" w:hAnsi="LMRoman12" w:eastAsia="LMRoman12"/>
                <w:b w:val="0"/>
                <w:i w:val="0"/>
                <w:color w:val="000000"/>
                <w:sz w:val="24"/>
              </w:rPr>
              <w:t>5.5</w:t>
            </w:r>
          </w:p>
        </w:tc>
        <w:tc>
          <w:tcPr>
            <w:tcW w:type="dxa" w:w="1376"/>
            <w:vMerge w:val="restart"/>
            <w:tcBorders>
              <w:top w:sz="4.199999809265137"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150" w:after="0"/>
              <w:ind w:left="138" w:right="0" w:firstLine="0"/>
              <w:jc w:val="left"/>
            </w:pPr>
            <w:r>
              <w:rPr>
                <w:rFonts w:ascii="SimHei" w:hAnsi="SimHei" w:eastAsia="SimHei"/>
                <w:b w:val="0"/>
                <w:i w:val="0"/>
                <w:color w:val="000000"/>
                <w:sz w:val="24"/>
              </w:rPr>
              <w:t>预期产出</w:t>
            </w:r>
          </w:p>
        </w:tc>
        <w:tc>
          <w:tcPr>
            <w:tcW w:type="dxa" w:w="1504"/>
            <w:tcBorders>
              <w:top w:sz="4.199999809265137" w:val="single" w:color="#000000"/>
            </w:tcBorders>
            <w:tcMar>
              <w:start w:w="0" w:type="dxa"/>
              <w:end w:w="0" w:type="dxa"/>
            </w:tcMar>
          </w:tcPr>
          <w:p>
            <w:pPr>
              <w:autoSpaceDN w:val="0"/>
              <w:autoSpaceDE w:val="0"/>
              <w:widowControl/>
              <w:spacing w:line="210" w:lineRule="exact" w:before="64" w:after="0"/>
              <w:ind w:left="128" w:right="0" w:firstLine="0"/>
              <w:jc w:val="left"/>
            </w:pPr>
            <w:r>
              <w:rPr>
                <w:rFonts w:ascii="LMRoman10" w:hAnsi="LMRoman10" w:eastAsia="LMRoman10"/>
                <w:b w:val="0"/>
                <w:i w:val="0"/>
                <w:color w:val="000000"/>
                <w:sz w:val="21"/>
              </w:rPr>
              <w:t>GPU</w:t>
            </w:r>
          </w:p>
        </w:tc>
        <w:tc>
          <w:tcPr>
            <w:tcW w:type="dxa" w:w="4008"/>
            <w:tcBorders>
              <w:top w:sz="4.199999809265137" w:val="single" w:color="#000000"/>
            </w:tcBorders>
            <w:tcMar>
              <w:start w:w="0" w:type="dxa"/>
              <w:end w:w="0" w:type="dxa"/>
            </w:tcMar>
          </w:tcPr>
          <w:p>
            <w:pPr>
              <w:autoSpaceDN w:val="0"/>
              <w:autoSpaceDE w:val="0"/>
              <w:widowControl/>
              <w:spacing w:line="210" w:lineRule="exact" w:before="64" w:after="0"/>
              <w:ind w:left="124" w:right="0" w:firstLine="0"/>
              <w:jc w:val="left"/>
            </w:pPr>
            <w:r>
              <w:rPr>
                <w:rFonts w:ascii="LMRoman10" w:hAnsi="LMRoman10" w:eastAsia="LMRoman10"/>
                <w:b w:val="0"/>
                <w:i w:val="0"/>
                <w:color w:val="000000"/>
                <w:sz w:val="21"/>
              </w:rPr>
              <w:t>NVIDIA RTX 3060 Laptop (6GB)</w:t>
            </w:r>
          </w:p>
        </w:tc>
      </w:tr>
      <w:tr>
        <w:trPr>
          <w:trHeight w:hRule="exact" w:val="240"/>
        </w:trPr>
        <w:tc>
          <w:tcPr>
            <w:tcW w:type="dxa" w:w="2305"/>
            <w:vMerge/>
            <w:tcBorders>
              <w:top w:sz="4.199999809265137" w:val="single" w:color="#000000"/>
            </w:tcBorders>
          </w:tcPr>
          <w:p/>
        </w:tc>
        <w:tc>
          <w:tcPr>
            <w:tcW w:type="dxa" w:w="2305"/>
            <w:vMerge/>
            <w:tcBorders>
              <w:top w:sz="4.199999809265137" w:val="single" w:color="#000000"/>
            </w:tcBorders>
          </w:tcPr>
          <w:p/>
        </w:tc>
        <w:tc>
          <w:tcPr>
            <w:tcW w:type="dxa" w:w="1504"/>
            <w:tcBorders/>
            <w:tcMar>
              <w:start w:w="0" w:type="dxa"/>
              <w:end w:w="0" w:type="dxa"/>
            </w:tcMar>
          </w:tcPr>
          <w:p>
            <w:pPr>
              <w:autoSpaceDN w:val="0"/>
              <w:autoSpaceDE w:val="0"/>
              <w:widowControl/>
              <w:spacing w:line="210" w:lineRule="exact" w:before="24" w:after="0"/>
              <w:ind w:left="128" w:right="0" w:firstLine="0"/>
              <w:jc w:val="left"/>
            </w:pPr>
            <w:r>
              <w:rPr>
                <w:rFonts w:ascii="LMRoman10" w:hAnsi="LMRoman10" w:eastAsia="LMRoman10"/>
                <w:b w:val="0"/>
                <w:i w:val="0"/>
                <w:color w:val="000000"/>
                <w:sz w:val="21"/>
              </w:rPr>
              <w:t>CPU</w:t>
            </w:r>
          </w:p>
        </w:tc>
        <w:tc>
          <w:tcPr>
            <w:tcW w:type="dxa" w:w="4008"/>
            <w:tcBorders/>
            <w:tcMar>
              <w:start w:w="0" w:type="dxa"/>
              <w:end w:w="0" w:type="dxa"/>
            </w:tcMar>
          </w:tcPr>
          <w:p>
            <w:pPr>
              <w:autoSpaceDN w:val="0"/>
              <w:autoSpaceDE w:val="0"/>
              <w:widowControl/>
              <w:spacing w:line="210" w:lineRule="exact" w:before="24" w:after="0"/>
              <w:ind w:left="124" w:right="0" w:firstLine="0"/>
              <w:jc w:val="left"/>
            </w:pPr>
            <w:r>
              <w:rPr>
                <w:rFonts w:ascii="LMRoman10" w:hAnsi="LMRoman10" w:eastAsia="LMRoman10"/>
                <w:b w:val="0"/>
                <w:i w:val="0"/>
                <w:color w:val="000000"/>
                <w:sz w:val="21"/>
              </w:rPr>
              <w:t>Intel Core i7-12700H</w:t>
            </w:r>
          </w:p>
        </w:tc>
      </w:tr>
      <w:tr>
        <w:trPr>
          <w:trHeight w:hRule="exact" w:val="240"/>
        </w:trPr>
        <w:tc>
          <w:tcPr>
            <w:tcW w:type="dxa" w:w="2305"/>
            <w:vMerge/>
            <w:tcBorders>
              <w:top w:sz="4.199999809265137" w:val="single" w:color="#000000"/>
            </w:tcBorders>
          </w:tcPr>
          <w:p/>
        </w:tc>
        <w:tc>
          <w:tcPr>
            <w:tcW w:type="dxa" w:w="2305"/>
            <w:vMerge/>
            <w:tcBorders>
              <w:top w:sz="4.199999809265137" w:val="single" w:color="#000000"/>
            </w:tcBorders>
          </w:tcPr>
          <w:p/>
        </w:tc>
        <w:tc>
          <w:tcPr>
            <w:tcW w:type="dxa" w:w="1504"/>
            <w:tcBorders/>
            <w:tcMar>
              <w:start w:w="0" w:type="dxa"/>
              <w:end w:w="0" w:type="dxa"/>
            </w:tcMar>
          </w:tcPr>
          <w:p>
            <w:pPr>
              <w:autoSpaceDN w:val="0"/>
              <w:autoSpaceDE w:val="0"/>
              <w:widowControl/>
              <w:spacing w:line="185" w:lineRule="auto" w:before="24" w:after="0"/>
              <w:ind w:left="128" w:right="0" w:firstLine="0"/>
              <w:jc w:val="left"/>
            </w:pPr>
            <w:r>
              <w:rPr>
                <w:rFonts w:ascii="SimSun" w:hAnsi="SimSun" w:eastAsia="SimSun"/>
                <w:b w:val="0"/>
                <w:i w:val="0"/>
                <w:color w:val="000000"/>
                <w:sz w:val="21"/>
              </w:rPr>
              <w:t>内存</w:t>
            </w:r>
          </w:p>
        </w:tc>
        <w:tc>
          <w:tcPr>
            <w:tcW w:type="dxa" w:w="4008"/>
            <w:tcBorders/>
            <w:tcMar>
              <w:start w:w="0" w:type="dxa"/>
              <w:end w:w="0" w:type="dxa"/>
            </w:tcMar>
          </w:tcPr>
          <w:p>
            <w:pPr>
              <w:autoSpaceDN w:val="0"/>
              <w:autoSpaceDE w:val="0"/>
              <w:widowControl/>
              <w:spacing w:line="210" w:lineRule="exact" w:before="30" w:after="0"/>
              <w:ind w:left="124" w:right="0" w:firstLine="0"/>
              <w:jc w:val="left"/>
            </w:pPr>
            <w:r>
              <w:rPr>
                <w:rFonts w:ascii="LMRoman10" w:hAnsi="LMRoman10" w:eastAsia="LMRoman10"/>
                <w:b w:val="0"/>
                <w:i w:val="0"/>
                <w:color w:val="000000"/>
                <w:sz w:val="21"/>
              </w:rPr>
              <w:t>16GB DDR5</w:t>
            </w:r>
          </w:p>
        </w:tc>
      </w:tr>
      <w:tr>
        <w:trPr>
          <w:trHeight w:hRule="exact" w:val="240"/>
        </w:trPr>
        <w:tc>
          <w:tcPr>
            <w:tcW w:type="dxa" w:w="2305"/>
            <w:vMerge/>
            <w:tcBorders>
              <w:top w:sz="4.199999809265137" w:val="single" w:color="#000000"/>
            </w:tcBorders>
          </w:tcPr>
          <w:p/>
        </w:tc>
        <w:tc>
          <w:tcPr>
            <w:tcW w:type="dxa" w:w="2305"/>
            <w:vMerge/>
            <w:tcBorders>
              <w:top w:sz="4.199999809265137" w:val="single" w:color="#000000"/>
            </w:tcBorders>
          </w:tcPr>
          <w:p/>
        </w:tc>
        <w:tc>
          <w:tcPr>
            <w:tcW w:type="dxa" w:w="1504"/>
            <w:tcBorders/>
            <w:tcMar>
              <w:start w:w="0" w:type="dxa"/>
              <w:end w:w="0" w:type="dxa"/>
            </w:tcMar>
          </w:tcPr>
          <w:p>
            <w:pPr>
              <w:autoSpaceDN w:val="0"/>
              <w:autoSpaceDE w:val="0"/>
              <w:widowControl/>
              <w:spacing w:line="185" w:lineRule="auto" w:before="30" w:after="0"/>
              <w:ind w:left="128" w:right="0" w:firstLine="0"/>
              <w:jc w:val="left"/>
            </w:pPr>
            <w:r>
              <w:rPr>
                <w:rFonts w:ascii="SimSun" w:hAnsi="SimSun" w:eastAsia="SimSun"/>
                <w:b w:val="0"/>
                <w:i w:val="0"/>
                <w:color w:val="000000"/>
                <w:sz w:val="21"/>
              </w:rPr>
              <w:t>操作系统</w:t>
            </w:r>
          </w:p>
        </w:tc>
        <w:tc>
          <w:tcPr>
            <w:tcW w:type="dxa" w:w="4008"/>
            <w:tcBorders/>
            <w:tcMar>
              <w:start w:w="0" w:type="dxa"/>
              <w:end w:w="0" w:type="dxa"/>
            </w:tcMar>
          </w:tcPr>
          <w:p>
            <w:pPr>
              <w:autoSpaceDN w:val="0"/>
              <w:autoSpaceDE w:val="0"/>
              <w:widowControl/>
              <w:spacing w:line="210" w:lineRule="exact" w:before="30" w:after="0"/>
              <w:ind w:left="124" w:right="0" w:firstLine="0"/>
              <w:jc w:val="left"/>
            </w:pPr>
            <w:r>
              <w:rPr>
                <w:rFonts w:ascii="LMRoman10" w:hAnsi="LMRoman10" w:eastAsia="LMRoman10"/>
                <w:b w:val="0"/>
                <w:i w:val="0"/>
                <w:color w:val="000000"/>
                <w:sz w:val="21"/>
              </w:rPr>
              <w:t>Windows 11 / Ubuntu 22.04 (WSL2)</w:t>
            </w:r>
          </w:p>
        </w:tc>
      </w:tr>
      <w:tr>
        <w:trPr>
          <w:trHeight w:hRule="exact" w:val="260"/>
        </w:trPr>
        <w:tc>
          <w:tcPr>
            <w:tcW w:type="dxa" w:w="2305"/>
            <w:vMerge/>
            <w:tcBorders>
              <w:top w:sz="4.199999809265137" w:val="single" w:color="#000000"/>
            </w:tcBorders>
          </w:tcPr>
          <w:p/>
        </w:tc>
        <w:tc>
          <w:tcPr>
            <w:tcW w:type="dxa" w:w="2305"/>
            <w:vMerge/>
            <w:tcBorders>
              <w:top w:sz="4.199999809265137" w:val="single" w:color="#000000"/>
            </w:tcBorders>
          </w:tcPr>
          <w:p/>
        </w:tc>
        <w:tc>
          <w:tcPr>
            <w:tcW w:type="dxa" w:w="1504"/>
            <w:tcBorders/>
            <w:tcMar>
              <w:start w:w="0" w:type="dxa"/>
              <w:end w:w="0" w:type="dxa"/>
            </w:tcMar>
          </w:tcPr>
          <w:p>
            <w:pPr>
              <w:autoSpaceDN w:val="0"/>
              <w:autoSpaceDE w:val="0"/>
              <w:widowControl/>
              <w:spacing w:line="185" w:lineRule="auto" w:before="48" w:after="0"/>
              <w:ind w:left="0" w:right="0" w:firstLine="0"/>
              <w:jc w:val="center"/>
            </w:pPr>
            <w:r>
              <w:rPr>
                <w:rFonts w:ascii="SimSun" w:hAnsi="SimSun" w:eastAsia="SimSun"/>
                <w:b w:val="0"/>
                <w:i w:val="0"/>
                <w:color w:val="000000"/>
                <w:sz w:val="21"/>
              </w:rPr>
              <w:t>深度学习框架</w:t>
            </w:r>
          </w:p>
        </w:tc>
        <w:tc>
          <w:tcPr>
            <w:tcW w:type="dxa" w:w="4008"/>
            <w:tcBorders/>
            <w:tcMar>
              <w:start w:w="0" w:type="dxa"/>
              <w:end w:w="0" w:type="dxa"/>
            </w:tcMar>
          </w:tcPr>
          <w:p>
            <w:pPr>
              <w:autoSpaceDN w:val="0"/>
              <w:autoSpaceDE w:val="0"/>
              <w:widowControl/>
              <w:spacing w:line="210" w:lineRule="exact" w:before="50" w:after="0"/>
              <w:ind w:left="124" w:right="0" w:firstLine="0"/>
              <w:jc w:val="left"/>
            </w:pPr>
            <w:r>
              <w:rPr>
                <w:rFonts w:ascii="LMRoman10" w:hAnsi="LMRoman10" w:eastAsia="LMRoman10"/>
                <w:b w:val="0"/>
                <w:i w:val="0"/>
                <w:color w:val="000000"/>
                <w:sz w:val="21"/>
              </w:rPr>
              <w:t>PyTorch 2.0+</w:t>
            </w:r>
          </w:p>
        </w:tc>
      </w:tr>
      <w:tr>
        <w:trPr>
          <w:trHeight w:hRule="exact" w:val="1192"/>
        </w:trPr>
        <w:tc>
          <w:tcPr>
            <w:tcW w:type="dxa" w:w="2305"/>
            <w:vMerge/>
            <w:tcBorders>
              <w:top w:sz="4.199999809265137" w:val="single" w:color="#000000"/>
            </w:tcBorders>
          </w:tcPr>
          <w:p/>
        </w:tc>
        <w:tc>
          <w:tcPr>
            <w:tcW w:type="dxa" w:w="2305"/>
            <w:vMerge/>
            <w:tcBorders>
              <w:top w:sz="4.199999809265137" w:val="single" w:color="#000000"/>
            </w:tcBorders>
          </w:tcPr>
          <w:p/>
        </w:tc>
        <w:tc>
          <w:tcPr>
            <w:tcW w:type="dxa" w:w="1504"/>
            <w:tcBorders/>
            <w:tcMar>
              <w:start w:w="0" w:type="dxa"/>
              <w:end w:w="0" w:type="dxa"/>
            </w:tcMar>
          </w:tcPr>
          <w:p>
            <w:pPr>
              <w:autoSpaceDN w:val="0"/>
              <w:autoSpaceDE w:val="0"/>
              <w:widowControl/>
              <w:spacing w:line="185" w:lineRule="auto" w:before="40" w:after="0"/>
              <w:ind w:left="128" w:right="0" w:firstLine="0"/>
              <w:jc w:val="left"/>
            </w:pPr>
            <w:r>
              <w:rPr>
                <w:rFonts w:ascii="SimSun" w:hAnsi="SimSun" w:eastAsia="SimSun"/>
                <w:b w:val="0"/>
                <w:i w:val="0"/>
                <w:color w:val="000000"/>
                <w:sz w:val="21"/>
              </w:rPr>
              <w:t>预训练模型</w:t>
            </w:r>
          </w:p>
        </w:tc>
        <w:tc>
          <w:tcPr>
            <w:tcW w:type="dxa" w:w="4008"/>
            <w:tcBorders/>
            <w:tcMar>
              <w:start w:w="0" w:type="dxa"/>
              <w:end w:w="0" w:type="dxa"/>
            </w:tcMar>
          </w:tcPr>
          <w:p>
            <w:pPr>
              <w:autoSpaceDN w:val="0"/>
              <w:autoSpaceDE w:val="0"/>
              <w:widowControl/>
              <w:spacing w:line="210" w:lineRule="exact" w:before="52" w:after="0"/>
              <w:ind w:left="0" w:right="0" w:firstLine="0"/>
              <w:jc w:val="center"/>
            </w:pPr>
            <w:r>
              <w:rPr>
                <w:rFonts w:ascii="LMRoman10" w:hAnsi="LMRoman10" w:eastAsia="LMRoman10"/>
                <w:b w:val="0"/>
                <w:i w:val="0"/>
                <w:color w:val="000000"/>
                <w:sz w:val="21"/>
              </w:rPr>
              <w:t>bert-base-chinese, ResNet-50 (ImageNet)</w:t>
            </w:r>
          </w:p>
        </w:tc>
      </w:tr>
    </w:tbl>
    <w:p>
      <w:pPr>
        <w:autoSpaceDN w:val="0"/>
        <w:autoSpaceDE w:val="0"/>
        <w:widowControl/>
        <w:spacing w:line="316" w:lineRule="exact" w:before="58" w:after="0"/>
        <w:ind w:left="0" w:right="0" w:firstLine="360"/>
        <w:jc w:val="left"/>
      </w:pPr>
      <w:r>
        <w:rPr>
          <w:rFonts w:ascii="SimSun" w:hAnsi="SimSun" w:eastAsia="SimSun"/>
          <w:b w:val="0"/>
          <w:i w:val="0"/>
          <w:color w:val="000000"/>
          <w:sz w:val="18"/>
        </w:rPr>
        <w:t>本项目最终将交付一套完整的</w:t>
      </w:r>
      <w:r>
        <w:rPr>
          <w:rFonts w:ascii="LMRoman9" w:hAnsi="LMRoman9" w:eastAsia="LMRoman9"/>
          <w:b w:val="0"/>
          <w:i w:val="0"/>
          <w:color w:val="000000"/>
          <w:sz w:val="18"/>
        </w:rPr>
        <w:t>PyTorch</w:t>
      </w:r>
      <w:r>
        <w:rPr>
          <w:rFonts w:ascii="SimSun" w:hAnsi="SimSun" w:eastAsia="SimSun"/>
          <w:b w:val="0"/>
          <w:i w:val="0"/>
          <w:color w:val="000000"/>
          <w:sz w:val="18"/>
        </w:rPr>
        <w:t xml:space="preserve"> 工程源码，包含数据清洗管线、三塔模型实现以及训练评估脚本，并配</w:t>
      </w:r>
      <w:r>
        <w:rPr>
          <w:rFonts w:ascii="SimSun" w:hAnsi="SimSun" w:eastAsia="SimSun"/>
          <w:b w:val="0"/>
          <w:i w:val="0"/>
          <w:color w:val="000000"/>
          <w:sz w:val="18"/>
        </w:rPr>
        <w:t>以详细的文档注释以确保可复现性。此外，为了直观展示模型效果，我们将构建一个基于</w:t>
      </w:r>
      <w:r>
        <w:rPr>
          <w:rFonts w:ascii="LMRoman9" w:hAnsi="LMRoman9" w:eastAsia="LMRoman9"/>
          <w:b w:val="0"/>
          <w:i w:val="0"/>
          <w:color w:val="000000"/>
          <w:sz w:val="18"/>
        </w:rPr>
        <w:t>Gradio</w:t>
      </w:r>
      <w:r>
        <w:rPr>
          <w:rFonts w:ascii="SimSun" w:hAnsi="SimSun" w:eastAsia="SimSun"/>
          <w:b w:val="0"/>
          <w:i w:val="0"/>
          <w:color w:val="000000"/>
          <w:sz w:val="18"/>
        </w:rPr>
        <w:t xml:space="preserve"> 的交互式演示界面，</w:t>
      </w:r>
      <w:r>
        <w:rPr>
          <w:rFonts w:ascii="SimSun" w:hAnsi="SimSun" w:eastAsia="SimSun"/>
          <w:b w:val="0"/>
          <w:i w:val="0"/>
          <w:color w:val="000000"/>
          <w:sz w:val="18"/>
        </w:rPr>
        <w:t>支持用户上传视频片段并实时可视化情感预测结果与各模态的置信度分布。最终的研究成果将汇总为一篇符合学术</w:t>
      </w:r>
      <w:r>
        <w:rPr>
          <w:rFonts w:ascii="SimSun" w:hAnsi="SimSun" w:eastAsia="SimSun"/>
          <w:b w:val="0"/>
          <w:i w:val="0"/>
          <w:color w:val="000000"/>
          <w:sz w:val="18"/>
        </w:rPr>
        <w:t>规范的毕业论文，详细记录消融实验的数据对比、模态互补性分析以及模型在非平衡数据上的表现，为中文多模态</w:t>
      </w:r>
      <w:r>
        <w:rPr>
          <w:rFonts w:ascii="SimSun" w:hAnsi="SimSun" w:eastAsia="SimSun"/>
          <w:b w:val="0"/>
          <w:i w:val="0"/>
          <w:color w:val="000000"/>
          <w:sz w:val="18"/>
        </w:rPr>
        <w:t>情感分析提供有价值的参考。</w:t>
      </w:r>
    </w:p>
    <w:p>
      <w:pPr>
        <w:autoSpaceDN w:val="0"/>
        <w:tabs>
          <w:tab w:pos="436" w:val="left"/>
        </w:tabs>
        <w:autoSpaceDE w:val="0"/>
        <w:widowControl/>
        <w:spacing w:line="296" w:lineRule="exact" w:before="370" w:after="0"/>
        <w:ind w:left="0" w:right="0" w:firstLine="0"/>
        <w:jc w:val="left"/>
      </w:pPr>
      <w:r>
        <w:rPr>
          <w:rFonts w:ascii="LMRoman12" w:hAnsi="LMRoman12" w:eastAsia="LMRoman12"/>
          <w:b/>
          <w:i w:val="0"/>
          <w:color w:val="000000"/>
          <w:sz w:val="28"/>
        </w:rPr>
        <w:t>6</w:t>
      </w:r>
      <w:r>
        <w:rPr>
          <w:rFonts w:ascii="SimHei" w:hAnsi="SimHei" w:eastAsia="SimHei"/>
          <w:b w:val="0"/>
          <w:i w:val="0"/>
          <w:color w:val="000000"/>
          <w:sz w:val="28"/>
        </w:rPr>
        <w:t>进度安排</w:t>
      </w:r>
    </w:p>
    <w:p>
      <w:pPr>
        <w:autoSpaceDN w:val="0"/>
        <w:autoSpaceDE w:val="0"/>
        <w:widowControl/>
        <w:spacing w:line="190" w:lineRule="exact" w:before="318" w:after="0"/>
        <w:ind w:left="360" w:right="0" w:firstLine="0"/>
        <w:jc w:val="left"/>
      </w:pPr>
      <w:r>
        <w:rPr>
          <w:rFonts w:ascii="SimSun" w:hAnsi="SimSun" w:eastAsia="SimSun"/>
          <w:b w:val="0"/>
          <w:i w:val="0"/>
          <w:color w:val="000000"/>
          <w:sz w:val="18"/>
        </w:rPr>
        <w:t>本毕业设计计划于</w:t>
      </w:r>
      <w:r>
        <w:rPr>
          <w:rFonts w:ascii="LMRoman9" w:hAnsi="LMRoman9" w:eastAsia="LMRoman9"/>
          <w:b w:val="0"/>
          <w:i w:val="0"/>
          <w:color w:val="000000"/>
          <w:sz w:val="18"/>
        </w:rPr>
        <w:t>2026</w:t>
      </w:r>
      <w:r>
        <w:rPr>
          <w:rFonts w:ascii="SimSun" w:hAnsi="SimSun" w:eastAsia="SimSun"/>
          <w:b w:val="0"/>
          <w:i w:val="0"/>
          <w:color w:val="000000"/>
          <w:sz w:val="18"/>
        </w:rPr>
        <w:t xml:space="preserve"> 年</w:t>
      </w:r>
      <w:r>
        <w:rPr>
          <w:rFonts w:ascii="LMRoman9" w:hAnsi="LMRoman9" w:eastAsia="LMRoman9"/>
          <w:b w:val="0"/>
          <w:i w:val="0"/>
          <w:color w:val="000000"/>
          <w:sz w:val="18"/>
        </w:rPr>
        <w:t>1</w:t>
      </w:r>
      <w:r>
        <w:rPr>
          <w:rFonts w:ascii="SimSun" w:hAnsi="SimSun" w:eastAsia="SimSun"/>
          <w:b w:val="0"/>
          <w:i w:val="0"/>
          <w:color w:val="000000"/>
          <w:sz w:val="18"/>
        </w:rPr>
        <w:t xml:space="preserve"> 月至</w:t>
      </w:r>
      <w:r>
        <w:rPr>
          <w:rFonts w:ascii="LMRoman9" w:hAnsi="LMRoman9" w:eastAsia="LMRoman9"/>
          <w:b w:val="0"/>
          <w:i w:val="0"/>
          <w:color w:val="000000"/>
          <w:sz w:val="18"/>
        </w:rPr>
        <w:t>5</w:t>
      </w:r>
      <w:r>
        <w:rPr>
          <w:rFonts w:ascii="SimSun" w:hAnsi="SimSun" w:eastAsia="SimSun"/>
          <w:b w:val="0"/>
          <w:i w:val="0"/>
          <w:color w:val="000000"/>
          <w:sz w:val="18"/>
        </w:rPr>
        <w:t xml:space="preserve"> 月期间完成，整体进度安排紧凑且目标明确。</w:t>
      </w:r>
    </w:p>
    <w:p>
      <w:pPr>
        <w:autoSpaceDN w:val="0"/>
        <w:autoSpaceDE w:val="0"/>
        <w:widowControl/>
        <w:spacing w:line="316" w:lineRule="exact" w:before="2" w:after="0"/>
        <w:ind w:left="0" w:right="150" w:firstLine="360"/>
        <w:jc w:val="both"/>
      </w:pPr>
      <w:r>
        <w:rPr>
          <w:rFonts w:ascii="SimSun" w:hAnsi="SimSun" w:eastAsia="SimSun"/>
          <w:b w:val="0"/>
          <w:i w:val="0"/>
          <w:color w:val="000000"/>
          <w:sz w:val="18"/>
        </w:rPr>
        <w:t>第一阶段为</w:t>
      </w:r>
      <w:r>
        <w:rPr>
          <w:rFonts w:ascii="SimHei" w:hAnsi="SimHei" w:eastAsia="SimHei"/>
          <w:b w:val="0"/>
          <w:i w:val="0"/>
          <w:color w:val="000000"/>
          <w:sz w:val="18"/>
        </w:rPr>
        <w:t>数据准备与预处理期</w:t>
      </w:r>
      <w:r>
        <w:rPr>
          <w:rFonts w:ascii="SimSun" w:hAnsi="SimSun" w:eastAsia="SimSun"/>
          <w:b w:val="0"/>
          <w:i w:val="0"/>
          <w:color w:val="000000"/>
          <w:sz w:val="18"/>
        </w:rPr>
        <w:t>（</w:t>
      </w:r>
      <w:r>
        <w:rPr>
          <w:rFonts w:ascii="LMRoman9" w:hAnsi="LMRoman9" w:eastAsia="LMRoman9"/>
          <w:b w:val="0"/>
          <w:i w:val="0"/>
          <w:color w:val="000000"/>
          <w:sz w:val="18"/>
        </w:rPr>
        <w:t>1</w:t>
      </w:r>
      <w:r>
        <w:rPr>
          <w:rFonts w:ascii="SimSun" w:hAnsi="SimSun" w:eastAsia="SimSun"/>
          <w:b w:val="0"/>
          <w:i w:val="0"/>
          <w:color w:val="000000"/>
          <w:sz w:val="18"/>
        </w:rPr>
        <w:t xml:space="preserve"> 月至</w:t>
      </w:r>
      <w:r>
        <w:rPr>
          <w:rFonts w:ascii="LMRoman9" w:hAnsi="LMRoman9" w:eastAsia="LMRoman9"/>
          <w:b w:val="0"/>
          <w:i w:val="0"/>
          <w:color w:val="000000"/>
          <w:sz w:val="18"/>
        </w:rPr>
        <w:t>2</w:t>
      </w:r>
      <w:r>
        <w:rPr>
          <w:rFonts w:ascii="SimSun" w:hAnsi="SimSun" w:eastAsia="SimSun"/>
          <w:b w:val="0"/>
          <w:i w:val="0"/>
          <w:color w:val="000000"/>
          <w:sz w:val="18"/>
        </w:rPr>
        <w:t xml:space="preserve"> 月）。作为项目的基石，本阶段的核心任务是确保数据处理流程的稳</w:t>
      </w:r>
      <w:r>
        <w:rPr>
          <w:rFonts w:ascii="SimSun" w:hAnsi="SimSun" w:eastAsia="SimSun"/>
          <w:b w:val="0"/>
          <w:i w:val="0"/>
          <w:color w:val="000000"/>
          <w:sz w:val="18"/>
        </w:rPr>
        <w:t>健性。这包括：实现基于</w:t>
      </w:r>
      <w:r>
        <w:rPr>
          <w:rFonts w:ascii="LMRoman9" w:hAnsi="LMRoman9" w:eastAsia="LMRoman9"/>
          <w:b w:val="0"/>
          <w:i w:val="0"/>
          <w:color w:val="000000"/>
          <w:sz w:val="18"/>
        </w:rPr>
        <w:t>MTCNN</w:t>
      </w:r>
      <w:r>
        <w:rPr>
          <w:rFonts w:ascii="SimSun" w:hAnsi="SimSun" w:eastAsia="SimSun"/>
          <w:b w:val="0"/>
          <w:i w:val="0"/>
          <w:color w:val="000000"/>
          <w:sz w:val="18"/>
        </w:rPr>
        <w:t xml:space="preserve"> 的人脸检测与关键点定位脚本，确保在</w:t>
      </w:r>
      <w:r>
        <w:rPr>
          <w:rFonts w:ascii="LMRoman9" w:hAnsi="LMRoman9" w:eastAsia="LMRoman9"/>
          <w:b w:val="0"/>
          <w:i w:val="0"/>
          <w:color w:val="000000"/>
          <w:sz w:val="18"/>
        </w:rPr>
        <w:t>CH-SIMS</w:t>
      </w:r>
      <w:r>
        <w:rPr>
          <w:rFonts w:ascii="SimSun" w:hAnsi="SimSun" w:eastAsia="SimSun"/>
          <w:b w:val="0"/>
          <w:i w:val="0"/>
          <w:color w:val="000000"/>
          <w:sz w:val="18"/>
        </w:rPr>
        <w:t xml:space="preserve"> 数据集上能够稳定运行；利用</w:t>
      </w:r>
      <w:r>
        <w:rPr>
          <w:rFonts w:ascii="LMRoman9" w:hAnsi="LMRoman9" w:eastAsia="LMRoman9"/>
          <w:b w:val="0"/>
          <w:i w:val="0"/>
          <w:color w:val="000000"/>
          <w:sz w:val="18"/>
        </w:rPr>
        <w:t>OpenSMILE</w:t>
      </w:r>
      <w:r>
        <w:rPr>
          <w:rFonts w:ascii="SimSun" w:hAnsi="SimSun" w:eastAsia="SimSun"/>
          <w:b w:val="0"/>
          <w:i w:val="0"/>
          <w:color w:val="000000"/>
          <w:sz w:val="18"/>
        </w:rPr>
        <w:t xml:space="preserve"> 批量提取声学特征并进行标准化处理；解析官方对其文件，完成三模态数据的时序对齐。该阶段的完成</w:t>
      </w:r>
      <w:r>
        <w:rPr>
          <w:rFonts w:ascii="SimSun" w:hAnsi="SimSun" w:eastAsia="SimSun"/>
          <w:b w:val="0"/>
          <w:i w:val="0"/>
          <w:color w:val="000000"/>
          <w:sz w:val="18"/>
        </w:rPr>
        <w:t>标志是建立一套可复现的、无错误的预处理管线。</w:t>
      </w:r>
    </w:p>
    <w:p>
      <w:pPr>
        <w:autoSpaceDN w:val="0"/>
        <w:autoSpaceDE w:val="0"/>
        <w:widowControl/>
        <w:spacing w:line="316" w:lineRule="exact" w:before="14" w:after="0"/>
        <w:ind w:left="0" w:right="150" w:firstLine="360"/>
        <w:jc w:val="both"/>
      </w:pPr>
      <w:r>
        <w:rPr>
          <w:rFonts w:ascii="SimSun" w:hAnsi="SimSun" w:eastAsia="SimSun"/>
          <w:b w:val="0"/>
          <w:i w:val="0"/>
          <w:color w:val="000000"/>
          <w:sz w:val="18"/>
        </w:rPr>
        <w:t>第二阶段为</w:t>
      </w:r>
      <w:r>
        <w:rPr>
          <w:rFonts w:ascii="SimHei" w:hAnsi="SimHei" w:eastAsia="SimHei"/>
          <w:b w:val="0"/>
          <w:i w:val="0"/>
          <w:color w:val="000000"/>
          <w:sz w:val="18"/>
        </w:rPr>
        <w:t>模型构建与基线验证期</w:t>
      </w:r>
      <w:r>
        <w:rPr>
          <w:rFonts w:ascii="SimSun" w:hAnsi="SimSun" w:eastAsia="SimSun"/>
          <w:b w:val="0"/>
          <w:i w:val="0"/>
          <w:color w:val="000000"/>
          <w:sz w:val="18"/>
        </w:rPr>
        <w:t>（</w:t>
      </w:r>
      <w:r>
        <w:rPr>
          <w:rFonts w:ascii="LMRoman9" w:hAnsi="LMRoman9" w:eastAsia="LMRoman9"/>
          <w:b w:val="0"/>
          <w:i w:val="0"/>
          <w:color w:val="000000"/>
          <w:sz w:val="18"/>
        </w:rPr>
        <w:t>3</w:t>
      </w:r>
      <w:r>
        <w:rPr>
          <w:rFonts w:ascii="SimSun" w:hAnsi="SimSun" w:eastAsia="SimSun"/>
          <w:b w:val="0"/>
          <w:i w:val="0"/>
          <w:color w:val="000000"/>
          <w:sz w:val="18"/>
        </w:rPr>
        <w:t xml:space="preserve"> 月）。工作重点将转向模型的具体实现。我们将首先构建单模态基线（特</w:t>
      </w:r>
      <w:r>
        <w:rPr>
          <w:rFonts w:ascii="SimSun" w:hAnsi="SimSun" w:eastAsia="SimSun"/>
          <w:b w:val="0"/>
          <w:i w:val="0"/>
          <w:color w:val="000000"/>
          <w:sz w:val="18"/>
        </w:rPr>
        <w:t>别是文本模态），验证数据流的可行性。随后，逐步接入视觉和声学模块，构建完整的三塔架构。在此期间，显存优</w:t>
      </w:r>
      <w:r>
        <w:rPr>
          <w:rFonts w:ascii="SimSun" w:hAnsi="SimSun" w:eastAsia="SimSun"/>
          <w:b w:val="0"/>
          <w:i w:val="0"/>
          <w:color w:val="000000"/>
          <w:sz w:val="18"/>
        </w:rPr>
        <w:t>化策略（如冻结骨干、梯度累积、混合精度训练）将是调试的重点，以确保模型能在硬件限制下正常训练。本阶段的</w:t>
      </w:r>
      <w:r>
        <w:rPr>
          <w:rFonts w:ascii="SimSun" w:hAnsi="SimSun" w:eastAsia="SimSun"/>
          <w:b w:val="0"/>
          <w:i w:val="0"/>
          <w:color w:val="000000"/>
          <w:sz w:val="18"/>
        </w:rPr>
        <w:t>目标是实现三模态模型的端到端训练，并观察到验证集损失的有效下降。</w:t>
      </w:r>
    </w:p>
    <w:p>
      <w:pPr>
        <w:autoSpaceDN w:val="0"/>
        <w:autoSpaceDE w:val="0"/>
        <w:widowControl/>
        <w:spacing w:line="314" w:lineRule="exact" w:before="14" w:after="0"/>
        <w:ind w:left="0" w:right="150" w:firstLine="360"/>
        <w:jc w:val="both"/>
      </w:pPr>
      <w:r>
        <w:rPr>
          <w:rFonts w:ascii="SimSun" w:hAnsi="SimSun" w:eastAsia="SimSun"/>
          <w:b w:val="0"/>
          <w:i w:val="0"/>
          <w:color w:val="000000"/>
          <w:sz w:val="18"/>
        </w:rPr>
        <w:t>第三阶段为</w:t>
      </w:r>
      <w:r>
        <w:rPr>
          <w:rFonts w:ascii="SimHei" w:hAnsi="SimHei" w:eastAsia="SimHei"/>
          <w:b w:val="0"/>
          <w:i w:val="0"/>
          <w:color w:val="000000"/>
          <w:sz w:val="18"/>
        </w:rPr>
        <w:t>实验与优化期</w:t>
      </w:r>
      <w:r>
        <w:rPr>
          <w:rFonts w:ascii="SimSun" w:hAnsi="SimSun" w:eastAsia="SimSun"/>
          <w:b w:val="0"/>
          <w:i w:val="0"/>
          <w:color w:val="000000"/>
          <w:sz w:val="18"/>
        </w:rPr>
        <w:t>（</w:t>
      </w:r>
      <w:r>
        <w:rPr>
          <w:rFonts w:ascii="LMRoman9" w:hAnsi="LMRoman9" w:eastAsia="LMRoman9"/>
          <w:b w:val="0"/>
          <w:i w:val="0"/>
          <w:color w:val="000000"/>
          <w:sz w:val="18"/>
        </w:rPr>
        <w:t>4</w:t>
      </w:r>
      <w:r>
        <w:rPr>
          <w:rFonts w:ascii="SimSun" w:hAnsi="SimSun" w:eastAsia="SimSun"/>
          <w:b w:val="0"/>
          <w:i w:val="0"/>
          <w:color w:val="000000"/>
          <w:sz w:val="18"/>
        </w:rPr>
        <w:t xml:space="preserve"> 月）。此阶段将集中进行系统的消融实验，验证各模态及融合策略的有效性。我们</w:t>
      </w:r>
      <w:r>
        <w:rPr>
          <w:rFonts w:ascii="SimSun" w:hAnsi="SimSun" w:eastAsia="SimSun"/>
          <w:b w:val="0"/>
          <w:i w:val="0"/>
          <w:color w:val="000000"/>
          <w:sz w:val="18"/>
        </w:rPr>
        <w:t>将记录并分析各实验组的</w:t>
      </w:r>
      <w:r>
        <w:rPr>
          <w:rFonts w:ascii="LMRoman9" w:hAnsi="LMRoman9" w:eastAsia="LMRoman9"/>
          <w:b w:val="0"/>
          <w:i w:val="0"/>
          <w:color w:val="000000"/>
          <w:sz w:val="18"/>
        </w:rPr>
        <w:t>Accuracy</w:t>
      </w:r>
      <w:r>
        <w:rPr>
          <w:rFonts w:ascii="SimSun" w:hAnsi="SimSun" w:eastAsia="SimSun"/>
          <w:b w:val="0"/>
          <w:i w:val="0"/>
          <w:color w:val="000000"/>
          <w:sz w:val="18"/>
        </w:rPr>
        <w:t xml:space="preserve"> 和</w:t>
      </w:r>
      <w:r>
        <w:rPr>
          <w:rFonts w:ascii="LMRoman9" w:hAnsi="LMRoman9" w:eastAsia="LMRoman9"/>
          <w:b w:val="0"/>
          <w:i w:val="0"/>
          <w:color w:val="000000"/>
          <w:sz w:val="18"/>
        </w:rPr>
        <w:t>Weighted F1</w:t>
      </w:r>
      <w:r>
        <w:rPr>
          <w:rFonts w:ascii="SimSun" w:hAnsi="SimSun" w:eastAsia="SimSun"/>
          <w:b w:val="0"/>
          <w:i w:val="0"/>
          <w:color w:val="000000"/>
          <w:sz w:val="18"/>
        </w:rPr>
        <w:t xml:space="preserve"> 指标，绘制性能对比图表。此外，如有余力，将尝试微调</w:t>
      </w:r>
      <w:r>
        <w:rPr>
          <w:rFonts w:ascii="LMRoman9" w:hAnsi="LMRoman9" w:eastAsia="LMRoman9"/>
          <w:b w:val="0"/>
          <w:i w:val="0"/>
          <w:color w:val="000000"/>
          <w:sz w:val="18"/>
        </w:rPr>
        <w:t>BERT</w:t>
      </w:r>
      <w:r>
        <w:rPr>
          <w:rFonts w:ascii="SimSun" w:hAnsi="SimSun" w:eastAsia="SimSun"/>
          <w:b w:val="0"/>
          <w:i w:val="0"/>
          <w:color w:val="000000"/>
          <w:sz w:val="18"/>
        </w:rPr>
        <w:t>更多层数等策略以探索性能上限。</w:t>
      </w:r>
    </w:p>
    <w:p>
      <w:pPr>
        <w:autoSpaceDN w:val="0"/>
        <w:autoSpaceDE w:val="0"/>
        <w:widowControl/>
        <w:spacing w:line="314" w:lineRule="exact" w:before="14" w:after="0"/>
        <w:ind w:left="0" w:right="150" w:firstLine="360"/>
        <w:jc w:val="both"/>
      </w:pPr>
      <w:r>
        <w:rPr>
          <w:rFonts w:ascii="SimSun" w:hAnsi="SimSun" w:eastAsia="SimSun"/>
          <w:b w:val="0"/>
          <w:i w:val="0"/>
          <w:color w:val="000000"/>
          <w:sz w:val="18"/>
        </w:rPr>
        <w:t>第四阶段为</w:t>
      </w:r>
      <w:r>
        <w:rPr>
          <w:rFonts w:ascii="SimHei" w:hAnsi="SimHei" w:eastAsia="SimHei"/>
          <w:b w:val="0"/>
          <w:i w:val="0"/>
          <w:color w:val="000000"/>
          <w:sz w:val="18"/>
        </w:rPr>
        <w:t>论文撰写与答辩准备期</w:t>
      </w:r>
      <w:r>
        <w:rPr>
          <w:rFonts w:ascii="SimSun" w:hAnsi="SimSun" w:eastAsia="SimSun"/>
          <w:b w:val="0"/>
          <w:i w:val="0"/>
          <w:color w:val="000000"/>
          <w:sz w:val="18"/>
        </w:rPr>
        <w:t>（</w:t>
      </w:r>
      <w:r>
        <w:rPr>
          <w:rFonts w:ascii="LMRoman9" w:hAnsi="LMRoman9" w:eastAsia="LMRoman9"/>
          <w:b w:val="0"/>
          <w:i w:val="0"/>
          <w:color w:val="000000"/>
          <w:sz w:val="18"/>
        </w:rPr>
        <w:t>5</w:t>
      </w:r>
      <w:r>
        <w:rPr>
          <w:rFonts w:ascii="SimSun" w:hAnsi="SimSun" w:eastAsia="SimSun"/>
          <w:b w:val="0"/>
          <w:i w:val="0"/>
          <w:color w:val="000000"/>
          <w:sz w:val="18"/>
        </w:rPr>
        <w:t xml:space="preserve"> 月）。根据实验数据和研究成果，撰写学位论文，内容涵盖研究背景、方</w:t>
      </w:r>
      <w:r>
        <w:rPr>
          <w:rFonts w:ascii="SimSun" w:hAnsi="SimSun" w:eastAsia="SimSun"/>
          <w:b w:val="0"/>
          <w:i w:val="0"/>
          <w:color w:val="000000"/>
          <w:sz w:val="18"/>
        </w:rPr>
        <w:t>法论、实验设计及结果分析等。同时，制作答辩演示文稿（</w:t>
      </w:r>
      <w:r>
        <w:rPr>
          <w:rFonts w:ascii="LMRoman9" w:hAnsi="LMRoman9" w:eastAsia="LMRoman9"/>
          <w:b w:val="0"/>
          <w:i w:val="0"/>
          <w:color w:val="000000"/>
          <w:sz w:val="18"/>
        </w:rPr>
        <w:t>PPT</w:t>
      </w:r>
      <w:r>
        <w:rPr>
          <w:rFonts w:ascii="SimSun" w:hAnsi="SimSun" w:eastAsia="SimSun"/>
          <w:b w:val="0"/>
          <w:i w:val="0"/>
          <w:color w:val="000000"/>
          <w:sz w:val="18"/>
        </w:rPr>
        <w:t>）及可视化的系统演示</w:t>
      </w:r>
      <w:r>
        <w:rPr>
          <w:rFonts w:ascii="LMRoman9" w:hAnsi="LMRoman9" w:eastAsia="LMRoman9"/>
          <w:b w:val="0"/>
          <w:i w:val="0"/>
          <w:color w:val="000000"/>
          <w:sz w:val="18"/>
        </w:rPr>
        <w:t>Demo</w:t>
      </w:r>
      <w:r>
        <w:rPr>
          <w:rFonts w:ascii="SimSun" w:hAnsi="SimSun" w:eastAsia="SimSun"/>
          <w:b w:val="0"/>
          <w:i w:val="0"/>
          <w:color w:val="000000"/>
          <w:sz w:val="18"/>
        </w:rPr>
        <w:t>，确保能够直观展示研</w:t>
      </w:r>
      <w:r>
        <w:rPr>
          <w:rFonts w:ascii="SimSun" w:hAnsi="SimSun" w:eastAsia="SimSun"/>
          <w:b w:val="0"/>
          <w:i w:val="0"/>
          <w:color w:val="000000"/>
          <w:sz w:val="18"/>
        </w:rPr>
        <w:t>究成果。最后，对项目代码进行整理和文档化，以便于后续的存档与交流。</w:t>
      </w:r>
    </w:p>
    <w:p>
      <w:pPr>
        <w:autoSpaceDN w:val="0"/>
        <w:autoSpaceDE w:val="0"/>
        <w:widowControl/>
        <w:spacing w:line="185" w:lineRule="auto" w:before="388" w:after="0"/>
        <w:ind w:left="0" w:right="0" w:firstLine="0"/>
        <w:jc w:val="left"/>
      </w:pPr>
      <w:r>
        <w:rPr>
          <w:rFonts w:ascii="SimHei" w:hAnsi="SimHei" w:eastAsia="SimHei"/>
          <w:b w:val="0"/>
          <w:i w:val="0"/>
          <w:color w:val="000000"/>
          <w:sz w:val="28"/>
        </w:rPr>
        <w:t>参考文献</w:t>
      </w:r>
    </w:p>
    <w:p>
      <w:pPr>
        <w:autoSpaceDN w:val="0"/>
        <w:autoSpaceDE w:val="0"/>
        <w:widowControl/>
        <w:spacing w:line="318" w:lineRule="exact" w:before="204" w:after="0"/>
        <w:ind w:left="386" w:right="150" w:hanging="294"/>
        <w:jc w:val="both"/>
      </w:pPr>
      <w:r>
        <w:rPr>
          <w:rFonts w:ascii="LMRoman9" w:hAnsi="LMRoman9" w:eastAsia="LMRoman9"/>
          <w:b w:val="0"/>
          <w:i w:val="0"/>
          <w:color w:val="000000"/>
          <w:sz w:val="18"/>
        </w:rPr>
        <w:t>[1] Yu, W., Xu, H., Meng, F., Zhu, Y., Ma, Y., Wu, J., Jiang, J., and Yang, S.</w:t>
      </w:r>
      <w:r>
        <w:rPr>
          <w:rFonts w:ascii="LMRoman9" w:hAnsi="LMRoman9" w:eastAsia="LMRoman9"/>
          <w:b w:val="0"/>
          <w:i/>
          <w:color w:val="000000"/>
          <w:sz w:val="18"/>
        </w:rPr>
        <w:t xml:space="preserve"> CH-SIMS: A Chinese Multimodal </w:t>
      </w:r>
      <w:r>
        <w:rPr>
          <w:rFonts w:ascii="LMRoman9" w:hAnsi="LMRoman9" w:eastAsia="LMRoman9"/>
          <w:b w:val="0"/>
          <w:i/>
          <w:color w:val="000000"/>
          <w:sz w:val="18"/>
        </w:rPr>
        <w:t>Sentiment Analysis Dataset with Fine-grained Annotations of Modality</w:t>
      </w:r>
      <w:r>
        <w:rPr>
          <w:rFonts w:ascii="LMRoman9" w:hAnsi="LMRoman9" w:eastAsia="LMRoman9"/>
          <w:b w:val="0"/>
          <w:i w:val="0"/>
          <w:color w:val="000000"/>
          <w:sz w:val="18"/>
        </w:rPr>
        <w:t xml:space="preserve">. Proceedings of the 58th Annual </w:t>
      </w:r>
      <w:r>
        <w:rPr>
          <w:rFonts w:ascii="LMRoman9" w:hAnsi="LMRoman9" w:eastAsia="LMRoman9"/>
          <w:b w:val="0"/>
          <w:i w:val="0"/>
          <w:color w:val="000000"/>
          <w:sz w:val="18"/>
        </w:rPr>
        <w:t>Meeting of the Association for Computational Linguistics (ACL), 2020, pp. 3718–3727.</w:t>
      </w:r>
    </w:p>
    <w:p>
      <w:pPr>
        <w:sectPr>
          <w:pgSz w:w="11906" w:h="16838"/>
          <w:pgMar w:top="370" w:right="1268" w:bottom="744" w:left="1418" w:header="720" w:footer="720" w:gutter="0"/>
          <w:cols/>
          <w:docGrid w:linePitch="360"/>
        </w:sectPr>
      </w:pPr>
    </w:p>
    <w:p>
      <w:pPr>
        <w:autoSpaceDN w:val="0"/>
        <w:autoSpaceDE w:val="0"/>
        <w:widowControl/>
        <w:spacing w:line="220" w:lineRule="exact" w:before="0" w:after="150"/>
        <w:ind w:left="0" w:right="0"/>
      </w:pPr>
    </w:p>
    <w:p>
      <w:pPr>
        <w:autoSpaceDN w:val="0"/>
        <w:tabs>
          <w:tab w:pos="8966" w:val="left"/>
        </w:tabs>
        <w:autoSpaceDE w:val="0"/>
        <w:widowControl/>
        <w:spacing w:line="210" w:lineRule="exact" w:before="0" w:after="0"/>
        <w:ind w:left="0" w:right="0" w:firstLine="0"/>
        <w:jc w:val="left"/>
      </w:pPr>
      <w:r>
        <w:rPr>
          <w:rFonts w:ascii="KaiTi" w:hAnsi="KaiTi" w:eastAsia="KaiTi"/>
          <w:b w:val="0"/>
          <w:i w:val="0"/>
          <w:color w:val="000000"/>
          <w:sz w:val="21"/>
        </w:rPr>
        <w:t>参考文献</w:t>
      </w:r>
      <w:r>
        <w:tab/>
      </w:r>
      <w:r>
        <w:rPr>
          <w:rFonts w:ascii="LMRoman10" w:hAnsi="LMRoman10" w:eastAsia="LMRoman10"/>
          <w:b w:val="0"/>
          <w:i w:val="0"/>
          <w:color w:val="000000"/>
          <w:sz w:val="21"/>
        </w:rPr>
        <w:t>8</w:t>
      </w:r>
    </w:p>
    <w:p>
      <w:pPr>
        <w:autoSpaceDN w:val="0"/>
        <w:autoSpaceDE w:val="0"/>
        <w:widowControl/>
        <w:spacing w:line="320" w:lineRule="exact" w:before="372" w:after="0"/>
        <w:ind w:left="386" w:right="20" w:hanging="294"/>
        <w:jc w:val="both"/>
      </w:pPr>
      <w:r>
        <w:rPr>
          <w:rFonts w:ascii="LMRoman9" w:hAnsi="LMRoman9" w:eastAsia="LMRoman9"/>
          <w:b w:val="0"/>
          <w:i w:val="0"/>
          <w:color w:val="000000"/>
          <w:sz w:val="18"/>
        </w:rPr>
        <w:t>[2] Devlin, J., Chang, M. W., Lee, K., and Toutanova, K.</w:t>
      </w:r>
      <w:r>
        <w:rPr>
          <w:rFonts w:ascii="LMRoman9" w:hAnsi="LMRoman9" w:eastAsia="LMRoman9"/>
          <w:b w:val="0"/>
          <w:i/>
          <w:color w:val="000000"/>
          <w:sz w:val="18"/>
        </w:rPr>
        <w:t xml:space="preserve"> BERT: Pre-training of Deep Bidirectional Transform-</w:t>
      </w:r>
      <w:r>
        <w:rPr>
          <w:rFonts w:ascii="LMRoman9" w:hAnsi="LMRoman9" w:eastAsia="LMRoman9"/>
          <w:b w:val="0"/>
          <w:i/>
          <w:color w:val="000000"/>
          <w:sz w:val="18"/>
        </w:rPr>
        <w:t>ers for Language Understanding</w:t>
      </w:r>
      <w:r>
        <w:rPr>
          <w:rFonts w:ascii="LMRoman9" w:hAnsi="LMRoman9" w:eastAsia="LMRoman9"/>
          <w:b w:val="0"/>
          <w:i w:val="0"/>
          <w:color w:val="000000"/>
          <w:sz w:val="18"/>
        </w:rPr>
        <w:t xml:space="preserve">. Proceedings of the 2019 Conference of the North American Chapter of the </w:t>
      </w:r>
      <w:r>
        <w:rPr>
          <w:rFonts w:ascii="LMRoman9" w:hAnsi="LMRoman9" w:eastAsia="LMRoman9"/>
          <w:b w:val="0"/>
          <w:i w:val="0"/>
          <w:color w:val="000000"/>
          <w:sz w:val="18"/>
        </w:rPr>
        <w:t>Association for Computational Linguistics (NAACL), 2019, pp. 4171–4186.</w:t>
      </w:r>
    </w:p>
    <w:p>
      <w:pPr>
        <w:autoSpaceDN w:val="0"/>
        <w:tabs>
          <w:tab w:pos="386" w:val="left"/>
        </w:tabs>
        <w:autoSpaceDE w:val="0"/>
        <w:widowControl/>
        <w:spacing w:line="318" w:lineRule="exact" w:before="160" w:after="0"/>
        <w:ind w:left="92" w:right="0" w:firstLine="0"/>
        <w:jc w:val="left"/>
      </w:pPr>
      <w:r>
        <w:rPr>
          <w:rFonts w:ascii="LMRoman9" w:hAnsi="LMRoman9" w:eastAsia="LMRoman9"/>
          <w:b w:val="0"/>
          <w:i w:val="0"/>
          <w:color w:val="000000"/>
          <w:sz w:val="18"/>
        </w:rPr>
        <w:t>[3] He, K., Zhang, X., Ren, S., and Sun, J.</w:t>
      </w:r>
      <w:r>
        <w:rPr>
          <w:rFonts w:ascii="LMRoman9" w:hAnsi="LMRoman9" w:eastAsia="LMRoman9"/>
          <w:b w:val="0"/>
          <w:i/>
          <w:color w:val="000000"/>
          <w:sz w:val="18"/>
        </w:rPr>
        <w:t xml:space="preserve"> Deep Residual Learning for Image Recognition</w:t>
      </w:r>
      <w:r>
        <w:rPr>
          <w:rFonts w:ascii="LMRoman9" w:hAnsi="LMRoman9" w:eastAsia="LMRoman9"/>
          <w:b w:val="0"/>
          <w:i w:val="0"/>
          <w:color w:val="000000"/>
          <w:sz w:val="18"/>
        </w:rPr>
        <w:t xml:space="preserve">. Proceedings of the </w:t>
      </w:r>
      <w:r>
        <w:tab/>
      </w:r>
      <w:r>
        <w:rPr>
          <w:rFonts w:ascii="LMRoman9" w:hAnsi="LMRoman9" w:eastAsia="LMRoman9"/>
          <w:b w:val="0"/>
          <w:i w:val="0"/>
          <w:color w:val="000000"/>
          <w:sz w:val="18"/>
        </w:rPr>
        <w:t>IEEE Conference on Computer Vision and Pattern Recognition (CVPR), 2016, pp. 770–778.</w:t>
      </w:r>
    </w:p>
    <w:p>
      <w:pPr>
        <w:autoSpaceDN w:val="0"/>
        <w:autoSpaceDE w:val="0"/>
        <w:widowControl/>
        <w:spacing w:line="320" w:lineRule="exact" w:before="158" w:after="0"/>
        <w:ind w:left="386" w:right="20" w:hanging="294"/>
        <w:jc w:val="both"/>
      </w:pPr>
      <w:r>
        <w:rPr>
          <w:rFonts w:ascii="LMRoman9" w:hAnsi="LMRoman9" w:eastAsia="LMRoman9"/>
          <w:b w:val="0"/>
          <w:i w:val="0"/>
          <w:color w:val="000000"/>
          <w:sz w:val="18"/>
        </w:rPr>
        <w:t>[4] Eyben, F., Wöllmer, M., and Schuller, B.</w:t>
      </w:r>
      <w:r>
        <w:rPr>
          <w:rFonts w:ascii="LMRoman9" w:hAnsi="LMRoman9" w:eastAsia="LMRoman9"/>
          <w:b w:val="0"/>
          <w:i/>
          <w:color w:val="000000"/>
          <w:sz w:val="18"/>
        </w:rPr>
        <w:t xml:space="preserve"> openSMILE: The Munich Versatile and Fast Open-Source Audio </w:t>
      </w:r>
      <w:r>
        <w:rPr>
          <w:rFonts w:ascii="LMRoman9" w:hAnsi="LMRoman9" w:eastAsia="LMRoman9"/>
          <w:b w:val="0"/>
          <w:i/>
          <w:color w:val="000000"/>
          <w:sz w:val="18"/>
        </w:rPr>
        <w:t>Feature Extractor</w:t>
      </w:r>
      <w:r>
        <w:rPr>
          <w:rFonts w:ascii="LMRoman9" w:hAnsi="LMRoman9" w:eastAsia="LMRoman9"/>
          <w:b w:val="0"/>
          <w:i w:val="0"/>
          <w:color w:val="000000"/>
          <w:sz w:val="18"/>
        </w:rPr>
        <w:t xml:space="preserve">. Proceedings of the 18th ACM International Conference on Multimedia (MM), 2010, pp. </w:t>
      </w:r>
      <w:r>
        <w:rPr>
          <w:rFonts w:ascii="LMRoman9" w:hAnsi="LMRoman9" w:eastAsia="LMRoman9"/>
          <w:b w:val="0"/>
          <w:i w:val="0"/>
          <w:color w:val="000000"/>
          <w:sz w:val="18"/>
        </w:rPr>
        <w:t>1459–1462.</w:t>
      </w:r>
    </w:p>
    <w:p>
      <w:pPr>
        <w:autoSpaceDN w:val="0"/>
        <w:tabs>
          <w:tab w:pos="386" w:val="left"/>
        </w:tabs>
        <w:autoSpaceDE w:val="0"/>
        <w:widowControl/>
        <w:spacing w:line="318" w:lineRule="exact" w:before="160" w:after="0"/>
        <w:ind w:left="92" w:right="0" w:firstLine="0"/>
        <w:jc w:val="left"/>
      </w:pPr>
      <w:r>
        <w:rPr>
          <w:rFonts w:ascii="LMRoman9" w:hAnsi="LMRoman9" w:eastAsia="LMRoman9"/>
          <w:b w:val="0"/>
          <w:i w:val="0"/>
          <w:color w:val="000000"/>
          <w:sz w:val="18"/>
        </w:rPr>
        <w:t>[5] Zhang, K., Zhang, Z., Li, Z., and Qiao, Y.</w:t>
      </w:r>
      <w:r>
        <w:rPr>
          <w:rFonts w:ascii="LMRoman9" w:hAnsi="LMRoman9" w:eastAsia="LMRoman9"/>
          <w:b w:val="0"/>
          <w:i/>
          <w:color w:val="000000"/>
          <w:sz w:val="18"/>
        </w:rPr>
        <w:t xml:space="preserve"> Joint Face Detection and Alignment Using Multitask Cascaded </w:t>
      </w:r>
      <w:r>
        <w:tab/>
      </w:r>
      <w:r>
        <w:rPr>
          <w:rFonts w:ascii="LMRoman9" w:hAnsi="LMRoman9" w:eastAsia="LMRoman9"/>
          <w:b w:val="0"/>
          <w:i/>
          <w:color w:val="000000"/>
          <w:sz w:val="18"/>
        </w:rPr>
        <w:t>Convolutional Networks</w:t>
      </w:r>
      <w:r>
        <w:rPr>
          <w:rFonts w:ascii="LMRoman9" w:hAnsi="LMRoman9" w:eastAsia="LMRoman9"/>
          <w:b w:val="0"/>
          <w:i w:val="0"/>
          <w:color w:val="000000"/>
          <w:sz w:val="18"/>
        </w:rPr>
        <w:t>. IEEE Signal Processing Letters, 2016, 23(10): 1499–1503.</w:t>
      </w:r>
    </w:p>
    <w:p>
      <w:pPr>
        <w:autoSpaceDN w:val="0"/>
        <w:tabs>
          <w:tab w:pos="386" w:val="left"/>
        </w:tabs>
        <w:autoSpaceDE w:val="0"/>
        <w:widowControl/>
        <w:spacing w:line="318" w:lineRule="exact" w:before="162" w:after="0"/>
        <w:ind w:left="92" w:right="0" w:firstLine="0"/>
        <w:jc w:val="left"/>
      </w:pPr>
      <w:r>
        <w:rPr>
          <w:rFonts w:ascii="LMRoman9" w:hAnsi="LMRoman9" w:eastAsia="LMRoman9"/>
          <w:b w:val="0"/>
          <w:i w:val="0"/>
          <w:color w:val="000000"/>
          <w:sz w:val="18"/>
        </w:rPr>
        <w:t>[6] Poria, S., Cambria, E., Bajpai, R., and Hussain, A.</w:t>
      </w:r>
      <w:r>
        <w:rPr>
          <w:rFonts w:ascii="LMRoman9" w:hAnsi="LMRoman9" w:eastAsia="LMRoman9"/>
          <w:b w:val="0"/>
          <w:i/>
          <w:color w:val="000000"/>
          <w:sz w:val="18"/>
        </w:rPr>
        <w:t xml:space="preserve"> A Review of Affective Computing: From Unimodal </w:t>
      </w:r>
      <w:r>
        <w:tab/>
      </w:r>
      <w:r>
        <w:rPr>
          <w:rFonts w:ascii="LMRoman9" w:hAnsi="LMRoman9" w:eastAsia="LMRoman9"/>
          <w:b w:val="0"/>
          <w:i/>
          <w:color w:val="000000"/>
          <w:sz w:val="18"/>
        </w:rPr>
        <w:t>Analysis to Multimodal Fusion</w:t>
      </w:r>
      <w:r>
        <w:rPr>
          <w:rFonts w:ascii="LMRoman9" w:hAnsi="LMRoman9" w:eastAsia="LMRoman9"/>
          <w:b w:val="0"/>
          <w:i w:val="0"/>
          <w:color w:val="000000"/>
          <w:sz w:val="18"/>
        </w:rPr>
        <w:t>. Information Fusion, 2017, 37: 98–125.</w:t>
      </w:r>
    </w:p>
    <w:p>
      <w:pPr>
        <w:autoSpaceDN w:val="0"/>
        <w:tabs>
          <w:tab w:pos="386" w:val="left"/>
        </w:tabs>
        <w:autoSpaceDE w:val="0"/>
        <w:widowControl/>
        <w:spacing w:line="318" w:lineRule="exact" w:before="160" w:after="0"/>
        <w:ind w:left="92" w:right="0" w:firstLine="0"/>
        <w:jc w:val="left"/>
      </w:pPr>
      <w:r>
        <w:rPr>
          <w:rFonts w:ascii="LMRoman9" w:hAnsi="LMRoman9" w:eastAsia="LMRoman9"/>
          <w:b w:val="0"/>
          <w:i w:val="0"/>
          <w:color w:val="000000"/>
          <w:sz w:val="18"/>
        </w:rPr>
        <w:t>[7] Zadeh, A., Zellers, R., Pincus, E., and Morency, L. P.</w:t>
      </w:r>
      <w:r>
        <w:rPr>
          <w:rFonts w:ascii="LMRoman9" w:hAnsi="LMRoman9" w:eastAsia="LMRoman9"/>
          <w:b w:val="0"/>
          <w:i/>
          <w:color w:val="000000"/>
          <w:sz w:val="18"/>
        </w:rPr>
        <w:t xml:space="preserve"> MOSI: Multimodal Corpus of Sentiment Intensity and </w:t>
      </w:r>
      <w:r>
        <w:tab/>
      </w:r>
      <w:r>
        <w:rPr>
          <w:rFonts w:ascii="LMRoman9" w:hAnsi="LMRoman9" w:eastAsia="LMRoman9"/>
          <w:b w:val="0"/>
          <w:i/>
          <w:color w:val="000000"/>
          <w:sz w:val="18"/>
        </w:rPr>
        <w:t>Subjectivity Analysis in Online Opinion Videos</w:t>
      </w:r>
      <w:r>
        <w:rPr>
          <w:rFonts w:ascii="LMRoman9" w:hAnsi="LMRoman9" w:eastAsia="LMRoman9"/>
          <w:b w:val="0"/>
          <w:i w:val="0"/>
          <w:color w:val="000000"/>
          <w:sz w:val="18"/>
        </w:rPr>
        <w:t>. IEEE Intelligent Systems, 2016, 31(6): 82–88.</w:t>
      </w:r>
    </w:p>
    <w:p>
      <w:pPr>
        <w:autoSpaceDN w:val="0"/>
        <w:autoSpaceDE w:val="0"/>
        <w:widowControl/>
        <w:spacing w:line="318" w:lineRule="exact" w:before="162" w:after="0"/>
        <w:ind w:left="386" w:right="20" w:hanging="294"/>
        <w:jc w:val="both"/>
      </w:pPr>
      <w:r>
        <w:rPr>
          <w:rFonts w:ascii="LMRoman9" w:hAnsi="LMRoman9" w:eastAsia="LMRoman9"/>
          <w:b w:val="0"/>
          <w:i w:val="0"/>
          <w:color w:val="000000"/>
          <w:sz w:val="18"/>
        </w:rPr>
        <w:t xml:space="preserve">[8] Vaswani, A., Shazeer, N., Parmar, N., Uszkoreit, J., Jones, L., Gomez, A. N., Kaiser, Ł., and Polosukhin, </w:t>
      </w:r>
      <w:r>
        <w:rPr>
          <w:rFonts w:ascii="LMRoman9" w:hAnsi="LMRoman9" w:eastAsia="LMRoman9"/>
          <w:b w:val="0"/>
          <w:i w:val="0"/>
          <w:color w:val="000000"/>
          <w:sz w:val="18"/>
        </w:rPr>
        <w:t>I.</w:t>
      </w:r>
      <w:r>
        <w:rPr>
          <w:rFonts w:ascii="LMRoman9" w:hAnsi="LMRoman9" w:eastAsia="LMRoman9"/>
          <w:b w:val="0"/>
          <w:i/>
          <w:color w:val="000000"/>
          <w:sz w:val="18"/>
        </w:rPr>
        <w:t xml:space="preserve"> Attention Is All You Need</w:t>
      </w:r>
      <w:r>
        <w:rPr>
          <w:rFonts w:ascii="LMRoman9" w:hAnsi="LMRoman9" w:eastAsia="LMRoman9"/>
          <w:b w:val="0"/>
          <w:i w:val="0"/>
          <w:color w:val="000000"/>
          <w:sz w:val="18"/>
        </w:rPr>
        <w:t xml:space="preserve">. Advances in Neural Information Processing Systems (NeurIPS), 2017, pp. </w:t>
      </w:r>
      <w:r>
        <w:rPr>
          <w:rFonts w:ascii="LMRoman9" w:hAnsi="LMRoman9" w:eastAsia="LMRoman9"/>
          <w:b w:val="0"/>
          <w:i w:val="0"/>
          <w:color w:val="000000"/>
          <w:sz w:val="18"/>
        </w:rPr>
        <w:t>5998–6008.</w:t>
      </w:r>
    </w:p>
    <w:sectPr w:rsidR="00FC693F" w:rsidRPr="0006063C" w:rsidSect="00034616">
      <w:pgSz w:w="11906" w:h="16838"/>
      <w:pgMar w:top="368" w:right="1398" w:bottom="1440" w:left="1418"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