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A5A4" w14:textId="77777777" w:rsidR="007D167C" w:rsidRPr="00E148DB" w:rsidRDefault="007D167C" w:rsidP="007D167C">
      <w:pPr>
        <w:pStyle w:val="APA0"/>
        <w:rPr>
          <w:b/>
          <w:bCs/>
          <w:lang w:val="es-CO"/>
        </w:rPr>
      </w:pPr>
      <w:r w:rsidRPr="00E148DB">
        <w:rPr>
          <w:b/>
          <w:bCs/>
          <w:lang w:val="es-CO"/>
        </w:rPr>
        <w:t>1. Diseño e implementación del patrón DAO</w:t>
      </w:r>
    </w:p>
    <w:p w14:paraId="69316BD4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Responsabilidad única</w:t>
      </w:r>
      <w:r w:rsidRPr="007D167C">
        <w:rPr>
          <w:lang w:val="es-CO"/>
        </w:rPr>
        <w:br/>
        <w:t xml:space="preserve">El DAO (Data Access </w:t>
      </w:r>
      <w:proofErr w:type="spellStart"/>
      <w:r w:rsidRPr="007D167C">
        <w:rPr>
          <w:lang w:val="es-CO"/>
        </w:rPr>
        <w:t>Object</w:t>
      </w:r>
      <w:proofErr w:type="spellEnd"/>
      <w:r w:rsidRPr="007D167C">
        <w:rPr>
          <w:lang w:val="es-CO"/>
        </w:rPr>
        <w:t xml:space="preserve">) centraliza todas las operaciones CRUD (crear, leer, actualizar, eliminar) contra la tabla </w:t>
      </w:r>
      <w:r w:rsidRPr="007D167C">
        <w:rPr>
          <w:rFonts w:ascii="Courier New" w:hAnsi="Courier New" w:cs="Courier New"/>
          <w:sz w:val="20"/>
          <w:szCs w:val="20"/>
          <w:lang w:val="es-CO"/>
        </w:rPr>
        <w:t>gatos</w:t>
      </w:r>
      <w:r w:rsidRPr="007D167C">
        <w:rPr>
          <w:lang w:val="es-CO"/>
        </w:rPr>
        <w:t>. Su única responsabilidad es traducir llamadas de la capa de negocio a consultas SQL y devolver objetos de dominio (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GatoVO</w:t>
      </w:r>
      <w:proofErr w:type="spellEnd"/>
      <w:r w:rsidRPr="007D167C">
        <w:rPr>
          <w:lang w:val="es-CO"/>
        </w:rPr>
        <w:t xml:space="preserve">) o listas de estos, sin involucrarse en la lógica de presentación ni de negocio. </w:t>
      </w:r>
    </w:p>
    <w:p w14:paraId="28028965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Desacoplamiento</w:t>
      </w:r>
      <w:r w:rsidRPr="007D167C">
        <w:rPr>
          <w:lang w:val="es-CO"/>
        </w:rPr>
        <w:br/>
        <w:t xml:space="preserve">La clase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actúa como frontera entre la aplicación y la base de datos. Ni la vista ni los controladores conocen detalles de JDBC o de la estructura de la tabla; simplemente solicitan a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que “consulte el gato con ID X” o “liste todos los gatos”, recibiendo de vuelta objetos ya poblados. Esto permite, por ejemplo, cambiar a otro motor de base de datos o reemplazar JDBC por JPA: bastaría con modificar o sustituir la implementación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, sin tocar el resto del código. </w:t>
      </w:r>
    </w:p>
    <w:p w14:paraId="045DB851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Gestión de recursos</w:t>
      </w:r>
      <w:r w:rsidRPr="007D167C">
        <w:rPr>
          <w:lang w:val="es-CO"/>
        </w:rPr>
        <w:br/>
        <w:t xml:space="preserve">Cada método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obtiene la conexión mediante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, ejecuta la consulta o actualización y luego “desconecta” (pone a </w:t>
      </w:r>
      <w:proofErr w:type="spellStart"/>
      <w:r w:rsidRPr="007D167C">
        <w:rPr>
          <w:lang w:val="es-CO"/>
        </w:rPr>
        <w:t>null</w:t>
      </w:r>
      <w:proofErr w:type="spellEnd"/>
      <w:r w:rsidRPr="007D167C">
        <w:rPr>
          <w:lang w:val="es-CO"/>
        </w:rPr>
        <w:t xml:space="preserve"> la referencia). Así se garantiza que no queden conexiones abiertas, aunque en la práctica se recomendaría un cierre explícito de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ResultSet</w:t>
      </w:r>
      <w:proofErr w:type="spellEnd"/>
      <w:r w:rsidRPr="007D167C">
        <w:rPr>
          <w:lang w:val="es-CO"/>
        </w:rPr>
        <w:t xml:space="preserve">,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Statement</w:t>
      </w:r>
      <w:proofErr w:type="spellEnd"/>
      <w:r w:rsidRPr="007D167C">
        <w:rPr>
          <w:lang w:val="es-CO"/>
        </w:rPr>
        <w:t xml:space="preserve"> y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Connection</w:t>
      </w:r>
      <w:proofErr w:type="spellEnd"/>
      <w:r w:rsidRPr="007D167C">
        <w:rPr>
          <w:lang w:val="es-CO"/>
        </w:rPr>
        <w:t xml:space="preserve"> para manejar correctamente excepciones.</w:t>
      </w:r>
    </w:p>
    <w:p w14:paraId="1A74BFFD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Tratamiento de excepciones</w:t>
      </w:r>
      <w:r w:rsidRPr="007D167C">
        <w:rPr>
          <w:lang w:val="es-CO"/>
        </w:rPr>
        <w:br/>
        <w:t xml:space="preserve">Las operaciones en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</w:t>
      </w:r>
      <w:proofErr w:type="spellEnd"/>
      <w:r w:rsidRPr="007D167C">
        <w:rPr>
          <w:lang w:val="es-CO"/>
        </w:rPr>
        <w:t xml:space="preserve"> capturan o lanzan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SQLException</w:t>
      </w:r>
      <w:proofErr w:type="spellEnd"/>
      <w:r w:rsidRPr="007D167C">
        <w:rPr>
          <w:lang w:val="es-CO"/>
        </w:rPr>
        <w:t xml:space="preserve">, permitiendo a la capa superior </w:t>
      </w:r>
      <w:r w:rsidRPr="007D167C">
        <w:rPr>
          <w:lang w:val="es-CO"/>
        </w:rPr>
        <w:lastRenderedPageBreak/>
        <w:t>(controlador o servicio) decidir cómo notificar errores al usuario o qué estrategia de reintento aplicar.</w:t>
      </w:r>
    </w:p>
    <w:p w14:paraId="0BF6081B" w14:textId="77777777" w:rsidR="007D167C" w:rsidRPr="007D167C" w:rsidRDefault="002856B3" w:rsidP="007D167C">
      <w:pPr>
        <w:pStyle w:val="APA0"/>
        <w:rPr>
          <w:lang w:val="es-CO"/>
        </w:rPr>
      </w:pPr>
      <w:r>
        <w:rPr>
          <w:lang w:val="es-CO"/>
        </w:rPr>
        <w:pict w14:anchorId="02BE501D">
          <v:rect id="_x0000_i1025" style="width:0;height:1.5pt" o:hralign="center" o:hrstd="t" o:hr="t" fillcolor="#a0a0a0" stroked="f"/>
        </w:pict>
      </w:r>
    </w:p>
    <w:p w14:paraId="78A1BA50" w14:textId="77777777" w:rsidR="007D167C" w:rsidRPr="00E148DB" w:rsidRDefault="007D167C" w:rsidP="007D167C">
      <w:pPr>
        <w:pStyle w:val="APA0"/>
        <w:rPr>
          <w:b/>
          <w:bCs/>
          <w:lang w:val="es-CO"/>
        </w:rPr>
      </w:pPr>
      <w:r w:rsidRPr="00E148DB">
        <w:rPr>
          <w:b/>
          <w:bCs/>
          <w:lang w:val="es-CO"/>
        </w:rPr>
        <w:t xml:space="preserve">2. Diseño e implementación del patrón </w:t>
      </w:r>
      <w:proofErr w:type="spellStart"/>
      <w:r w:rsidRPr="00E148DB">
        <w:rPr>
          <w:b/>
          <w:bCs/>
          <w:lang w:val="es-CO"/>
        </w:rPr>
        <w:t>Singleton</w:t>
      </w:r>
      <w:proofErr w:type="spellEnd"/>
    </w:p>
    <w:p w14:paraId="6F758C57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Única instancia de la conexión</w:t>
      </w:r>
      <w:r w:rsidRPr="007D167C">
        <w:rPr>
          <w:lang w:val="es-CO"/>
        </w:rPr>
        <w:br/>
        <w:t xml:space="preserve">Para evitar crear múltiples conexiones costosas a la base de datos, la clase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 debe implementarse como </w:t>
      </w:r>
      <w:proofErr w:type="spellStart"/>
      <w:r w:rsidRPr="007D167C">
        <w:rPr>
          <w:lang w:val="es-CO"/>
        </w:rPr>
        <w:t>Singleton</w:t>
      </w:r>
      <w:proofErr w:type="spellEnd"/>
      <w:r w:rsidRPr="007D167C">
        <w:rPr>
          <w:lang w:val="es-CO"/>
        </w:rPr>
        <w:t xml:space="preserve">: sólo una instancia gestiona internamente el objeto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Connection</w:t>
      </w:r>
      <w:proofErr w:type="spellEnd"/>
      <w:r w:rsidRPr="007D167C">
        <w:rPr>
          <w:lang w:val="es-CO"/>
        </w:rPr>
        <w:t xml:space="preserve">. De esta forma, todos los </w:t>
      </w:r>
      <w:proofErr w:type="spellStart"/>
      <w:r w:rsidRPr="007D167C">
        <w:rPr>
          <w:lang w:val="es-CO"/>
        </w:rPr>
        <w:t>DAOs</w:t>
      </w:r>
      <w:proofErr w:type="spellEnd"/>
      <w:r w:rsidRPr="007D167C">
        <w:rPr>
          <w:lang w:val="es-CO"/>
        </w:rPr>
        <w:t xml:space="preserve"> comparten la misma conexión, reduciendo el </w:t>
      </w:r>
      <w:proofErr w:type="spellStart"/>
      <w:r w:rsidRPr="007D167C">
        <w:rPr>
          <w:lang w:val="es-CO"/>
        </w:rPr>
        <w:t>overhead</w:t>
      </w:r>
      <w:proofErr w:type="spellEnd"/>
      <w:r w:rsidRPr="007D167C">
        <w:rPr>
          <w:lang w:val="es-CO"/>
        </w:rPr>
        <w:t xml:space="preserve"> de abrir/cerrar conexiones continuamente y asegurando un punto único de configuración (URL, usuario, contraseña). </w:t>
      </w:r>
    </w:p>
    <w:p w14:paraId="0B95DA6C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Control de acceso global</w:t>
      </w:r>
      <w:r w:rsidRPr="007D167C">
        <w:rPr>
          <w:lang w:val="es-CO"/>
        </w:rPr>
        <w:br/>
        <w:t xml:space="preserve">Al exponer un método estático </w:t>
      </w:r>
      <w:proofErr w:type="spellStart"/>
      <w:proofErr w:type="gramStart"/>
      <w:r w:rsidRPr="007D167C">
        <w:rPr>
          <w:rFonts w:ascii="Courier New" w:hAnsi="Courier New" w:cs="Courier New"/>
          <w:sz w:val="20"/>
          <w:szCs w:val="20"/>
          <w:lang w:val="es-CO"/>
        </w:rPr>
        <w:t>getInstance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</w:t>
      </w:r>
      <w:proofErr w:type="gramEnd"/>
      <w:r w:rsidRPr="007D167C">
        <w:rPr>
          <w:rFonts w:ascii="Courier New" w:hAnsi="Courier New" w:cs="Courier New"/>
          <w:sz w:val="20"/>
          <w:szCs w:val="20"/>
          <w:lang w:val="es-CO"/>
        </w:rPr>
        <w:t>)</w:t>
      </w:r>
      <w:r w:rsidRPr="007D167C">
        <w:rPr>
          <w:lang w:val="es-CO"/>
        </w:rPr>
        <w:t xml:space="preserve"> (o en este caso un único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getConnection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()</w:t>
      </w:r>
      <w:r w:rsidRPr="007D167C">
        <w:rPr>
          <w:lang w:val="es-CO"/>
        </w:rPr>
        <w:t xml:space="preserve"> tras inicializar internamente la instancia), se ofrece un punto de acceso global y controlado. No es posible crear otro objeto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 xml:space="preserve"> directamente, lo que previene inconsistencias o parámetros de conexión divergentes.</w:t>
      </w:r>
    </w:p>
    <w:p w14:paraId="1FD4CFE5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Configuración centralizada</w:t>
      </w:r>
      <w:r w:rsidRPr="007D167C">
        <w:rPr>
          <w:lang w:val="es-CO"/>
        </w:rPr>
        <w:br/>
        <w:t xml:space="preserve">Los métodos estáticos para ajustar URL, usuario y contraseña funcionan sólo sobre la única instancia. Así, antes de que la </w:t>
      </w:r>
      <w:proofErr w:type="gramStart"/>
      <w:r w:rsidRPr="007D167C">
        <w:rPr>
          <w:lang w:val="es-CO"/>
        </w:rPr>
        <w:t>app</w:t>
      </w:r>
      <w:proofErr w:type="gramEnd"/>
      <w:r w:rsidRPr="007D167C">
        <w:rPr>
          <w:lang w:val="es-CO"/>
        </w:rPr>
        <w:t xml:space="preserve"> haga cualquier operación, se establece la configuración una vez (por ejemplo, al arrancar el sistema), y todos los </w:t>
      </w:r>
      <w:proofErr w:type="spellStart"/>
      <w:r w:rsidRPr="007D167C">
        <w:rPr>
          <w:lang w:val="es-CO"/>
        </w:rPr>
        <w:t>DAOs</w:t>
      </w:r>
      <w:proofErr w:type="spellEnd"/>
      <w:r w:rsidRPr="007D167C">
        <w:rPr>
          <w:lang w:val="es-CO"/>
        </w:rPr>
        <w:t xml:space="preserve"> leerán esos valores.</w:t>
      </w:r>
    </w:p>
    <w:p w14:paraId="42383BB7" w14:textId="77777777" w:rsidR="007D167C" w:rsidRPr="007D167C" w:rsidRDefault="002856B3" w:rsidP="007D167C">
      <w:pPr>
        <w:pStyle w:val="APA0"/>
        <w:rPr>
          <w:lang w:val="es-CO"/>
        </w:rPr>
      </w:pPr>
      <w:r>
        <w:rPr>
          <w:lang w:val="es-CO"/>
        </w:rPr>
        <w:pict w14:anchorId="5A142274">
          <v:rect id="_x0000_i1026" style="width:0;height:1.5pt" o:hralign="center" o:hrstd="t" o:hr="t" fillcolor="#a0a0a0" stroked="f"/>
        </w:pict>
      </w:r>
    </w:p>
    <w:p w14:paraId="0257A5D0" w14:textId="77777777" w:rsidR="007D167C" w:rsidRPr="00E148DB" w:rsidRDefault="007D167C" w:rsidP="007D167C">
      <w:pPr>
        <w:pStyle w:val="APA0"/>
        <w:rPr>
          <w:b/>
          <w:bCs/>
          <w:lang w:val="es-CO"/>
        </w:rPr>
      </w:pPr>
      <w:r w:rsidRPr="00E148DB">
        <w:rPr>
          <w:b/>
          <w:bCs/>
          <w:lang w:val="es-CO"/>
        </w:rPr>
        <w:lastRenderedPageBreak/>
        <w:t>3. Aplicación práctica conjunta</w:t>
      </w:r>
    </w:p>
    <w:p w14:paraId="7780D73A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Al iniciar la aplicación, se configura primero la conexión:</w:t>
      </w:r>
    </w:p>
    <w:p w14:paraId="24CDD4E5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Se invocan los </w:t>
      </w:r>
      <w:proofErr w:type="spellStart"/>
      <w:r w:rsidRPr="007D167C">
        <w:rPr>
          <w:lang w:val="es-CO"/>
        </w:rPr>
        <w:t>setters</w:t>
      </w:r>
      <w:proofErr w:type="spellEnd"/>
      <w:r w:rsidRPr="007D167C">
        <w:rPr>
          <w:lang w:val="es-CO"/>
        </w:rPr>
        <w:t xml:space="preserve"> de URL, usuario y contraseña en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ConexionBD</w:t>
      </w:r>
      <w:proofErr w:type="spellEnd"/>
      <w:r w:rsidRPr="007D167C">
        <w:rPr>
          <w:lang w:val="es-CO"/>
        </w:rPr>
        <w:t>.</w:t>
      </w:r>
    </w:p>
    <w:p w14:paraId="076D1350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La primera petición de </w:t>
      </w:r>
      <w:proofErr w:type="spellStart"/>
      <w:proofErr w:type="gramStart"/>
      <w:r w:rsidRPr="007D167C">
        <w:rPr>
          <w:rFonts w:ascii="Courier New" w:hAnsi="Courier New" w:cs="Courier New"/>
          <w:sz w:val="20"/>
          <w:szCs w:val="20"/>
          <w:lang w:val="es-CO"/>
        </w:rPr>
        <w:t>getConnection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</w:t>
      </w:r>
      <w:proofErr w:type="gramEnd"/>
      <w:r w:rsidRPr="007D167C">
        <w:rPr>
          <w:rFonts w:ascii="Courier New" w:hAnsi="Courier New" w:cs="Courier New"/>
          <w:sz w:val="20"/>
          <w:szCs w:val="20"/>
          <w:lang w:val="es-CO"/>
        </w:rPr>
        <w:t>)</w:t>
      </w:r>
      <w:r w:rsidRPr="007D167C">
        <w:rPr>
          <w:lang w:val="es-CO"/>
        </w:rPr>
        <w:t xml:space="preserve"> crea la conexión real.</w:t>
      </w:r>
    </w:p>
    <w:p w14:paraId="7E8A876D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En cada operación de datos, los controladores o la capa de negocio:</w:t>
      </w:r>
    </w:p>
    <w:p w14:paraId="237A569D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Instancian un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GatoVO</w:t>
      </w:r>
      <w:proofErr w:type="spellEnd"/>
      <w:r w:rsidRPr="007D167C">
        <w:rPr>
          <w:lang w:val="es-CO"/>
        </w:rPr>
        <w:t xml:space="preserve"> con los datos o vacío para consulta.</w:t>
      </w:r>
    </w:p>
    <w:p w14:paraId="27597BCF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 xml:space="preserve">Llaman a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GatoDAO.consultarGato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(...)</w:t>
      </w:r>
      <w:r w:rsidRPr="007D167C">
        <w:rPr>
          <w:lang w:val="es-CO"/>
        </w:rPr>
        <w:t xml:space="preserve">, </w:t>
      </w:r>
      <w:proofErr w:type="spellStart"/>
      <w:r w:rsidRPr="007D167C">
        <w:rPr>
          <w:rFonts w:ascii="Courier New" w:hAnsi="Courier New" w:cs="Courier New"/>
          <w:sz w:val="20"/>
          <w:szCs w:val="20"/>
          <w:lang w:val="es-CO"/>
        </w:rPr>
        <w:t>insertarGato</w:t>
      </w:r>
      <w:proofErr w:type="spellEnd"/>
      <w:r w:rsidRPr="007D167C">
        <w:rPr>
          <w:rFonts w:ascii="Courier New" w:hAnsi="Courier New" w:cs="Courier New"/>
          <w:sz w:val="20"/>
          <w:szCs w:val="20"/>
          <w:lang w:val="es-CO"/>
        </w:rPr>
        <w:t>(...)</w:t>
      </w:r>
      <w:r w:rsidRPr="007D167C">
        <w:rPr>
          <w:lang w:val="es-CO"/>
        </w:rPr>
        <w:t>, etc.</w:t>
      </w:r>
    </w:p>
    <w:p w14:paraId="2EEF8593" w14:textId="77777777" w:rsidR="007D167C" w:rsidRPr="007D167C" w:rsidRDefault="007D167C" w:rsidP="007D167C">
      <w:pPr>
        <w:pStyle w:val="APA0"/>
        <w:rPr>
          <w:lang w:val="es-CO"/>
        </w:rPr>
      </w:pPr>
      <w:r w:rsidRPr="007D167C">
        <w:rPr>
          <w:lang w:val="es-CO"/>
        </w:rPr>
        <w:t>Reciben el objeto o el resultado y actualizan la vista.</w:t>
      </w:r>
    </w:p>
    <w:p w14:paraId="35E415EB" w14:textId="77777777" w:rsidR="007D167C" w:rsidRPr="00E148DB" w:rsidRDefault="007D167C" w:rsidP="007D167C">
      <w:pPr>
        <w:pStyle w:val="APA0"/>
        <w:rPr>
          <w:b/>
          <w:bCs/>
          <w:lang w:val="es-CO"/>
        </w:rPr>
      </w:pPr>
      <w:r w:rsidRPr="00E148DB">
        <w:rPr>
          <w:b/>
          <w:bCs/>
          <w:lang w:val="es-CO"/>
        </w:rPr>
        <w:t>Beneficios obtenidos:</w:t>
      </w:r>
    </w:p>
    <w:p w14:paraId="0A29B716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Mantenibilidad:</w:t>
      </w:r>
      <w:r w:rsidRPr="007D167C">
        <w:rPr>
          <w:lang w:val="es-CO"/>
        </w:rPr>
        <w:t xml:space="preserve"> la lógica de acceso a datos está aislada.</w:t>
      </w:r>
    </w:p>
    <w:p w14:paraId="7D616AE1" w14:textId="77777777" w:rsidR="007D167C" w:rsidRPr="007D167C" w:rsidRDefault="007D167C" w:rsidP="007D167C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Reusabilidad:</w:t>
      </w:r>
      <w:r w:rsidRPr="007D167C">
        <w:rPr>
          <w:lang w:val="es-CO"/>
        </w:rPr>
        <w:t xml:space="preserve"> si surge otra entidad (por ejemplo, </w:t>
      </w:r>
      <w:proofErr w:type="spellStart"/>
      <w:r w:rsidRPr="007D167C">
        <w:rPr>
          <w:lang w:val="es-CO"/>
        </w:rPr>
        <w:t>DueñoDAO</w:t>
      </w:r>
      <w:proofErr w:type="spellEnd"/>
      <w:r w:rsidRPr="007D167C">
        <w:rPr>
          <w:lang w:val="es-CO"/>
        </w:rPr>
        <w:t>), reutiliza el mismo patrón y la misma conexión.</w:t>
      </w:r>
    </w:p>
    <w:p w14:paraId="0EFB1CFA" w14:textId="07BEBA57" w:rsidR="00E20DED" w:rsidRPr="007D167C" w:rsidRDefault="007D167C" w:rsidP="00B708D0">
      <w:pPr>
        <w:pStyle w:val="APA0"/>
        <w:rPr>
          <w:lang w:val="es-CO"/>
        </w:rPr>
      </w:pPr>
      <w:r w:rsidRPr="00E148DB">
        <w:rPr>
          <w:b/>
          <w:bCs/>
          <w:lang w:val="es-CO"/>
        </w:rPr>
        <w:t>Consistencia:</w:t>
      </w:r>
      <w:r w:rsidRPr="007D167C">
        <w:rPr>
          <w:lang w:val="es-CO"/>
        </w:rPr>
        <w:t xml:space="preserve"> toda la aplicación usa la misma configuración de conexión y el mismo pool de recursos.</w:t>
      </w:r>
    </w:p>
    <w:sectPr w:rsidR="00E20DED" w:rsidRPr="007D167C" w:rsidSect="006677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30B"/>
    <w:multiLevelType w:val="multilevel"/>
    <w:tmpl w:val="E1C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C0CA0"/>
    <w:multiLevelType w:val="multilevel"/>
    <w:tmpl w:val="F54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677958"/>
    <w:multiLevelType w:val="multilevel"/>
    <w:tmpl w:val="E6E8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C4435"/>
    <w:multiLevelType w:val="multilevel"/>
    <w:tmpl w:val="D2D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C6289"/>
    <w:multiLevelType w:val="multilevel"/>
    <w:tmpl w:val="E272BF44"/>
    <w:lvl w:ilvl="0">
      <w:start w:val="1"/>
      <w:numFmt w:val="decimal"/>
      <w:pStyle w:val="APASEPTI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703476"/>
    <w:multiLevelType w:val="multilevel"/>
    <w:tmpl w:val="8DD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D63DB"/>
    <w:multiLevelType w:val="hybridMultilevel"/>
    <w:tmpl w:val="0FDA8832"/>
    <w:lvl w:ilvl="0" w:tplc="C694CE60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7C"/>
    <w:rsid w:val="002856B3"/>
    <w:rsid w:val="0066774A"/>
    <w:rsid w:val="007D167C"/>
    <w:rsid w:val="009904A0"/>
    <w:rsid w:val="00B708D0"/>
    <w:rsid w:val="00CB2363"/>
    <w:rsid w:val="00E148DB"/>
    <w:rsid w:val="00E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7EA9"/>
  <w15:chartTrackingRefBased/>
  <w15:docId w15:val="{805626E2-C5CE-4ADB-9B78-2842830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CB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">
    <w:name w:val="apa Car"/>
    <w:basedOn w:val="Fuentedeprrafopredeter"/>
    <w:link w:val="apa"/>
    <w:rsid w:val="009904A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APASEPTIMA">
    <w:name w:val="APA SEPTIMA"/>
    <w:basedOn w:val="Normal"/>
    <w:link w:val="APASEPTIMACar"/>
    <w:autoRedefine/>
    <w:qFormat/>
    <w:rsid w:val="00CB2363"/>
    <w:pPr>
      <w:numPr>
        <w:numId w:val="4"/>
      </w:numPr>
      <w:spacing w:before="100" w:beforeAutospacing="1" w:after="100" w:afterAutospacing="1" w:line="480" w:lineRule="auto"/>
      <w:ind w:left="1440" w:hanging="360"/>
    </w:pPr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character" w:customStyle="1" w:styleId="APASEPTIMACar">
    <w:name w:val="APA SEPTIMA Car"/>
    <w:basedOn w:val="Fuentedeprrafopredeter"/>
    <w:link w:val="APASEPTIMA"/>
    <w:rsid w:val="00CB2363"/>
    <w:rPr>
      <w:rFonts w:ascii="Times New Roman" w:eastAsia="Times New Roman" w:hAnsi="Times New Roman" w:cs="Times New Roman"/>
      <w:bCs/>
      <w:sz w:val="24"/>
      <w:szCs w:val="24"/>
      <w:lang w:eastAsia="es-CO"/>
    </w:rPr>
  </w:style>
  <w:style w:type="paragraph" w:customStyle="1" w:styleId="APA0">
    <w:name w:val="APA"/>
    <w:basedOn w:val="Normal"/>
    <w:link w:val="APACar0"/>
    <w:qFormat/>
    <w:rsid w:val="00CB2363"/>
    <w:pPr>
      <w:spacing w:before="100" w:beforeAutospacing="1" w:after="100" w:afterAutospacing="1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ACar0">
    <w:name w:val="APA Car"/>
    <w:basedOn w:val="Fuentedeprrafopredeter"/>
    <w:link w:val="APA0"/>
    <w:rsid w:val="00CB2363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167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1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ISAAC AGUILAR CONTRERAS</dc:creator>
  <cp:keywords/>
  <dc:description/>
  <cp:lastModifiedBy>CRISTIAN ISAAC AGUILAR CONTRERAS</cp:lastModifiedBy>
  <cp:revision>6</cp:revision>
  <dcterms:created xsi:type="dcterms:W3CDTF">2025-05-11T06:21:00Z</dcterms:created>
  <dcterms:modified xsi:type="dcterms:W3CDTF">2025-05-12T02:42:00Z</dcterms:modified>
</cp:coreProperties>
</file>