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ADMINISTRADOR TIC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Administrador Tic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TIC-MAN-ATIC-01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Administrador TIC gestiona la operación técnica del sistema: inventario, hojas de vida, impresoras, mantenimientos, consumibles, mesa de ayuda, reportes, analítica y auditoría técnica.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Consumibles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ListBullet"/>
      </w:pPr>
      <w:r>
        <w:t>Auditoría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Registrar Equipo TIC</w:t>
      </w:r>
    </w:p>
    <w:p>
      <w:pPr>
        <w:pStyle w:val="ListNumber"/>
      </w:pPr>
      <w:r>
        <w:t>Ingrese a Inventario TIC.</w:t>
      </w:r>
    </w:p>
    <w:p>
      <w:pPr>
        <w:pStyle w:val="ListNumber"/>
      </w:pPr>
      <w:r>
        <w:t>Presione Registrar equipo.</w:t>
      </w:r>
    </w:p>
    <w:p>
      <w:pPr>
        <w:pStyle w:val="ListNumber"/>
      </w:pPr>
      <w:r>
        <w:t>Diligencie datos generales: código interno, tipo, marca, modelo, serial, estado, fecha de ingreso y ubicación.</w:t>
      </w:r>
    </w:p>
    <w:p>
      <w:pPr>
        <w:pStyle w:val="ListNumber"/>
      </w:pPr>
      <w:r>
        <w:t>Diligencie características técnicas: procesador, memoria, almacenamiento, sistema operativo, IP y MAC cuando aplique.</w:t>
      </w:r>
    </w:p>
    <w:p>
      <w:pPr>
        <w:pStyle w:val="ListNumber"/>
      </w:pPr>
      <w:r>
        <w:t>Complete la asignación administrativa: dependencia, funcionario responsable y observaciones.</w:t>
      </w:r>
    </w:p>
    <w:p>
      <w:pPr>
        <w:pStyle w:val="ListNumber"/>
      </w:pPr>
      <w:r>
        <w:t>Guarde el registro.</w:t>
      </w:r>
    </w:p>
    <w:p>
      <w:pPr>
        <w:pStyle w:val="Heading3"/>
      </w:pPr>
      <w:r>
        <w:t>Registrar Mantenimiento De Equipo</w:t>
      </w:r>
    </w:p>
    <w:p>
      <w:pPr>
        <w:pStyle w:val="ListNumber"/>
      </w:pPr>
      <w:r>
        <w:t>Abra el detalle del equipo.</w:t>
      </w:r>
    </w:p>
    <w:p>
      <w:pPr>
        <w:pStyle w:val="ListNumber"/>
      </w:pPr>
      <w:r>
        <w:t>Busque la sección de mantenimientos.</w:t>
      </w:r>
    </w:p>
    <w:p>
      <w:pPr>
        <w:pStyle w:val="ListNumber"/>
      </w:pPr>
      <w:r>
        <w:t>Registre fecha, tipo de mantenimiento, técnico responsable, actividades realizadas y resultado.</w:t>
      </w:r>
    </w:p>
    <w:p>
      <w:pPr>
        <w:pStyle w:val="ListNumber"/>
      </w:pPr>
      <w:r>
        <w:t>Agregue firma interna del técnico y de quien recibe, digitada o escaneada.</w:t>
      </w:r>
    </w:p>
    <w:p>
      <w:pPr>
        <w:pStyle w:val="ListNumber"/>
      </w:pPr>
      <w:r>
        <w:t>Guarde el mantenimiento.</w:t>
      </w:r>
    </w:p>
    <w:p>
      <w:pPr>
        <w:pStyle w:val="Heading3"/>
      </w:pPr>
      <w:r>
        <w:t>Gestionar Impresoras</w:t>
      </w:r>
    </w:p>
    <w:p>
      <w:pPr>
        <w:pStyle w:val="ListNumber"/>
      </w:pPr>
      <w:r>
        <w:t>Ingrese a Impresoras.</w:t>
      </w:r>
    </w:p>
    <w:p>
      <w:pPr>
        <w:pStyle w:val="ListNumber"/>
      </w:pPr>
      <w:r>
        <w:t>Registre o consulte impresoras.</w:t>
      </w:r>
    </w:p>
    <w:p>
      <w:pPr>
        <w:pStyle w:val="ListNumber"/>
      </w:pPr>
      <w:r>
        <w:t>Agregue mantenimientos preventivos o correctivos.</w:t>
      </w:r>
    </w:p>
    <w:p>
      <w:pPr>
        <w:pStyle w:val="ListNumber"/>
      </w:pPr>
      <w:r>
        <w:t>Registre cargas de tinta o consumibles usados.</w:t>
      </w:r>
    </w:p>
    <w:p>
      <w:pPr>
        <w:pStyle w:val="Heading3"/>
      </w:pPr>
      <w:r>
        <w:t>Atender Tickets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Abra el ticket asignado o pendiente.</w:t>
      </w:r>
    </w:p>
    <w:p>
      <w:pPr>
        <w:pStyle w:val="ListNumber"/>
      </w:pPr>
      <w:r>
        <w:t>Cambie el estado según avance: abierto, en proceso, en verificación o cerrado.</w:t>
      </w:r>
    </w:p>
    <w:p>
      <w:pPr>
        <w:pStyle w:val="ListNumber"/>
      </w:pPr>
      <w:r>
        <w:t>Registre observaciones claras.</w:t>
      </w:r>
    </w:p>
    <w:p>
      <w:pPr>
        <w:pStyle w:val="ListNumber"/>
      </w:pPr>
      <w:r>
        <w:t>Al cerrar, solicite o revise la encuesta de satisfacción si aplica.</w:t>
      </w:r>
    </w:p>
    <w:p>
      <w:pPr>
        <w:pStyle w:val="Heading3"/>
      </w:pPr>
      <w:r>
        <w:t>Revisar Auditoría</w:t>
      </w:r>
    </w:p>
    <w:p>
      <w:pPr>
        <w:pStyle w:val="ListNumber"/>
      </w:pPr>
      <w:r>
        <w:t>Ingrese a Auditoría.</w:t>
      </w:r>
    </w:p>
    <w:p>
      <w:pPr>
        <w:pStyle w:val="ListNumber"/>
      </w:pPr>
      <w:r>
        <w:t>Filtre por módulo técnico.</w:t>
      </w:r>
    </w:p>
    <w:p>
      <w:pPr>
        <w:pStyle w:val="ListNumber"/>
      </w:pPr>
      <w:r>
        <w:t>Verifique cambios en equipos, impresoras, tickets o consumibles.</w:t>
      </w:r>
    </w:p>
    <w:p>
      <w:pPr>
        <w:pStyle w:val="Heading2"/>
      </w:pPr>
      <w:r>
        <w:t>Firma Electrónica Interna</w:t>
      </w:r>
    </w:p>
    <w:p>
      <w:r>
        <w:t>En mantenimientos puede usar firma digitada o firma escaneada. Esta firma deja constancia interna de recepción y ejecución, pero no equivale a firma digital certificada.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Use códigos internos consistentes.</w:t>
      </w:r>
    </w:p>
    <w:p>
      <w:pPr>
        <w:pStyle w:val="ListBullet"/>
      </w:pPr>
      <w:r>
        <w:t>No duplique equipos con el mismo serial.</w:t>
      </w:r>
    </w:p>
    <w:p>
      <w:pPr>
        <w:pStyle w:val="ListBullet"/>
      </w:pPr>
      <w:r>
        <w:t>Registre actividades técnicas con lenguaje claro.</w:t>
      </w:r>
    </w:p>
    <w:p>
      <w:pPr>
        <w:pStyle w:val="ListBullet"/>
      </w:pPr>
      <w:r>
        <w:t>Cierre tickets solo cuando exista solución o constancia de atención.</w:t>
      </w:r>
    </w:p>
    <w:p>
      <w:pPr>
        <w:pStyle w:val="ListBullet"/>
      </w:pPr>
      <w:r>
        <w:t>Revise stock antes de registrar salidas de consumibles.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512" w:left="1080" w:header="360" w:footer="7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drawing>
        <wp:inline xmlns:a="http://schemas.openxmlformats.org/drawingml/2006/main" xmlns:pic="http://schemas.openxmlformats.org/drawingml/2006/picture">
          <wp:extent cx="649224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-pagina-alcaldi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9144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ADMINISTRADOR TIC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TIC-MAN-ATIC-01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