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1A3A"/>
          <w:sz w:val="36"/>
        </w:rPr>
        <w:t>MANUAL CONSULTA / CONTROL INTERNO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7B6C8"/>
          <w:left w:val="single" w:sz="6" w:space="0" w:color="A7B6C8"/>
          <w:bottom w:val="single" w:sz="6" w:space="0" w:color="A7B6C8"/>
          <w:right w:val="single" w:sz="6" w:space="0" w:color="A7B6C8"/>
          <w:insideH w:val="single" w:sz="6" w:space="0" w:color="A7B6C8"/>
          <w:insideV w:val="single" w:sz="6" w:space="0" w:color="A7B6C8"/>
        </w:tblBorders>
      </w:tblPr>
      <w:tblGrid>
        <w:gridCol w:w="5040"/>
        <w:gridCol w:w="5040"/>
      </w:tblGrid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Documento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Manual Consulta / Control Interno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Código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TIC-MAN-CI-01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Versión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Fecha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Junio de 2026</w:t>
            </w:r>
          </w:p>
        </w:tc>
      </w:tr>
    </w:tbl>
    <w:p/>
    <w:p>
      <w:pPr>
        <w:pStyle w:val="Heading2"/>
      </w:pPr>
      <w:r>
        <w:t>Objetivo Del Rol</w:t>
      </w:r>
    </w:p>
    <w:p>
      <w:r>
        <w:t>El rol Consulta / Control Interno permite revisar información institucional, reportes y analítica sin modificar datos operativos ni administrar usuarios.</w:t>
      </w:r>
    </w:p>
    <w:p>
      <w:pPr>
        <w:pStyle w:val="Heading2"/>
      </w:pPr>
      <w:r>
        <w:t>Módulos Disponibles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Inventario TIC</w:t>
      </w:r>
    </w:p>
    <w:p>
      <w:pPr>
        <w:pStyle w:val="ListBullet"/>
      </w:pPr>
      <w:r>
        <w:t>Hojas de vida</w:t>
      </w:r>
    </w:p>
    <w:p>
      <w:pPr>
        <w:pStyle w:val="ListBullet"/>
      </w:pPr>
      <w:r>
        <w:t>Impresoras</w:t>
      </w:r>
    </w:p>
    <w:p>
      <w:pPr>
        <w:pStyle w:val="ListBullet"/>
      </w:pPr>
      <w:r>
        <w:t>Mesa de ayuda</w:t>
      </w:r>
    </w:p>
    <w:p>
      <w:pPr>
        <w:pStyle w:val="ListBullet"/>
      </w:pPr>
      <w:r>
        <w:t>Ayuda</w:t>
      </w:r>
    </w:p>
    <w:p>
      <w:pPr>
        <w:pStyle w:val="ListBullet"/>
      </w:pPr>
      <w:r>
        <w:t>Reportes</w:t>
      </w:r>
    </w:p>
    <w:p>
      <w:pPr>
        <w:pStyle w:val="ListBullet"/>
      </w:pPr>
      <w:r>
        <w:t>Analítica</w:t>
      </w:r>
    </w:p>
    <w:p>
      <w:pPr>
        <w:pStyle w:val="Heading2"/>
      </w:pPr>
      <w:r>
        <w:t>Actividades Principales</w:t>
      </w:r>
    </w:p>
    <w:p>
      <w:pPr>
        <w:pStyle w:val="Heading3"/>
      </w:pPr>
      <w:r>
        <w:t>Consultar Información</w:t>
      </w:r>
    </w:p>
    <w:p>
      <w:pPr>
        <w:pStyle w:val="ListNumber"/>
      </w:pPr>
      <w:r>
        <w:t>Ingrese al módulo requerido.</w:t>
      </w:r>
    </w:p>
    <w:p>
      <w:pPr>
        <w:pStyle w:val="ListNumber"/>
      </w:pPr>
      <w:r>
        <w:t>Use buscadores o filtros.</w:t>
      </w:r>
    </w:p>
    <w:p>
      <w:pPr>
        <w:pStyle w:val="ListNumber"/>
      </w:pPr>
      <w:r>
        <w:t>Abra detalles cuando necesite revisar información específica.</w:t>
      </w:r>
    </w:p>
    <w:p>
      <w:pPr>
        <w:pStyle w:val="Heading3"/>
      </w:pPr>
      <w:r>
        <w:t>Revisar Reportes</w:t>
      </w:r>
    </w:p>
    <w:p>
      <w:pPr>
        <w:pStyle w:val="ListNumber"/>
      </w:pPr>
      <w:r>
        <w:t>Ingrese a Reportes.</w:t>
      </w:r>
    </w:p>
    <w:p>
      <w:pPr>
        <w:pStyle w:val="ListNumber"/>
      </w:pPr>
      <w:r>
        <w:t>Seleccione el reporte requerido.</w:t>
      </w:r>
    </w:p>
    <w:p>
      <w:pPr>
        <w:pStyle w:val="ListNumber"/>
      </w:pPr>
      <w:r>
        <w:t>Exporte PDF o Excel si se necesita soporte documental.</w:t>
      </w:r>
    </w:p>
    <w:p>
      <w:pPr>
        <w:pStyle w:val="Heading3"/>
      </w:pPr>
      <w:r>
        <w:t>Revisar Analítica</w:t>
      </w:r>
    </w:p>
    <w:p>
      <w:pPr>
        <w:pStyle w:val="ListNumber"/>
      </w:pPr>
      <w:r>
        <w:t>Ingrese a Analítica.</w:t>
      </w:r>
    </w:p>
    <w:p>
      <w:pPr>
        <w:pStyle w:val="ListNumber"/>
      </w:pPr>
      <w:r>
        <w:t>Consulte indicadores de tickets, consumibles, mantenimientos y atención.</w:t>
      </w:r>
    </w:p>
    <w:p>
      <w:pPr>
        <w:pStyle w:val="ListNumber"/>
      </w:pPr>
      <w:r>
        <w:t>Use la información para seguimiento y control.</w:t>
      </w:r>
    </w:p>
    <w:p>
      <w:pPr>
        <w:pStyle w:val="Heading3"/>
      </w:pPr>
      <w:r>
        <w:t>Consultar Tickets</w:t>
      </w:r>
    </w:p>
    <w:p>
      <w:pPr>
        <w:pStyle w:val="ListNumber"/>
      </w:pPr>
      <w:r>
        <w:t>Ingrese a Mesa de ayuda.</w:t>
      </w:r>
    </w:p>
    <w:p>
      <w:pPr>
        <w:pStyle w:val="ListNumber"/>
      </w:pPr>
      <w:r>
        <w:t>Revise tickets y estados.</w:t>
      </w:r>
    </w:p>
    <w:p>
      <w:pPr>
        <w:pStyle w:val="ListNumber"/>
      </w:pPr>
      <w:r>
        <w:t>Use la información como trazabilidad de atención.</w:t>
      </w:r>
    </w:p>
    <w:p>
      <w:pPr>
        <w:pStyle w:val="Heading2"/>
      </w:pPr>
      <w:r>
        <w:t>Restricciones Del Rol</w:t>
      </w:r>
    </w:p>
    <w:p>
      <w:r>
        <w:t>No puede crear, editar o eliminar activos técnicos, impresoras, consumibles, usuarios, dependencias o funcionarios. Tampoco tiene acceso a configuración.</w:t>
      </w:r>
    </w:p>
    <w:p>
      <w:pPr>
        <w:pStyle w:val="Heading2"/>
      </w:pPr>
      <w:r>
        <w:t>Buenas Prácticas</w:t>
      </w:r>
    </w:p>
    <w:p>
      <w:pPr>
        <w:pStyle w:val="ListBullet"/>
      </w:pPr>
      <w:r>
        <w:t>Use filtros antes de exportar información.</w:t>
      </w:r>
    </w:p>
    <w:p>
      <w:pPr>
        <w:pStyle w:val="ListBullet"/>
      </w:pPr>
      <w:r>
        <w:t>Contraste reportes con periodos definidos.</w:t>
      </w:r>
    </w:p>
    <w:p>
      <w:pPr>
        <w:pStyle w:val="ListBullet"/>
      </w:pPr>
      <w:r>
        <w:t>Solicite al administrador cualquier corrección de datos detectada.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232" w:right="1080" w:bottom="1224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4F6685"/>
        <w:sz w:val="16"/>
      </w:rPr>
      <w:t>DESARROLLADO POR ING. CRISTIAN HUMBERTO OVALLE VARÓN</w:t>
    </w:r>
  </w:p>
  <w:p>
    <w:pPr>
      <w:jc w:val="center"/>
    </w:pPr>
    <w:r>
      <w:rPr>
        <w:rFonts w:ascii="Arial" w:hAnsi="Arial"/>
        <w:b/>
        <w:color w:val="005C2A"/>
        <w:sz w:val="16"/>
      </w:rPr>
      <w:t>ALCALDÍA DE SAN CARLOS DE GUAROA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8" w:space="0" w:color="222222"/>
        <w:left w:val="single" w:sz="8" w:space="0" w:color="222222"/>
        <w:bottom w:val="single" w:sz="8" w:space="0" w:color="222222"/>
        <w:right w:val="single" w:sz="8" w:space="0" w:color="222222"/>
        <w:insideH w:val="single" w:sz="8" w:space="0" w:color="222222"/>
        <w:insideV w:val="single" w:sz="8" w:space="0" w:color="222222"/>
      </w:tblBorders>
    </w:tblPr>
    <w:tblGrid>
      <w:gridCol w:w="3120"/>
      <w:gridCol w:w="3120"/>
      <w:gridCol w:w="3120"/>
    </w:tblGrid>
    <w:tr>
      <w:tc>
        <w:tcPr>
          <w:tcW w:type="dxa" w:w="170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8680" cy="58012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lcald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5801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00"/>
          <w:vMerge w:val="restart"/>
          <w:vAlign w:val="center"/>
        </w:tcPr>
        <w:p>
          <w:pPr>
            <w:jc w:val="center"/>
          </w:pPr>
          <w:r/>
          <w:r>
            <w:rPr>
              <w:rFonts w:ascii="Arial" w:hAnsi="Arial"/>
              <w:b/>
              <w:color w:val="071A3A"/>
              <w:sz w:val="22"/>
            </w:rPr>
            <w:t>MANUAL CONSULTA / CONTROL INTERNO</w:t>
          </w:r>
        </w:p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CÓDIGO: TIC-MAN-CI-01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VERSIÓN: 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FECHA: JUNIO DE 2026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>
            <w:rPr>
              <w:rFonts w:ascii="Arial" w:hAnsi="Arial"/>
              <w:b/>
              <w:color w:val="071A3A"/>
              <w:sz w:val="16"/>
            </w:rPr>
          </w:r>
          <w:r>
            <w:rPr>
              <w:rFonts w:ascii="Arial" w:hAnsi="Arial"/>
              <w:b/>
              <w:color w:val="071A3A"/>
              <w:sz w:val="16"/>
            </w:rPr>
            <w:t xml:space="preserve">PÁGINA: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color w:val="071A3A"/>
              <w:sz w:val="16"/>
            </w:rPr>
            <w:t xml:space="preserve"> DE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71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71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A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66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