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7965D">
      <w:pPr>
        <w:pStyle w:val="31"/>
        <w:pBdr>
          <w:bottom w:val="none" w:color="auto" w:sz="0" w:space="0"/>
        </w:pBdr>
        <w:rPr>
          <w:rFonts w:hint="eastAsia" w:eastAsia="宋体"/>
          <w:lang w:val="en-US" w:eastAsia="zh-CN"/>
        </w:rPr>
      </w:pPr>
      <w:r>
        <w:t>C题问题</w:t>
      </w:r>
      <w:r>
        <w:rPr>
          <w:rFonts w:hint="eastAsia" w:eastAsia="宋体"/>
          <w:lang w:val="en-US" w:eastAsia="zh-CN"/>
        </w:rPr>
        <w:t>一</w:t>
      </w:r>
      <w:r>
        <w:t>购电</w:t>
      </w:r>
      <w:r>
        <w:rPr>
          <w:rFonts w:hint="eastAsia" w:eastAsia="宋体"/>
          <w:lang w:val="en-US" w:eastAsia="zh-CN"/>
        </w:rPr>
        <w:t>与</w:t>
      </w:r>
      <w:r>
        <w:t>储</w:t>
      </w:r>
      <w:r>
        <w:rPr>
          <w:rFonts w:hint="eastAsia" w:eastAsia="宋体"/>
          <w:lang w:val="en-US" w:eastAsia="zh-CN"/>
        </w:rPr>
        <w:t>能</w:t>
      </w:r>
      <w:r>
        <w:t>优</w:t>
      </w:r>
      <w:r>
        <w:rPr>
          <w:rFonts w:hint="eastAsia" w:eastAsia="宋体"/>
          <w:lang w:val="en-US" w:eastAsia="zh-CN"/>
        </w:rPr>
        <w:t>化模型及</w:t>
      </w:r>
      <w:r>
        <w:t>结</w:t>
      </w:r>
      <w:r>
        <w:rPr>
          <w:rFonts w:hint="eastAsia" w:eastAsia="宋体"/>
          <w:lang w:val="en-US" w:eastAsia="zh-CN"/>
        </w:rPr>
        <w:t>果</w:t>
      </w:r>
    </w:p>
    <w:p w14:paraId="3F36876B">
      <w:r>
        <w:t>以全天购电费用最小为目标，建立含充放电互斥约束的混合整数线性规划模型。本文整理符号、主要公式、MATLAB求解设置、实际调度结果、约束残差与LP松弛下界检验，供问题一论文写作及结果复核使用。</w:t>
      </w:r>
    </w:p>
    <w:p w14:paraId="32003353">
      <w:pPr>
        <w:pStyle w:val="3"/>
        <w:rPr>
          <w:rFonts w:hint="eastAsia" w:eastAsia="宋体"/>
          <w:lang w:eastAsia="zh-CN"/>
        </w:rPr>
      </w:pPr>
      <w:r>
        <w:t xml:space="preserve">1 </w:t>
      </w:r>
      <w:r>
        <w:rPr>
          <w:rFonts w:hint="eastAsia" w:eastAsia="宋体"/>
          <w:lang w:val="en-US" w:eastAsia="zh-CN"/>
        </w:rPr>
        <w:t>符号说明</w:t>
      </w:r>
    </w:p>
    <w:p w14:paraId="552ACEA2">
      <w:r>
        <w:t>表1列出模型和求解中使用的主要符号。充放电量均按供电系统侧端口计量，储电量按电池内部能量计量。</w:t>
      </w:r>
    </w:p>
    <w:tbl>
      <w:tblPr>
        <w:tblStyle w:val="32"/>
        <w:tblW w:w="0" w:type="auto"/>
        <w:tblInd w:w="0" w:type="dxa"/>
        <w:tblLayout w:type="fixed"/>
        <w:tblCellMar>
          <w:top w:w="0" w:type="dxa"/>
          <w:left w:w="108" w:type="dxa"/>
          <w:bottom w:w="0" w:type="dxa"/>
          <w:right w:w="108" w:type="dxa"/>
        </w:tblCellMar>
      </w:tblPr>
      <w:tblGrid>
        <w:gridCol w:w="4706"/>
        <w:gridCol w:w="4706"/>
      </w:tblGrid>
      <w:tr w14:paraId="17C20076">
        <w:tblPrEx>
          <w:tblCellMar>
            <w:top w:w="0" w:type="dxa"/>
            <w:left w:w="108" w:type="dxa"/>
            <w:bottom w:w="0" w:type="dxa"/>
            <w:right w:w="108" w:type="dxa"/>
          </w:tblCellMar>
        </w:tblPrEx>
        <w:trPr>
          <w:cantSplit/>
          <w:tblHeader/>
        </w:trPr>
        <w:tc>
          <w:tcPr>
            <w:tcW w:w="2381" w:type="dxa"/>
            <w:tcBorders>
              <w:top w:val="single" w:color="000000" w:sz="10" w:space="0"/>
              <w:left w:val="nil"/>
              <w:bottom w:val="single" w:color="000000" w:sz="6" w:space="0"/>
              <w:right w:val="nil"/>
              <w:insideH w:val="nil"/>
              <w:insideV w:val="nil"/>
            </w:tcBorders>
          </w:tcPr>
          <w:p w14:paraId="6DD3EFEB">
            <w:pPr>
              <w:spacing w:before="60" w:after="60"/>
            </w:pPr>
            <w:r>
              <w:rPr>
                <w:b/>
                <w:sz w:val="18"/>
              </w:rPr>
              <w:t>符号</w:t>
            </w:r>
          </w:p>
        </w:tc>
        <w:tc>
          <w:tcPr>
            <w:tcW w:w="7030" w:type="dxa"/>
            <w:tcBorders>
              <w:top w:val="single" w:color="000000" w:sz="10" w:space="0"/>
              <w:left w:val="nil"/>
              <w:bottom w:val="single" w:color="000000" w:sz="6" w:space="0"/>
              <w:right w:val="nil"/>
              <w:insideH w:val="nil"/>
              <w:insideV w:val="nil"/>
            </w:tcBorders>
          </w:tcPr>
          <w:p w14:paraId="0E70A4AF">
            <w:pPr>
              <w:spacing w:before="60" w:after="60"/>
            </w:pPr>
            <w:r>
              <w:rPr>
                <w:b/>
                <w:sz w:val="18"/>
              </w:rPr>
              <w:t>意义</w:t>
            </w:r>
          </w:p>
        </w:tc>
      </w:tr>
      <w:tr w14:paraId="6E475C73">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04BBE1DF">
            <w:pPr>
              <w:spacing w:before="60" w:after="60"/>
            </w:pPr>
            <w:r>
              <w:rPr>
                <w:b w:val="0"/>
                <w:sz w:val="18"/>
              </w:rPr>
              <w:t>t，N</w:t>
            </w:r>
          </w:p>
        </w:tc>
        <w:tc>
          <w:tcPr>
            <w:tcW w:w="7030" w:type="dxa"/>
            <w:tcBorders>
              <w:top w:val="nil"/>
              <w:left w:val="nil"/>
              <w:bottom w:val="nil"/>
              <w:right w:val="nil"/>
              <w:insideH w:val="nil"/>
              <w:insideV w:val="nil"/>
            </w:tcBorders>
          </w:tcPr>
          <w:p w14:paraId="58D4949F">
            <w:pPr>
              <w:spacing w:before="60" w:after="60"/>
            </w:pPr>
            <w:r>
              <w:rPr>
                <w:b w:val="0"/>
                <w:sz w:val="18"/>
              </w:rPr>
              <w:t>时段索引与时段总数，其中t=1,…,144，N=144</w:t>
            </w:r>
          </w:p>
        </w:tc>
      </w:tr>
      <w:tr w14:paraId="253C752A">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07C82ED6">
            <w:pPr>
              <w:spacing w:before="60" w:after="60"/>
            </w:pPr>
            <w:r>
              <w:rPr>
                <w:b w:val="0"/>
                <w:sz w:val="18"/>
              </w:rPr>
              <w:t>Δt</w:t>
            </w:r>
          </w:p>
        </w:tc>
        <w:tc>
          <w:tcPr>
            <w:tcW w:w="7030" w:type="dxa"/>
            <w:tcBorders>
              <w:top w:val="nil"/>
              <w:left w:val="nil"/>
              <w:bottom w:val="nil"/>
              <w:right w:val="nil"/>
              <w:insideH w:val="nil"/>
              <w:insideV w:val="nil"/>
            </w:tcBorders>
          </w:tcPr>
          <w:p w14:paraId="4D6F0EA7">
            <w:pPr>
              <w:spacing w:before="60" w:after="60"/>
            </w:pPr>
            <w:r>
              <w:rPr>
                <w:b w:val="0"/>
                <w:sz w:val="18"/>
              </w:rPr>
              <w:t>每个时段的长度，Δt=1/6 h</w:t>
            </w:r>
          </w:p>
        </w:tc>
      </w:tr>
      <w:tr w14:paraId="74317590">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614EE46E">
            <w:pPr>
              <w:spacing w:before="60" w:after="60"/>
            </w:pPr>
            <w:r>
              <w:rPr>
                <w:b w:val="0"/>
                <w:sz w:val="18"/>
              </w:rPr>
              <w:t>Pᶫᵒᵃᵈₜ，Pᴾⱽₜ</w:t>
            </w:r>
          </w:p>
        </w:tc>
        <w:tc>
          <w:tcPr>
            <w:tcW w:w="7030" w:type="dxa"/>
            <w:tcBorders>
              <w:top w:val="nil"/>
              <w:left w:val="nil"/>
              <w:bottom w:val="nil"/>
              <w:right w:val="nil"/>
              <w:insideH w:val="nil"/>
              <w:insideV w:val="nil"/>
            </w:tcBorders>
          </w:tcPr>
          <w:p w14:paraId="193342FC">
            <w:pPr>
              <w:spacing w:before="60" w:after="60"/>
            </w:pPr>
            <w:r>
              <w:rPr>
                <w:b w:val="0"/>
                <w:sz w:val="18"/>
              </w:rPr>
              <w:t>第t个时段的负载功率与光伏预测功率</w:t>
            </w:r>
          </w:p>
        </w:tc>
      </w:tr>
      <w:tr w14:paraId="33EEBCCA">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1391A6A8">
            <w:pPr>
              <w:spacing w:before="60" w:after="60"/>
            </w:pPr>
            <w:r>
              <w:rPr>
                <w:b w:val="0"/>
                <w:sz w:val="18"/>
              </w:rPr>
              <w:t>pₜ</w:t>
            </w:r>
          </w:p>
        </w:tc>
        <w:tc>
          <w:tcPr>
            <w:tcW w:w="7030" w:type="dxa"/>
            <w:tcBorders>
              <w:top w:val="nil"/>
              <w:left w:val="nil"/>
              <w:bottom w:val="nil"/>
              <w:right w:val="nil"/>
              <w:insideH w:val="nil"/>
              <w:insideV w:val="nil"/>
            </w:tcBorders>
          </w:tcPr>
          <w:p w14:paraId="07057B0D">
            <w:pPr>
              <w:spacing w:before="60" w:after="60"/>
            </w:pPr>
            <w:r>
              <w:rPr>
                <w:b w:val="0"/>
                <w:sz w:val="18"/>
              </w:rPr>
              <w:t>第t个时段的电价</w:t>
            </w:r>
          </w:p>
        </w:tc>
      </w:tr>
      <w:tr w14:paraId="35812288">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602F153A">
            <w:pPr>
              <w:spacing w:before="60" w:after="60"/>
            </w:pPr>
            <w:r>
              <w:rPr>
                <w:b w:val="0"/>
                <w:sz w:val="18"/>
              </w:rPr>
              <w:t>Lₜ，Vₜ</w:t>
            </w:r>
          </w:p>
        </w:tc>
        <w:tc>
          <w:tcPr>
            <w:tcW w:w="7030" w:type="dxa"/>
            <w:tcBorders>
              <w:top w:val="nil"/>
              <w:left w:val="nil"/>
              <w:bottom w:val="nil"/>
              <w:right w:val="nil"/>
              <w:insideH w:val="nil"/>
              <w:insideV w:val="nil"/>
            </w:tcBorders>
          </w:tcPr>
          <w:p w14:paraId="08051015">
            <w:pPr>
              <w:spacing w:before="60" w:after="60"/>
            </w:pPr>
            <w:r>
              <w:rPr>
                <w:b w:val="0"/>
                <w:sz w:val="18"/>
              </w:rPr>
              <w:t>第t个时段的负载电量与光伏预测电量</w:t>
            </w:r>
          </w:p>
        </w:tc>
      </w:tr>
      <w:tr w14:paraId="490F558C">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72E5B435">
            <w:pPr>
              <w:spacing w:before="60" w:after="60"/>
            </w:pPr>
            <w:r>
              <w:rPr>
                <w:b w:val="0"/>
                <w:sz w:val="18"/>
              </w:rPr>
              <w:t>gₜ</w:t>
            </w:r>
          </w:p>
        </w:tc>
        <w:tc>
          <w:tcPr>
            <w:tcW w:w="7030" w:type="dxa"/>
            <w:tcBorders>
              <w:top w:val="nil"/>
              <w:left w:val="nil"/>
              <w:bottom w:val="nil"/>
              <w:right w:val="nil"/>
              <w:insideH w:val="nil"/>
              <w:insideV w:val="nil"/>
            </w:tcBorders>
          </w:tcPr>
          <w:p w14:paraId="0656711D">
            <w:pPr>
              <w:spacing w:before="60" w:after="60"/>
            </w:pPr>
            <w:r>
              <w:rPr>
                <w:b w:val="0"/>
                <w:sz w:val="18"/>
              </w:rPr>
              <w:t>第t个时段的外网购电量</w:t>
            </w:r>
          </w:p>
        </w:tc>
      </w:tr>
      <w:tr w14:paraId="6F390D88">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6823325B">
            <w:pPr>
              <w:spacing w:before="60" w:after="60"/>
            </w:pPr>
            <w:r>
              <w:rPr>
                <w:b w:val="0"/>
                <w:sz w:val="18"/>
              </w:rPr>
              <w:t>cₜ</w:t>
            </w:r>
          </w:p>
        </w:tc>
        <w:tc>
          <w:tcPr>
            <w:tcW w:w="7030" w:type="dxa"/>
            <w:tcBorders>
              <w:top w:val="nil"/>
              <w:left w:val="nil"/>
              <w:bottom w:val="nil"/>
              <w:right w:val="nil"/>
              <w:insideH w:val="nil"/>
              <w:insideV w:val="nil"/>
            </w:tcBorders>
          </w:tcPr>
          <w:p w14:paraId="357F6067">
            <w:pPr>
              <w:spacing w:before="60" w:after="60"/>
            </w:pPr>
            <w:r>
              <w:rPr>
                <w:b w:val="0"/>
                <w:sz w:val="18"/>
              </w:rPr>
              <w:t>第t个时段输入电池端口的充电量</w:t>
            </w:r>
          </w:p>
        </w:tc>
      </w:tr>
      <w:tr w14:paraId="26111AB9">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76C94DCF">
            <w:pPr>
              <w:spacing w:before="60" w:after="60"/>
            </w:pPr>
            <w:r>
              <w:rPr>
                <w:b w:val="0"/>
                <w:sz w:val="18"/>
              </w:rPr>
              <w:t>dₜ</w:t>
            </w:r>
          </w:p>
        </w:tc>
        <w:tc>
          <w:tcPr>
            <w:tcW w:w="7030" w:type="dxa"/>
            <w:tcBorders>
              <w:top w:val="nil"/>
              <w:left w:val="nil"/>
              <w:bottom w:val="nil"/>
              <w:right w:val="nil"/>
              <w:insideH w:val="nil"/>
              <w:insideV w:val="nil"/>
            </w:tcBorders>
          </w:tcPr>
          <w:p w14:paraId="489B4D41">
            <w:pPr>
              <w:spacing w:before="60" w:after="60"/>
            </w:pPr>
            <w:r>
              <w:rPr>
                <w:b w:val="0"/>
                <w:sz w:val="18"/>
              </w:rPr>
              <w:t>第t个时段从电池端口输出的放电量</w:t>
            </w:r>
          </w:p>
        </w:tc>
      </w:tr>
      <w:tr w14:paraId="45E986BD">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77ED7707">
            <w:pPr>
              <w:spacing w:before="60" w:after="60"/>
            </w:pPr>
            <w:r>
              <w:rPr>
                <w:b w:val="0"/>
                <w:sz w:val="18"/>
              </w:rPr>
              <w:t>Eₜ</w:t>
            </w:r>
          </w:p>
        </w:tc>
        <w:tc>
          <w:tcPr>
            <w:tcW w:w="7030" w:type="dxa"/>
            <w:tcBorders>
              <w:top w:val="nil"/>
              <w:left w:val="nil"/>
              <w:bottom w:val="nil"/>
              <w:right w:val="nil"/>
              <w:insideH w:val="nil"/>
              <w:insideV w:val="nil"/>
            </w:tcBorders>
          </w:tcPr>
          <w:p w14:paraId="7E418194">
            <w:pPr>
              <w:spacing w:before="60" w:after="60"/>
            </w:pPr>
            <w:r>
              <w:rPr>
                <w:b w:val="0"/>
                <w:sz w:val="18"/>
              </w:rPr>
              <w:t>第t个时段结束时的电池储电量</w:t>
            </w:r>
          </w:p>
        </w:tc>
      </w:tr>
      <w:tr w14:paraId="747269ED">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6A27452A">
            <w:pPr>
              <w:spacing w:before="60" w:after="60"/>
            </w:pPr>
            <w:r>
              <w:rPr>
                <w:b w:val="0"/>
                <w:sz w:val="18"/>
              </w:rPr>
              <w:t>wₜ</w:t>
            </w:r>
          </w:p>
        </w:tc>
        <w:tc>
          <w:tcPr>
            <w:tcW w:w="7030" w:type="dxa"/>
            <w:tcBorders>
              <w:top w:val="nil"/>
              <w:left w:val="nil"/>
              <w:bottom w:val="nil"/>
              <w:right w:val="nil"/>
              <w:insideH w:val="nil"/>
              <w:insideV w:val="nil"/>
            </w:tcBorders>
          </w:tcPr>
          <w:p w14:paraId="00E8D668">
            <w:pPr>
              <w:spacing w:before="60" w:after="60"/>
            </w:pPr>
            <w:r>
              <w:rPr>
                <w:b w:val="0"/>
                <w:sz w:val="18"/>
              </w:rPr>
              <w:t>第t个时段未利用的光伏电量</w:t>
            </w:r>
          </w:p>
        </w:tc>
      </w:tr>
      <w:tr w14:paraId="3805407D">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2514D841">
            <w:pPr>
              <w:spacing w:before="60" w:after="60"/>
            </w:pPr>
            <w:r>
              <w:rPr>
                <w:b w:val="0"/>
                <w:sz w:val="18"/>
              </w:rPr>
              <w:t>uₜ</w:t>
            </w:r>
          </w:p>
        </w:tc>
        <w:tc>
          <w:tcPr>
            <w:tcW w:w="7030" w:type="dxa"/>
            <w:tcBorders>
              <w:top w:val="nil"/>
              <w:left w:val="nil"/>
              <w:bottom w:val="nil"/>
              <w:right w:val="nil"/>
              <w:insideH w:val="nil"/>
              <w:insideV w:val="nil"/>
            </w:tcBorders>
          </w:tcPr>
          <w:p w14:paraId="51FD6999">
            <w:pPr>
              <w:spacing w:before="60" w:after="60"/>
            </w:pPr>
            <w:r>
              <w:rPr>
                <w:b w:val="0"/>
                <w:sz w:val="18"/>
              </w:rPr>
              <w:t>第t个时段的充放电模式二元变量，取1时允许充电</w:t>
            </w:r>
          </w:p>
        </w:tc>
      </w:tr>
      <w:tr w14:paraId="651E33AF">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4FCC7A97">
            <w:pPr>
              <w:spacing w:before="60" w:after="60"/>
            </w:pPr>
            <w:r>
              <w:rPr>
                <w:b w:val="0"/>
                <w:sz w:val="18"/>
              </w:rPr>
              <w:t>ηc，ηd</w:t>
            </w:r>
          </w:p>
        </w:tc>
        <w:tc>
          <w:tcPr>
            <w:tcW w:w="7030" w:type="dxa"/>
            <w:tcBorders>
              <w:top w:val="nil"/>
              <w:left w:val="nil"/>
              <w:bottom w:val="nil"/>
              <w:right w:val="nil"/>
              <w:insideH w:val="nil"/>
              <w:insideV w:val="nil"/>
            </w:tcBorders>
          </w:tcPr>
          <w:p w14:paraId="3B9F9082">
            <w:pPr>
              <w:spacing w:before="60" w:after="60"/>
            </w:pPr>
            <w:r>
              <w:rPr>
                <w:b w:val="0"/>
                <w:sz w:val="18"/>
              </w:rPr>
              <w:t>充电效率与放电效率，均取0.9</w:t>
            </w:r>
          </w:p>
        </w:tc>
      </w:tr>
      <w:tr w14:paraId="62168A11">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5F6D3D87">
            <w:pPr>
              <w:spacing w:before="60" w:after="60"/>
            </w:pPr>
            <w:r>
              <w:rPr>
                <w:b w:val="0"/>
                <w:sz w:val="18"/>
              </w:rPr>
              <w:t>E₀</w:t>
            </w:r>
          </w:p>
        </w:tc>
        <w:tc>
          <w:tcPr>
            <w:tcW w:w="7030" w:type="dxa"/>
            <w:tcBorders>
              <w:top w:val="nil"/>
              <w:left w:val="nil"/>
              <w:bottom w:val="nil"/>
              <w:right w:val="nil"/>
              <w:insideH w:val="nil"/>
              <w:insideV w:val="nil"/>
            </w:tcBorders>
          </w:tcPr>
          <w:p w14:paraId="62BF4C11">
            <w:pPr>
              <w:spacing w:before="60" w:after="60"/>
            </w:pPr>
            <w:r>
              <w:rPr>
                <w:b w:val="0"/>
                <w:sz w:val="18"/>
              </w:rPr>
              <w:t>电池初始储电量，取6000 kWh</w:t>
            </w:r>
          </w:p>
        </w:tc>
      </w:tr>
      <w:tr w14:paraId="79DBD392">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61E63BF0">
            <w:pPr>
              <w:spacing w:before="60" w:after="60"/>
            </w:pPr>
            <w:r>
              <w:rPr>
                <w:b w:val="0"/>
                <w:sz w:val="18"/>
              </w:rPr>
              <w:t>Emin，Emax</w:t>
            </w:r>
          </w:p>
        </w:tc>
        <w:tc>
          <w:tcPr>
            <w:tcW w:w="7030" w:type="dxa"/>
            <w:tcBorders>
              <w:top w:val="nil"/>
              <w:left w:val="nil"/>
              <w:bottom w:val="nil"/>
              <w:right w:val="nil"/>
              <w:insideH w:val="nil"/>
              <w:insideV w:val="nil"/>
            </w:tcBorders>
          </w:tcPr>
          <w:p w14:paraId="1ADEB6B7">
            <w:pPr>
              <w:spacing w:before="60" w:after="60"/>
            </w:pPr>
            <w:r>
              <w:rPr>
                <w:b w:val="0"/>
                <w:sz w:val="18"/>
              </w:rPr>
              <w:t>电池储电量下限与上限，分别为1200 kWh和10800 kWh</w:t>
            </w:r>
          </w:p>
        </w:tc>
      </w:tr>
      <w:tr w14:paraId="039FC4AC">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7A69AE4B">
            <w:pPr>
              <w:spacing w:before="60" w:after="60"/>
            </w:pPr>
            <w:r>
              <w:rPr>
                <w:b w:val="0"/>
                <w:sz w:val="18"/>
              </w:rPr>
              <w:t>Pmax</w:t>
            </w:r>
          </w:p>
        </w:tc>
        <w:tc>
          <w:tcPr>
            <w:tcW w:w="7030" w:type="dxa"/>
            <w:tcBorders>
              <w:top w:val="nil"/>
              <w:left w:val="nil"/>
              <w:bottom w:val="nil"/>
              <w:right w:val="nil"/>
              <w:insideH w:val="nil"/>
              <w:insideV w:val="nil"/>
            </w:tcBorders>
          </w:tcPr>
          <w:p w14:paraId="52BAEEB2">
            <w:pPr>
              <w:spacing w:before="60" w:after="60"/>
            </w:pPr>
            <w:r>
              <w:rPr>
                <w:b w:val="0"/>
                <w:sz w:val="18"/>
              </w:rPr>
              <w:t>电池端口最大充放电功率，取5000 kW</w:t>
            </w:r>
          </w:p>
        </w:tc>
      </w:tr>
      <w:tr w14:paraId="67A769CB">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5FC3B0C0">
            <w:pPr>
              <w:spacing w:before="60" w:after="60"/>
            </w:pPr>
            <w:r>
              <w:rPr>
                <w:b w:val="0"/>
                <w:sz w:val="18"/>
              </w:rPr>
              <w:t>qmax</w:t>
            </w:r>
          </w:p>
        </w:tc>
        <w:tc>
          <w:tcPr>
            <w:tcW w:w="7030" w:type="dxa"/>
            <w:tcBorders>
              <w:top w:val="nil"/>
              <w:left w:val="nil"/>
              <w:bottom w:val="nil"/>
              <w:right w:val="nil"/>
              <w:insideH w:val="nil"/>
              <w:insideV w:val="nil"/>
            </w:tcBorders>
          </w:tcPr>
          <w:p w14:paraId="7F2EFD89">
            <w:pPr>
              <w:spacing w:before="60" w:after="60"/>
            </w:pPr>
            <w:r>
              <w:rPr>
                <w:b w:val="0"/>
                <w:sz w:val="18"/>
              </w:rPr>
              <w:t>每个10分钟时段的最大充放电量，qmax=PmaxΔt</w:t>
            </w:r>
          </w:p>
        </w:tc>
      </w:tr>
      <w:tr w14:paraId="62B46221">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09782049">
            <w:pPr>
              <w:spacing w:before="60" w:after="60"/>
            </w:pPr>
            <w:r>
              <w:rPr>
                <w:b w:val="0"/>
                <w:sz w:val="18"/>
              </w:rPr>
              <w:t>J，J*</w:t>
            </w:r>
          </w:p>
        </w:tc>
        <w:tc>
          <w:tcPr>
            <w:tcW w:w="7030" w:type="dxa"/>
            <w:tcBorders>
              <w:top w:val="nil"/>
              <w:left w:val="nil"/>
              <w:bottom w:val="nil"/>
              <w:right w:val="nil"/>
              <w:insideH w:val="nil"/>
              <w:insideV w:val="nil"/>
            </w:tcBorders>
          </w:tcPr>
          <w:p w14:paraId="75703D76">
            <w:pPr>
              <w:spacing w:before="60" w:after="60"/>
            </w:pPr>
            <w:r>
              <w:rPr>
                <w:b w:val="0"/>
                <w:sz w:val="18"/>
              </w:rPr>
              <w:t>全天购电费用与模型求得的最优购电费用</w:t>
            </w:r>
          </w:p>
        </w:tc>
      </w:tr>
      <w:tr w14:paraId="4C0E717B">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12609256">
            <w:pPr>
              <w:spacing w:before="60" w:after="60"/>
            </w:pPr>
            <w:r>
              <w:rPr>
                <w:b w:val="0"/>
                <w:sz w:val="18"/>
              </w:rPr>
              <w:t>gᵇᵃˢᵉₜ，Jbase</w:t>
            </w:r>
          </w:p>
        </w:tc>
        <w:tc>
          <w:tcPr>
            <w:tcW w:w="7030" w:type="dxa"/>
            <w:tcBorders>
              <w:top w:val="nil"/>
              <w:left w:val="nil"/>
              <w:bottom w:val="nil"/>
              <w:right w:val="nil"/>
              <w:insideH w:val="nil"/>
              <w:insideV w:val="nil"/>
            </w:tcBorders>
          </w:tcPr>
          <w:p w14:paraId="697EEB27">
            <w:pPr>
              <w:spacing w:before="60" w:after="60"/>
            </w:pPr>
            <w:r>
              <w:rPr>
                <w:b w:val="0"/>
                <w:sz w:val="18"/>
              </w:rPr>
              <w:t>无储能情形下的购电量与全天购电费用</w:t>
            </w:r>
          </w:p>
        </w:tc>
      </w:tr>
      <w:tr w14:paraId="1FD67C8C">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43548E30">
            <w:pPr>
              <w:spacing w:before="60" w:after="60"/>
            </w:pPr>
            <w:r>
              <w:rPr>
                <w:b w:val="0"/>
                <w:sz w:val="18"/>
              </w:rPr>
              <w:t>s</w:t>
            </w:r>
          </w:p>
        </w:tc>
        <w:tc>
          <w:tcPr>
            <w:tcW w:w="7030" w:type="dxa"/>
            <w:tcBorders>
              <w:top w:val="nil"/>
              <w:left w:val="nil"/>
              <w:bottom w:val="nil"/>
              <w:right w:val="nil"/>
              <w:insideH w:val="nil"/>
              <w:insideV w:val="nil"/>
            </w:tcBorders>
          </w:tcPr>
          <w:p w14:paraId="204F9ED4">
            <w:pPr>
              <w:spacing w:before="60" w:after="60"/>
            </w:pPr>
            <w:r>
              <w:rPr>
                <w:b w:val="0"/>
                <w:sz w:val="18"/>
              </w:rPr>
              <w:t>相对于无储能方案的节费率</w:t>
            </w:r>
          </w:p>
        </w:tc>
      </w:tr>
      <w:tr w14:paraId="6D308642">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5BCDB3AD">
            <w:pPr>
              <w:spacing w:before="60" w:after="60"/>
            </w:pPr>
            <w:r>
              <w:rPr>
                <w:b w:val="0"/>
                <w:sz w:val="18"/>
              </w:rPr>
              <w:t>x，f</w:t>
            </w:r>
          </w:p>
        </w:tc>
        <w:tc>
          <w:tcPr>
            <w:tcW w:w="7030" w:type="dxa"/>
            <w:tcBorders>
              <w:top w:val="nil"/>
              <w:left w:val="nil"/>
              <w:bottom w:val="nil"/>
              <w:right w:val="nil"/>
              <w:insideH w:val="nil"/>
              <w:insideV w:val="nil"/>
            </w:tcBorders>
          </w:tcPr>
          <w:p w14:paraId="4AFBA7BB">
            <w:pPr>
              <w:spacing w:before="60" w:after="60"/>
            </w:pPr>
            <w:r>
              <w:rPr>
                <w:b w:val="0"/>
                <w:sz w:val="18"/>
              </w:rPr>
              <w:t>决策变量向量与目标函数系数向量</w:t>
            </w:r>
          </w:p>
        </w:tc>
      </w:tr>
      <w:tr w14:paraId="6F43BE11">
        <w:tblPrEx>
          <w:tblCellMar>
            <w:top w:w="0" w:type="dxa"/>
            <w:left w:w="108" w:type="dxa"/>
            <w:bottom w:w="0" w:type="dxa"/>
            <w:right w:w="108" w:type="dxa"/>
          </w:tblCellMar>
        </w:tblPrEx>
        <w:trPr>
          <w:cantSplit/>
        </w:trPr>
        <w:tc>
          <w:tcPr>
            <w:tcW w:w="2381" w:type="dxa"/>
            <w:tcBorders>
              <w:top w:val="nil"/>
              <w:left w:val="nil"/>
              <w:bottom w:val="nil"/>
              <w:right w:val="nil"/>
              <w:insideH w:val="nil"/>
              <w:insideV w:val="nil"/>
            </w:tcBorders>
          </w:tcPr>
          <w:p w14:paraId="078625DA">
            <w:pPr>
              <w:spacing w:before="60" w:after="60"/>
            </w:pPr>
            <w:r>
              <w:rPr>
                <w:b w:val="0"/>
                <w:sz w:val="18"/>
              </w:rPr>
              <w:t>A，b；Aeq，beq</w:t>
            </w:r>
          </w:p>
        </w:tc>
        <w:tc>
          <w:tcPr>
            <w:tcW w:w="7030" w:type="dxa"/>
            <w:tcBorders>
              <w:top w:val="nil"/>
              <w:left w:val="nil"/>
              <w:bottom w:val="nil"/>
              <w:right w:val="nil"/>
              <w:insideH w:val="nil"/>
              <w:insideV w:val="nil"/>
            </w:tcBorders>
          </w:tcPr>
          <w:p w14:paraId="024F83FF">
            <w:pPr>
              <w:spacing w:before="60" w:after="60"/>
            </w:pPr>
            <w:r>
              <w:rPr>
                <w:b w:val="0"/>
                <w:sz w:val="18"/>
              </w:rPr>
              <w:t>不等式约束和等式约束的系数矩阵与右端向量</w:t>
            </w:r>
          </w:p>
        </w:tc>
      </w:tr>
      <w:tr w14:paraId="6A57E4B3">
        <w:tblPrEx>
          <w:tblCellMar>
            <w:top w:w="0" w:type="dxa"/>
            <w:left w:w="108" w:type="dxa"/>
            <w:bottom w:w="0" w:type="dxa"/>
            <w:right w:w="108" w:type="dxa"/>
          </w:tblCellMar>
        </w:tblPrEx>
        <w:trPr>
          <w:cantSplit/>
        </w:trPr>
        <w:tc>
          <w:tcPr>
            <w:tcW w:w="2381" w:type="dxa"/>
            <w:tcBorders>
              <w:top w:val="nil"/>
              <w:left w:val="nil"/>
              <w:bottom w:val="single" w:color="000000" w:sz="10" w:space="0"/>
              <w:right w:val="nil"/>
              <w:insideH w:val="nil"/>
              <w:insideV w:val="nil"/>
            </w:tcBorders>
          </w:tcPr>
          <w:p w14:paraId="417B739C">
            <w:pPr>
              <w:spacing w:before="60" w:after="60"/>
            </w:pPr>
            <w:r>
              <w:rPr>
                <w:b w:val="0"/>
                <w:sz w:val="18"/>
              </w:rPr>
              <w:t>lb，ub；I</w:t>
            </w:r>
          </w:p>
        </w:tc>
        <w:tc>
          <w:tcPr>
            <w:tcW w:w="7030" w:type="dxa"/>
            <w:tcBorders>
              <w:top w:val="nil"/>
              <w:left w:val="nil"/>
              <w:bottom w:val="single" w:color="000000" w:sz="10" w:space="0"/>
              <w:right w:val="nil"/>
              <w:insideH w:val="nil"/>
              <w:insideV w:val="nil"/>
            </w:tcBorders>
          </w:tcPr>
          <w:p w14:paraId="1E35319B">
            <w:pPr>
              <w:spacing w:before="60" w:after="60"/>
            </w:pPr>
            <w:r>
              <w:rPr>
                <w:b w:val="0"/>
                <w:sz w:val="18"/>
              </w:rPr>
              <w:t>变量上下界与整数变量索引集合</w:t>
            </w:r>
          </w:p>
        </w:tc>
      </w:tr>
    </w:tbl>
    <w:p w14:paraId="32D4ADDC">
      <w:r>
        <w:br w:type="page"/>
      </w:r>
    </w:p>
    <w:p w14:paraId="6BCF0059">
      <w:pPr>
        <w:pStyle w:val="3"/>
        <w:rPr>
          <w:rFonts w:hint="default" w:eastAsia="宋体"/>
          <w:lang w:val="en-US" w:eastAsia="zh-CN"/>
        </w:rPr>
      </w:pPr>
      <w:r>
        <w:t xml:space="preserve">2 </w:t>
      </w:r>
      <w:r>
        <w:rPr>
          <w:rFonts w:hint="eastAsia" w:eastAsia="宋体"/>
          <w:lang w:val="en-US" w:eastAsia="zh-CN"/>
        </w:rPr>
        <w:t>建模假设与目标函数</w:t>
      </w:r>
    </w:p>
    <w:p w14:paraId="5391813D">
      <w:r>
        <w:t>将附件1各记录解释为对应10分钟时段的平均功率，原始0:10标记0:00—0:10的结束时刻，全天统一覆盖0:00—24:00。原结果模板时间标签整体晚10分钟，当前程序输出采用上述标准时间口径；此处理为建模假设，仍需以题目后续说明为准。</w:t>
      </w:r>
    </w:p>
    <w:p w14:paraId="66228276">
      <w:r>
        <w:t>使用给定光伏预测进行确定性计划；负载必须满足。允许弃光，不设售电收益，不计折旧。充电与放电效率分别取90%，往返效率为81%；5000 kW按供电系统侧端口功率解释。以6000 kWh为日初电量，日末恢复到同一水平。</w:t>
      </w:r>
    </w:p>
    <w:p w14:paraId="2B49BDDD">
      <w:pPr>
        <w:jc w:val="center"/>
      </w:pPr>
      <m:oMath>
        <m:sSub>
          <m:sSubPr/>
          <m:e>
            <m:r>
              <m:rPr/>
              <m:t>L</m:t>
            </m:r>
          </m:e>
          <m:sub>
            <m:r>
              <m:rPr/>
              <m:t>t</m:t>
            </m:r>
          </m:sub>
        </m:sSub>
        <m:r>
          <m:rPr/>
          <m:t>=</m:t>
        </m:r>
        <m:sSub>
          <m:sSubPr/>
          <m:e>
            <m:r>
              <m:rPr/>
              <m:t>P</m:t>
            </m:r>
          </m:e>
          <m:sub>
            <m:r>
              <m:rPr/>
              <m:t>load,t</m:t>
            </m:r>
          </m:sub>
        </m:sSub>
        <m:r>
          <m:rPr/>
          <m:t>Δt，</m:t>
        </m:r>
        <m:sSub>
          <m:sSubPr/>
          <m:e>
            <m:r>
              <m:rPr/>
              <m:t>V</m:t>
            </m:r>
          </m:e>
          <m:sub>
            <m:r>
              <m:rPr/>
              <m:t>t</m:t>
            </m:r>
          </m:sub>
        </m:sSub>
        <m:r>
          <m:rPr/>
          <m:t>=</m:t>
        </m:r>
        <m:sSub>
          <m:sSubPr/>
          <m:e>
            <m:r>
              <m:rPr/>
              <m:t>P</m:t>
            </m:r>
          </m:e>
          <m:sub>
            <m:r>
              <m:rPr/>
              <m:t>PV,t</m:t>
            </m:r>
          </m:sub>
        </m:sSub>
        <m:r>
          <m:rPr/>
          <m:t>Δt</m:t>
        </m:r>
      </m:oMath>
      <w:r>
        <w:t xml:space="preserve">    （1）</w:t>
      </w:r>
    </w:p>
    <w:p w14:paraId="26E9D21F">
      <w:r>
        <w:t>目标函数为全天外网购电费用之和。所有时段共享电池的能量状态，故需对一天联合优化。</w:t>
      </w:r>
    </w:p>
    <w:p w14:paraId="26127119">
      <w:pPr>
        <w:jc w:val="center"/>
      </w:pPr>
      <m:oMath>
        <m:r>
          <m:rPr/>
          <m:t>min J =</m:t>
        </m:r>
        <m:nary>
          <m:naryPr>
            <m:chr m:val="∑"/>
          </m:naryPr>
          <m:sub>
            <m:r>
              <m:rPr/>
              <m:t>t=1</m:t>
            </m:r>
          </m:sub>
          <m:sup>
            <m:r>
              <m:rPr/>
              <m:t>N</m:t>
            </m:r>
          </m:sup>
          <m:e>
            <m:sSub>
              <m:sSubPr/>
              <m:e>
                <m:r>
                  <m:rPr/>
                  <m:t>p</m:t>
                </m:r>
              </m:e>
              <m:sub>
                <m:r>
                  <m:rPr/>
                  <m:t>t</m:t>
                </m:r>
              </m:sub>
            </m:sSub>
            <m:sSub>
              <m:sSubPr/>
              <m:e>
                <m:r>
                  <m:rPr/>
                  <m:t>g</m:t>
                </m:r>
              </m:e>
              <m:sub>
                <m:r>
                  <m:rPr/>
                  <m:t>t</m:t>
                </m:r>
              </m:sub>
            </m:sSub>
          </m:e>
        </m:nary>
      </m:oMath>
      <w:r>
        <w:t xml:space="preserve">    （2）</w:t>
      </w:r>
    </w:p>
    <w:p w14:paraId="3F772179">
      <w:pPr>
        <w:pStyle w:val="3"/>
        <w:rPr>
          <w:rFonts w:hint="default" w:eastAsia="宋体"/>
          <w:lang w:val="en-US" w:eastAsia="zh-CN"/>
        </w:rPr>
      </w:pPr>
      <w:r>
        <w:t xml:space="preserve">3 </w:t>
      </w:r>
      <w:r>
        <w:rPr>
          <w:rFonts w:hint="eastAsia" w:eastAsia="宋体"/>
          <w:lang w:val="en-US" w:eastAsia="zh-CN"/>
        </w:rPr>
        <w:t>主要约束条件</w:t>
      </w:r>
    </w:p>
    <w:p w14:paraId="4578A6B3">
      <w:r>
        <w:t>供用电平衡：外网购电、光伏和电池放电用于负载、充电及未利用光伏。</w:t>
      </w:r>
    </w:p>
    <w:p w14:paraId="2192ACC6">
      <w:pPr>
        <w:jc w:val="center"/>
      </w:pPr>
      <m:oMath>
        <m:sSub>
          <m:sSubPr/>
          <m:e>
            <m:r>
              <m:rPr/>
              <m:t>g</m:t>
            </m:r>
          </m:e>
          <m:sub>
            <m:r>
              <m:rPr/>
              <m:t>t</m:t>
            </m:r>
          </m:sub>
        </m:sSub>
        <m:r>
          <m:rPr/>
          <m:t>+</m:t>
        </m:r>
        <m:sSub>
          <m:sSubPr/>
          <m:e>
            <m:r>
              <m:rPr/>
              <m:t>V</m:t>
            </m:r>
          </m:e>
          <m:sub>
            <m:r>
              <m:rPr/>
              <m:t>t</m:t>
            </m:r>
          </m:sub>
        </m:sSub>
        <m:r>
          <m:rPr/>
          <m:t>+</m:t>
        </m:r>
        <m:sSub>
          <m:sSubPr/>
          <m:e>
            <m:r>
              <m:rPr/>
              <m:t>d</m:t>
            </m:r>
          </m:e>
          <m:sub>
            <m:r>
              <m:rPr/>
              <m:t>t</m:t>
            </m:r>
          </m:sub>
        </m:sSub>
        <m:r>
          <m:rPr/>
          <m:t>=</m:t>
        </m:r>
        <m:sSub>
          <m:sSubPr/>
          <m:e>
            <m:r>
              <m:rPr/>
              <m:t>L</m:t>
            </m:r>
          </m:e>
          <m:sub>
            <m:r>
              <m:rPr/>
              <m:t>t</m:t>
            </m:r>
          </m:sub>
        </m:sSub>
        <m:r>
          <m:rPr/>
          <m:t>+</m:t>
        </m:r>
        <m:sSub>
          <m:sSubPr/>
          <m:e>
            <m:r>
              <m:rPr/>
              <m:t>c</m:t>
            </m:r>
          </m:e>
          <m:sub>
            <m:r>
              <m:rPr/>
              <m:t>t</m:t>
            </m:r>
          </m:sub>
        </m:sSub>
        <m:r>
          <m:rPr/>
          <m:t>+</m:t>
        </m:r>
        <m:sSub>
          <m:sSubPr/>
          <m:e>
            <m:r>
              <m:rPr/>
              <m:t>w</m:t>
            </m:r>
          </m:e>
          <m:sub>
            <m:r>
              <m:rPr/>
              <m:t>t</m:t>
            </m:r>
          </m:sub>
        </m:sSub>
      </m:oMath>
      <w:r>
        <w:t xml:space="preserve">    （3）</w:t>
      </w:r>
    </w:p>
    <w:p w14:paraId="062BC130">
      <w:r>
        <w:t>储能状态转移：端口充电乘以效率后进入电池，端口放电需要消耗更多内部储电量。</w:t>
      </w:r>
    </w:p>
    <w:p w14:paraId="7805FAC5">
      <w:pPr>
        <w:jc w:val="center"/>
      </w:pPr>
      <m:oMath>
        <m:sSub>
          <m:sSubPr/>
          <m:e>
            <m:r>
              <m:rPr/>
              <m:t>E</m:t>
            </m:r>
          </m:e>
          <m:sub>
            <m:r>
              <m:rPr/>
              <m:t>t</m:t>
            </m:r>
          </m:sub>
        </m:sSub>
        <m:r>
          <m:rPr/>
          <m:t>=</m:t>
        </m:r>
        <m:sSub>
          <m:sSubPr/>
          <m:e>
            <m:r>
              <m:rPr/>
              <m:t>E</m:t>
            </m:r>
          </m:e>
          <m:sub>
            <m:r>
              <m:rPr/>
              <m:t>t−1</m:t>
            </m:r>
          </m:sub>
        </m:sSub>
        <m:r>
          <m:rPr/>
          <m:t>+</m:t>
        </m:r>
        <m:sSub>
          <m:sSubPr/>
          <m:e>
            <m:r>
              <m:rPr/>
              <m:t>η</m:t>
            </m:r>
          </m:e>
          <m:sub>
            <m:r>
              <m:rPr/>
              <m:t>c</m:t>
            </m:r>
          </m:sub>
        </m:sSub>
        <m:sSub>
          <m:sSubPr/>
          <m:e>
            <m:r>
              <m:rPr/>
              <m:t>c</m:t>
            </m:r>
          </m:e>
          <m:sub>
            <m:r>
              <m:rPr/>
              <m:t>t</m:t>
            </m:r>
          </m:sub>
        </m:sSub>
        <m:r>
          <m:rPr/>
          <m:t>−</m:t>
        </m:r>
        <m:f>
          <m:fPr/>
          <m:num>
            <m:r>
              <m:rPr/>
              <m:t>dₜ</m:t>
            </m:r>
          </m:num>
          <m:den>
            <m:r>
              <m:rPr/>
              <m:t>ηd</m:t>
            </m:r>
          </m:den>
        </m:f>
      </m:oMath>
      <w:r>
        <w:t xml:space="preserve">    （4）</w:t>
      </w:r>
    </w:p>
    <w:p w14:paraId="03D73FB2">
      <w:r>
        <w:t>储电量必须始终位于允许范围，且日初与日末相等。</w:t>
      </w:r>
    </w:p>
    <w:p w14:paraId="67492457">
      <w:pPr>
        <w:jc w:val="center"/>
      </w:pPr>
      <m:oMath>
        <m:r>
          <m:rPr/>
          <m:t>1200 ≤</m:t>
        </m:r>
        <m:sSub>
          <m:sSubPr/>
          <m:e>
            <m:r>
              <m:rPr/>
              <m:t>E</m:t>
            </m:r>
          </m:e>
          <m:sub>
            <m:r>
              <m:rPr/>
              <m:t>t</m:t>
            </m:r>
          </m:sub>
        </m:sSub>
        <m:r>
          <m:rPr/>
          <m:t>≤ 10800，</m:t>
        </m:r>
        <m:sSub>
          <m:sSubPr/>
          <m:e>
            <m:r>
              <m:rPr/>
              <m:t>E</m:t>
            </m:r>
          </m:e>
          <m:sub>
            <m:r>
              <m:rPr/>
              <m:t>0</m:t>
            </m:r>
          </m:sub>
        </m:sSub>
        <m:r>
          <m:rPr/>
          <m:t>=</m:t>
        </m:r>
        <m:sSub>
          <m:sSubPr/>
          <m:e>
            <m:r>
              <m:rPr/>
              <m:t>E</m:t>
            </m:r>
          </m:e>
          <m:sub>
            <m:r>
              <m:rPr/>
              <m:t>N</m:t>
            </m:r>
          </m:sub>
        </m:sSub>
        <m:r>
          <m:rPr/>
          <m:t>= 6000</m:t>
        </m:r>
      </m:oMath>
      <w:r>
        <w:t xml:space="preserve">    （5）</w:t>
      </w:r>
    </w:p>
    <w:p w14:paraId="47639BF0">
      <w:r>
        <w:t>端口功率上限换算为每个10分钟时段的电量上限。</w:t>
      </w:r>
    </w:p>
    <w:p w14:paraId="03601B8A">
      <w:pPr>
        <w:jc w:val="center"/>
      </w:pPr>
      <m:oMath>
        <m:sSub>
          <m:sSubPr/>
          <m:e>
            <m:r>
              <m:rPr/>
              <m:t>q</m:t>
            </m:r>
          </m:e>
          <m:sub>
            <m:r>
              <m:rPr/>
              <m:t>max</m:t>
            </m:r>
          </m:sub>
        </m:sSub>
        <m:r>
          <m:rPr/>
          <m:t>=</m:t>
        </m:r>
        <m:sSub>
          <m:sSubPr/>
          <m:e>
            <m:r>
              <m:rPr/>
              <m:t>P</m:t>
            </m:r>
          </m:e>
          <m:sub>
            <m:r>
              <m:rPr/>
              <m:t>max</m:t>
            </m:r>
          </m:sub>
        </m:sSub>
        <m:r>
          <m:rPr/>
          <m:t>Δt = 5000/6</m:t>
        </m:r>
      </m:oMath>
      <w:r>
        <w:t xml:space="preserve">    （6）</w:t>
      </w:r>
    </w:p>
    <w:p w14:paraId="6FE24F3C">
      <w:pPr>
        <w:jc w:val="center"/>
      </w:pPr>
      <m:oMath>
        <m:r>
          <m:rPr/>
          <m:t>0 ≤</m:t>
        </m:r>
        <m:sSub>
          <m:sSubPr/>
          <m:e>
            <m:r>
              <m:rPr/>
              <m:t>c</m:t>
            </m:r>
          </m:e>
          <m:sub>
            <m:r>
              <m:rPr/>
              <m:t>t</m:t>
            </m:r>
          </m:sub>
        </m:sSub>
        <m:r>
          <m:rPr/>
          <m:t>≤</m:t>
        </m:r>
        <m:sSub>
          <m:sSubPr/>
          <m:e>
            <m:r>
              <m:rPr/>
              <m:t>q</m:t>
            </m:r>
          </m:e>
          <m:sub>
            <m:r>
              <m:rPr/>
              <m:t>max</m:t>
            </m:r>
          </m:sub>
        </m:sSub>
        <m:sSub>
          <m:sSubPr/>
          <m:e>
            <m:r>
              <m:rPr/>
              <m:t>u</m:t>
            </m:r>
          </m:e>
          <m:sub>
            <m:r>
              <m:rPr/>
              <m:t>t</m:t>
            </m:r>
          </m:sub>
        </m:sSub>
        <m:r>
          <m:rPr/>
          <m:t>，  0 ≤</m:t>
        </m:r>
        <m:sSub>
          <m:sSubPr/>
          <m:e>
            <m:r>
              <m:rPr/>
              <m:t>d</m:t>
            </m:r>
          </m:e>
          <m:sub>
            <m:r>
              <m:rPr/>
              <m:t>t</m:t>
            </m:r>
          </m:sub>
        </m:sSub>
        <m:r>
          <m:rPr/>
          <m:t>≤</m:t>
        </m:r>
        <m:sSub>
          <m:sSubPr/>
          <m:e>
            <m:r>
              <m:rPr/>
              <m:t>q</m:t>
            </m:r>
          </m:e>
          <m:sub>
            <m:r>
              <m:rPr/>
              <m:t>max</m:t>
            </m:r>
          </m:sub>
        </m:sSub>
        <m:r>
          <m:rPr/>
          <m:t>(1 −</m:t>
        </m:r>
        <m:sSub>
          <m:sSubPr/>
          <m:e>
            <m:r>
              <m:rPr/>
              <m:t>u</m:t>
            </m:r>
          </m:e>
          <m:sub>
            <m:r>
              <m:rPr/>
              <m:t>t</m:t>
            </m:r>
          </m:sub>
        </m:sSub>
        <m:r>
          <m:rPr/>
          <m:t>)</m:t>
        </m:r>
      </m:oMath>
      <w:r>
        <w:t xml:space="preserve">    （7）</w:t>
      </w:r>
    </w:p>
    <w:p w14:paraId="53C2AB54">
      <w:pPr>
        <w:jc w:val="center"/>
      </w:pPr>
      <m:oMath>
        <m:sSub>
          <m:sSubPr/>
          <m:e>
            <m:r>
              <m:rPr/>
              <m:t>u</m:t>
            </m:r>
          </m:e>
          <m:sub>
            <m:r>
              <m:rPr/>
              <m:t>t</m:t>
            </m:r>
          </m:sub>
        </m:sSub>
        <m:r>
          <m:rPr/>
          <m:t>∈ {0,1}，</m:t>
        </m:r>
        <m:sSub>
          <m:sSubPr/>
          <m:e>
            <m:r>
              <m:rPr/>
              <m:t>g</m:t>
            </m:r>
          </m:e>
          <m:sub>
            <m:r>
              <m:rPr/>
              <m:t>t</m:t>
            </m:r>
          </m:sub>
        </m:sSub>
        <m:r>
          <m:rPr/>
          <m:t>≥ 0，  0 ≤</m:t>
        </m:r>
        <m:sSub>
          <m:sSubPr/>
          <m:e>
            <m:r>
              <m:rPr/>
              <m:t>w</m:t>
            </m:r>
          </m:e>
          <m:sub>
            <m:r>
              <m:rPr/>
              <m:t>t</m:t>
            </m:r>
          </m:sub>
        </m:sSub>
        <m:r>
          <m:rPr/>
          <m:t>≤</m:t>
        </m:r>
        <m:sSub>
          <m:sSubPr/>
          <m:e>
            <m:r>
              <m:rPr/>
              <m:t>V</m:t>
            </m:r>
          </m:e>
          <m:sub>
            <m:r>
              <m:rPr/>
              <m:t>t</m:t>
            </m:r>
          </m:sub>
        </m:sSub>
      </m:oMath>
      <w:r>
        <w:t xml:space="preserve">    （8）</w:t>
      </w:r>
    </w:p>
    <w:p w14:paraId="24591DC7">
      <w:r>
        <w:t>式（7）使同一时段至多发生一种充放电动作，允许两者均为零。以上约束适用于全部144个时段。</w:t>
      </w:r>
    </w:p>
    <w:p w14:paraId="43D23981">
      <w:r>
        <w:br w:type="page"/>
      </w:r>
    </w:p>
    <w:p w14:paraId="07601731">
      <w:pPr>
        <w:pStyle w:val="3"/>
        <w:rPr>
          <w:rFonts w:hint="default" w:eastAsia="宋体"/>
          <w:lang w:val="en-US" w:eastAsia="zh-CN"/>
        </w:rPr>
      </w:pPr>
      <w:r>
        <w:t xml:space="preserve">4 </w:t>
      </w:r>
      <w:r>
        <w:rPr>
          <w:rFonts w:hint="eastAsia" w:eastAsia="宋体"/>
          <w:lang w:val="en-US" w:eastAsia="zh-CN"/>
        </w:rPr>
        <w:t>求解工具与实施方法</w:t>
      </w:r>
    </w:p>
    <w:p w14:paraId="503679DE">
      <w:r>
        <w:t>实际计算使用MATLAB 2025环境中的Optimization Toolbox，调用intlinprog求解。由于u为二元变量，完整模型为混合整数线性规划（MILP）。去掉整数要求得到线性规划松弛，但其结果不能未经检查直接作为含互斥条件的最终方案。</w:t>
      </w:r>
    </w:p>
    <w:p w14:paraId="7F228600">
      <w:pPr>
        <w:jc w:val="center"/>
      </w:pPr>
      <m:oMath>
        <m:r>
          <m:rPr/>
          <m:t>min</m:t>
        </m:r>
        <m:sSub>
          <m:sSubPr/>
          <m:e>
            <m:r>
              <m:rPr/>
              <m:t>f</m:t>
            </m:r>
          </m:e>
          <m:sub/>
        </m:sSub>
        <m:r>
          <m:rPr/>
          <m:t>ᵀx；  Ax ≤ b；</m:t>
        </m:r>
        <m:sSub>
          <m:sSubPr/>
          <m:e>
            <m:r>
              <m:rPr/>
              <m:t>A</m:t>
            </m:r>
          </m:e>
          <m:sub>
            <m:r>
              <m:rPr/>
              <m:t>eq</m:t>
            </m:r>
          </m:sub>
        </m:sSub>
        <m:r>
          <m:rPr/>
          <m:t>x =</m:t>
        </m:r>
        <m:sSub>
          <m:sSubPr/>
          <m:e>
            <m:r>
              <m:rPr/>
              <m:t>b</m:t>
            </m:r>
          </m:e>
          <m:sub>
            <m:r>
              <m:rPr/>
              <m:t>eq</m:t>
            </m:r>
          </m:sub>
        </m:sSub>
        <m:r>
          <m:rPr/>
          <m:t>；  lb ≤ x ≤ ub；</m:t>
        </m:r>
        <m:sSub>
          <m:sSubPr/>
          <m:e>
            <m:r>
              <m:rPr/>
              <m:t>x</m:t>
            </m:r>
          </m:e>
          <m:sub>
            <m:r>
              <m:rPr/>
              <m:t>i</m:t>
            </m:r>
          </m:sub>
        </m:sSub>
        <m:r>
          <m:rPr/>
          <m:t>∈ ℤ (i ∈ I)</m:t>
        </m:r>
      </m:oMath>
      <w:r>
        <w:t xml:space="preserve">    （9）</w:t>
      </w:r>
    </w:p>
    <w:p w14:paraId="0086C861">
      <w:r>
        <w:t>变量按购电、充电、放电、储电、弃光、充电模式依次排列。模型有864个变量，其中144个二元变量，288条电量与状态等式，288条互斥不等式；终端储电要求通过变量上下界实现。</w:t>
      </w:r>
    </w:p>
    <w:tbl>
      <w:tblPr>
        <w:tblStyle w:val="32"/>
        <w:tblW w:w="0" w:type="auto"/>
        <w:tblInd w:w="0" w:type="dxa"/>
        <w:tblLayout w:type="fixed"/>
        <w:tblCellMar>
          <w:top w:w="0" w:type="dxa"/>
          <w:left w:w="108" w:type="dxa"/>
          <w:bottom w:w="0" w:type="dxa"/>
          <w:right w:w="108" w:type="dxa"/>
        </w:tblCellMar>
      </w:tblPr>
      <w:tblGrid>
        <w:gridCol w:w="4706"/>
        <w:gridCol w:w="4706"/>
      </w:tblGrid>
      <w:tr w14:paraId="4B0338FF">
        <w:tblPrEx>
          <w:tblCellMar>
            <w:top w:w="0" w:type="dxa"/>
            <w:left w:w="108" w:type="dxa"/>
            <w:bottom w:w="0" w:type="dxa"/>
            <w:right w:w="108" w:type="dxa"/>
          </w:tblCellMar>
        </w:tblPrEx>
        <w:trPr>
          <w:cantSplit/>
          <w:tblHeader/>
        </w:trPr>
        <w:tc>
          <w:tcPr>
            <w:tcW w:w="3402" w:type="dxa"/>
            <w:tcBorders>
              <w:top w:val="single" w:color="000000" w:sz="10" w:space="0"/>
              <w:left w:val="nil"/>
              <w:bottom w:val="single" w:color="000000" w:sz="6" w:space="0"/>
              <w:right w:val="nil"/>
              <w:insideH w:val="nil"/>
              <w:insideV w:val="nil"/>
            </w:tcBorders>
          </w:tcPr>
          <w:p w14:paraId="7DE68987">
            <w:pPr>
              <w:spacing w:before="60" w:after="60"/>
            </w:pPr>
            <w:r>
              <w:rPr>
                <w:b/>
                <w:sz w:val="18"/>
              </w:rPr>
              <w:t>项目</w:t>
            </w:r>
          </w:p>
        </w:tc>
        <w:tc>
          <w:tcPr>
            <w:tcW w:w="6009" w:type="dxa"/>
            <w:tcBorders>
              <w:top w:val="single" w:color="000000" w:sz="10" w:space="0"/>
              <w:left w:val="nil"/>
              <w:bottom w:val="single" w:color="000000" w:sz="6" w:space="0"/>
              <w:right w:val="nil"/>
              <w:insideH w:val="nil"/>
              <w:insideV w:val="nil"/>
            </w:tcBorders>
          </w:tcPr>
          <w:p w14:paraId="5C628186">
            <w:pPr>
              <w:spacing w:before="60" w:after="60"/>
            </w:pPr>
            <w:r>
              <w:rPr>
                <w:b/>
                <w:sz w:val="18"/>
              </w:rPr>
              <w:t>设置</w:t>
            </w:r>
          </w:p>
        </w:tc>
      </w:tr>
      <w:tr w14:paraId="611F5719">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0D1D9911">
            <w:pPr>
              <w:spacing w:before="60" w:after="60"/>
            </w:pPr>
            <w:r>
              <w:rPr>
                <w:b w:val="0"/>
                <w:sz w:val="18"/>
              </w:rPr>
              <w:t>求解程序</w:t>
            </w:r>
          </w:p>
        </w:tc>
        <w:tc>
          <w:tcPr>
            <w:tcW w:w="6009" w:type="dxa"/>
            <w:tcBorders>
              <w:top w:val="nil"/>
              <w:left w:val="nil"/>
              <w:bottom w:val="nil"/>
              <w:right w:val="nil"/>
              <w:insideH w:val="nil"/>
              <w:insideV w:val="nil"/>
            </w:tcBorders>
          </w:tcPr>
          <w:p w14:paraId="690C928E">
            <w:pPr>
              <w:spacing w:before="60" w:after="60"/>
            </w:pPr>
            <w:r>
              <w:rPr>
                <w:b w:val="0"/>
                <w:sz w:val="18"/>
              </w:rPr>
              <w:t>c_problem1.m</w:t>
            </w:r>
          </w:p>
        </w:tc>
      </w:tr>
      <w:tr w14:paraId="1EDCFBC1">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55E271F9">
            <w:pPr>
              <w:spacing w:before="60" w:after="60"/>
            </w:pPr>
            <w:r>
              <w:rPr>
                <w:b w:val="0"/>
                <w:sz w:val="18"/>
              </w:rPr>
              <w:t>求解函数</w:t>
            </w:r>
          </w:p>
        </w:tc>
        <w:tc>
          <w:tcPr>
            <w:tcW w:w="6009" w:type="dxa"/>
            <w:tcBorders>
              <w:top w:val="nil"/>
              <w:left w:val="nil"/>
              <w:bottom w:val="nil"/>
              <w:right w:val="nil"/>
              <w:insideH w:val="nil"/>
              <w:insideV w:val="nil"/>
            </w:tcBorders>
          </w:tcPr>
          <w:p w14:paraId="4A44A3A3">
            <w:pPr>
              <w:spacing w:before="60" w:after="60"/>
            </w:pPr>
            <w:r>
              <w:rPr>
                <w:b w:val="0"/>
                <w:sz w:val="18"/>
              </w:rPr>
              <w:t>intlinprog</w:t>
            </w:r>
          </w:p>
        </w:tc>
      </w:tr>
      <w:tr w14:paraId="5717EA3A">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6E70C5FD">
            <w:pPr>
              <w:spacing w:before="60" w:after="60"/>
            </w:pPr>
            <w:r>
              <w:rPr>
                <w:b w:val="0"/>
                <w:sz w:val="18"/>
              </w:rPr>
              <w:t>相对最优性间隙容差</w:t>
            </w:r>
          </w:p>
        </w:tc>
        <w:tc>
          <w:tcPr>
            <w:tcW w:w="6009" w:type="dxa"/>
            <w:tcBorders>
              <w:top w:val="nil"/>
              <w:left w:val="nil"/>
              <w:bottom w:val="nil"/>
              <w:right w:val="nil"/>
              <w:insideH w:val="nil"/>
              <w:insideV w:val="nil"/>
            </w:tcBorders>
          </w:tcPr>
          <w:p w14:paraId="3E7AD9D5">
            <w:pPr>
              <w:spacing w:before="60" w:after="60"/>
            </w:pPr>
            <w:r>
              <w:rPr>
                <w:b w:val="0"/>
                <w:sz w:val="18"/>
              </w:rPr>
              <w:t>1×10⁻⁸</w:t>
            </w:r>
          </w:p>
        </w:tc>
      </w:tr>
      <w:tr w14:paraId="712CF5F8">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0DA7BEA1">
            <w:pPr>
              <w:spacing w:before="60" w:after="60"/>
            </w:pPr>
            <w:r>
              <w:rPr>
                <w:b w:val="0"/>
                <w:sz w:val="18"/>
              </w:rPr>
              <w:t>绝对最优性间隙容差</w:t>
            </w:r>
          </w:p>
        </w:tc>
        <w:tc>
          <w:tcPr>
            <w:tcW w:w="6009" w:type="dxa"/>
            <w:tcBorders>
              <w:top w:val="nil"/>
              <w:left w:val="nil"/>
              <w:bottom w:val="nil"/>
              <w:right w:val="nil"/>
              <w:insideH w:val="nil"/>
              <w:insideV w:val="nil"/>
            </w:tcBorders>
          </w:tcPr>
          <w:p w14:paraId="1B705DB7">
            <w:pPr>
              <w:spacing w:before="60" w:after="60"/>
            </w:pPr>
            <w:r>
              <w:rPr>
                <w:b w:val="0"/>
                <w:sz w:val="18"/>
              </w:rPr>
              <w:t>1×10⁻⁶</w:t>
            </w:r>
          </w:p>
        </w:tc>
      </w:tr>
      <w:tr w14:paraId="252C41A8">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4769D707">
            <w:pPr>
              <w:spacing w:before="60" w:after="60"/>
            </w:pPr>
            <w:r>
              <w:rPr>
                <w:b w:val="0"/>
                <w:sz w:val="18"/>
              </w:rPr>
              <w:t>最长求解时间</w:t>
            </w:r>
          </w:p>
        </w:tc>
        <w:tc>
          <w:tcPr>
            <w:tcW w:w="6009" w:type="dxa"/>
            <w:tcBorders>
              <w:top w:val="nil"/>
              <w:left w:val="nil"/>
              <w:bottom w:val="nil"/>
              <w:right w:val="nil"/>
              <w:insideH w:val="nil"/>
              <w:insideV w:val="nil"/>
            </w:tcBorders>
          </w:tcPr>
          <w:p w14:paraId="1AEDAD2C">
            <w:pPr>
              <w:spacing w:before="60" w:after="60"/>
            </w:pPr>
            <w:r>
              <w:rPr>
                <w:b w:val="0"/>
                <w:sz w:val="18"/>
              </w:rPr>
              <w:t>300 s</w:t>
            </w:r>
          </w:p>
        </w:tc>
      </w:tr>
      <w:tr w14:paraId="7F965D38">
        <w:tblPrEx>
          <w:tblCellMar>
            <w:top w:w="0" w:type="dxa"/>
            <w:left w:w="108" w:type="dxa"/>
            <w:bottom w:w="0" w:type="dxa"/>
            <w:right w:w="108" w:type="dxa"/>
          </w:tblCellMar>
        </w:tblPrEx>
        <w:trPr>
          <w:cantSplit/>
        </w:trPr>
        <w:tc>
          <w:tcPr>
            <w:tcW w:w="3402" w:type="dxa"/>
            <w:tcBorders>
              <w:top w:val="nil"/>
              <w:left w:val="nil"/>
              <w:bottom w:val="nil"/>
              <w:right w:val="nil"/>
              <w:insideH w:val="nil"/>
              <w:insideV w:val="nil"/>
            </w:tcBorders>
          </w:tcPr>
          <w:p w14:paraId="3EFF96DF">
            <w:pPr>
              <w:spacing w:before="60" w:after="60"/>
            </w:pPr>
            <w:r>
              <w:rPr>
                <w:b w:val="0"/>
                <w:sz w:val="18"/>
              </w:rPr>
              <w:t>结果约束检查容差</w:t>
            </w:r>
          </w:p>
        </w:tc>
        <w:tc>
          <w:tcPr>
            <w:tcW w:w="6009" w:type="dxa"/>
            <w:tcBorders>
              <w:top w:val="nil"/>
              <w:left w:val="nil"/>
              <w:bottom w:val="nil"/>
              <w:right w:val="nil"/>
              <w:insideH w:val="nil"/>
              <w:insideV w:val="nil"/>
            </w:tcBorders>
          </w:tcPr>
          <w:p w14:paraId="405C7DA2">
            <w:pPr>
              <w:spacing w:before="60" w:after="60"/>
            </w:pPr>
            <w:r>
              <w:rPr>
                <w:b w:val="0"/>
                <w:sz w:val="18"/>
              </w:rPr>
              <w:t>1×10⁻⁴ kWh</w:t>
            </w:r>
          </w:p>
        </w:tc>
      </w:tr>
      <w:tr w14:paraId="3ABEDC9C">
        <w:tblPrEx>
          <w:tblCellMar>
            <w:top w:w="0" w:type="dxa"/>
            <w:left w:w="108" w:type="dxa"/>
            <w:bottom w:w="0" w:type="dxa"/>
            <w:right w:w="108" w:type="dxa"/>
          </w:tblCellMar>
        </w:tblPrEx>
        <w:trPr>
          <w:cantSplit/>
        </w:trPr>
        <w:tc>
          <w:tcPr>
            <w:tcW w:w="3402" w:type="dxa"/>
            <w:tcBorders>
              <w:top w:val="nil"/>
              <w:left w:val="nil"/>
              <w:bottom w:val="single" w:color="000000" w:sz="10" w:space="0"/>
              <w:right w:val="nil"/>
              <w:insideH w:val="nil"/>
              <w:insideV w:val="nil"/>
            </w:tcBorders>
          </w:tcPr>
          <w:p w14:paraId="5C260C5A">
            <w:pPr>
              <w:spacing w:before="60" w:after="60"/>
            </w:pPr>
            <w:r>
              <w:rPr>
                <w:b w:val="0"/>
                <w:sz w:val="18"/>
              </w:rPr>
              <w:t>实际exitflag</w:t>
            </w:r>
          </w:p>
        </w:tc>
        <w:tc>
          <w:tcPr>
            <w:tcW w:w="6009" w:type="dxa"/>
            <w:tcBorders>
              <w:top w:val="nil"/>
              <w:left w:val="nil"/>
              <w:bottom w:val="single" w:color="000000" w:sz="10" w:space="0"/>
              <w:right w:val="nil"/>
              <w:insideH w:val="nil"/>
              <w:insideV w:val="nil"/>
            </w:tcBorders>
          </w:tcPr>
          <w:p w14:paraId="01CACC43">
            <w:pPr>
              <w:spacing w:before="60" w:after="60"/>
            </w:pPr>
            <w:r>
              <w:rPr>
                <w:b w:val="0"/>
                <w:sz w:val="18"/>
              </w:rPr>
              <w:t>1</w:t>
            </w:r>
          </w:p>
        </w:tc>
      </w:tr>
    </w:tbl>
    <w:p w14:paraId="2385CBD1">
      <w:r>
        <w:t>exitflag=1表示按求解器设定容差收敛；这不是不带容差的精确数学证明。相对与绝对间隙容差是预设参数，不是此次求解实际间隙。本报告不以未读取的实际间隙或运行时间作数值结论。</w:t>
      </w:r>
    </w:p>
    <w:p w14:paraId="11F2079A">
      <w:r>
        <w:br w:type="page"/>
      </w:r>
    </w:p>
    <w:p w14:paraId="2D2C3E04">
      <w:r>
        <w:t>问题一从附件数据出发，依次完成数据预处理、MILP模型构建、intlinprog优化求解以及可行性和最优性检验，整体流程如图1所示。</w:t>
      </w:r>
    </w:p>
    <w:p w14:paraId="7AF9D565">
      <w:r>
        <w:drawing>
          <wp:inline distT="0" distB="0" distL="114300" distR="114300">
            <wp:extent cx="5831840" cy="4490085"/>
            <wp:effectExtent l="0" t="0" r="1016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32000" cy="4490640"/>
                    </a:xfrm>
                    <a:prstGeom prst="rect">
                      <a:avLst/>
                    </a:prstGeom>
                  </pic:spPr>
                </pic:pic>
              </a:graphicData>
            </a:graphic>
          </wp:inline>
        </w:drawing>
      </w:r>
    </w:p>
    <w:p w14:paraId="3B860041">
      <w:pPr>
        <w:jc w:val="center"/>
      </w:pPr>
      <w:r>
        <w:t>图1  问题一建模求解与结果验证流程</w:t>
      </w:r>
    </w:p>
    <w:p w14:paraId="65C2F06A">
      <w:pPr>
        <w:pStyle w:val="3"/>
        <w:rPr>
          <w:rFonts w:hint="default" w:eastAsia="宋体"/>
          <w:lang w:val="en-US" w:eastAsia="zh-CN"/>
        </w:rPr>
      </w:pPr>
      <w:r>
        <w:t xml:space="preserve">5 </w:t>
      </w:r>
      <w:r>
        <w:rPr>
          <w:rFonts w:hint="eastAsia" w:eastAsia="宋体"/>
          <w:lang w:val="en-US" w:eastAsia="zh-CN"/>
        </w:rPr>
        <w:t>对照基准与计算结果</w:t>
      </w:r>
    </w:p>
    <w:p w14:paraId="6E34679F">
      <w:pPr>
        <w:jc w:val="center"/>
      </w:pPr>
      <m:oMath>
        <m:sSub>
          <m:sSubPr/>
          <m:e>
            <m:r>
              <m:rPr/>
              <m:t>g</m:t>
            </m:r>
          </m:e>
          <m:sub>
            <m:r>
              <m:rPr/>
              <m:t>base,t</m:t>
            </m:r>
          </m:sub>
        </m:sSub>
        <m:r>
          <m:rPr/>
          <m:t>= max(</m:t>
        </m:r>
        <m:sSub>
          <m:sSubPr/>
          <m:e>
            <m:r>
              <m:rPr/>
              <m:t>L</m:t>
            </m:r>
          </m:e>
          <m:sub>
            <m:r>
              <m:rPr/>
              <m:t>t</m:t>
            </m:r>
          </m:sub>
        </m:sSub>
        <m:r>
          <m:rPr/>
          <m:t>−</m:t>
        </m:r>
        <m:sSub>
          <m:sSubPr/>
          <m:e>
            <m:r>
              <m:rPr/>
              <m:t>V</m:t>
            </m:r>
          </m:e>
          <m:sub>
            <m:r>
              <m:rPr/>
              <m:t>t</m:t>
            </m:r>
          </m:sub>
        </m:sSub>
        <m:r>
          <m:rPr/>
          <m:t>,0)，</m:t>
        </m:r>
        <m:sSub>
          <m:sSubPr/>
          <m:e>
            <m:r>
              <m:rPr/>
              <m:t>J</m:t>
            </m:r>
          </m:e>
          <m:sub>
            <m:r>
              <m:rPr/>
              <m:t>base</m:t>
            </m:r>
          </m:sub>
        </m:sSub>
        <m:r>
          <m:rPr/>
          <m:t>=</m:t>
        </m:r>
        <m:nary>
          <m:naryPr>
            <m:chr m:val="∑"/>
          </m:naryPr>
          <m:sub>
            <m:r>
              <m:rPr/>
              <m:t>t=1</m:t>
            </m:r>
          </m:sub>
          <m:sup>
            <m:r>
              <m:rPr/>
              <m:t>N</m:t>
            </m:r>
          </m:sup>
          <m:e>
            <m:sSub>
              <m:sSubPr/>
              <m:e>
                <m:r>
                  <m:rPr/>
                  <m:t>p</m:t>
                </m:r>
              </m:e>
              <m:sub>
                <m:r>
                  <m:rPr/>
                  <m:t>t</m:t>
                </m:r>
              </m:sub>
            </m:sSub>
            <m:sSub>
              <m:sSubPr/>
              <m:e>
                <m:r>
                  <m:rPr/>
                  <m:t>g</m:t>
                </m:r>
              </m:e>
              <m:sub>
                <m:r>
                  <m:rPr/>
                  <m:t>base,t</m:t>
                </m:r>
              </m:sub>
            </m:sSub>
          </m:e>
        </m:nary>
      </m:oMath>
      <w:r>
        <w:t xml:space="preserve">    （10）</w:t>
      </w:r>
    </w:p>
    <w:p w14:paraId="2B7DF3D6">
      <w:pPr>
        <w:jc w:val="center"/>
      </w:pPr>
      <m:oMath>
        <m:r>
          <m:rPr/>
          <m:t>s =</m:t>
        </m:r>
        <m:f>
          <m:fPr/>
          <m:num>
            <m:r>
              <m:rPr/>
              <m:t>Jbase − J∗</m:t>
            </m:r>
          </m:num>
          <m:den>
            <m:r>
              <m:rPr/>
              <m:t>Jbase</m:t>
            </m:r>
          </m:den>
        </m:f>
        <m:r>
          <m:rPr/>
          <m:t>× 100%</m:t>
        </m:r>
      </m:oMath>
      <w:r>
        <w:t xml:space="preserve">    （11）</w:t>
      </w:r>
    </w:p>
    <w:tbl>
      <w:tblPr>
        <w:tblStyle w:val="32"/>
        <w:tblW w:w="0" w:type="auto"/>
        <w:tblInd w:w="0" w:type="dxa"/>
        <w:tblLayout w:type="fixed"/>
        <w:tblCellMar>
          <w:top w:w="0" w:type="dxa"/>
          <w:left w:w="108" w:type="dxa"/>
          <w:bottom w:w="0" w:type="dxa"/>
          <w:right w:w="108" w:type="dxa"/>
        </w:tblCellMar>
      </w:tblPr>
      <w:tblGrid>
        <w:gridCol w:w="4706"/>
        <w:gridCol w:w="4706"/>
      </w:tblGrid>
      <w:tr w14:paraId="525E5BC3">
        <w:tblPrEx>
          <w:tblCellMar>
            <w:top w:w="0" w:type="dxa"/>
            <w:left w:w="108" w:type="dxa"/>
            <w:bottom w:w="0" w:type="dxa"/>
            <w:right w:w="108" w:type="dxa"/>
          </w:tblCellMar>
        </w:tblPrEx>
        <w:trPr>
          <w:cantSplit/>
          <w:tblHeader/>
        </w:trPr>
        <w:tc>
          <w:tcPr>
            <w:tcW w:w="4535" w:type="dxa"/>
            <w:tcBorders>
              <w:top w:val="single" w:color="000000" w:sz="10" w:space="0"/>
              <w:left w:val="nil"/>
              <w:bottom w:val="single" w:color="000000" w:sz="6" w:space="0"/>
              <w:right w:val="nil"/>
              <w:insideH w:val="nil"/>
              <w:insideV w:val="nil"/>
            </w:tcBorders>
          </w:tcPr>
          <w:p w14:paraId="475EEA55">
            <w:pPr>
              <w:spacing w:before="60" w:after="60"/>
            </w:pPr>
            <w:r>
              <w:rPr>
                <w:b/>
                <w:sz w:val="18"/>
              </w:rPr>
              <w:t>统计指标</w:t>
            </w:r>
          </w:p>
        </w:tc>
        <w:tc>
          <w:tcPr>
            <w:tcW w:w="4876" w:type="dxa"/>
            <w:tcBorders>
              <w:top w:val="single" w:color="000000" w:sz="10" w:space="0"/>
              <w:left w:val="nil"/>
              <w:bottom w:val="single" w:color="000000" w:sz="6" w:space="0"/>
              <w:right w:val="nil"/>
              <w:insideH w:val="nil"/>
              <w:insideV w:val="nil"/>
            </w:tcBorders>
          </w:tcPr>
          <w:p w14:paraId="6880F005">
            <w:pPr>
              <w:spacing w:before="60" w:after="60"/>
            </w:pPr>
            <w:r>
              <w:rPr>
                <w:b/>
                <w:sz w:val="18"/>
              </w:rPr>
              <w:t>结果</w:t>
            </w:r>
          </w:p>
        </w:tc>
      </w:tr>
      <w:tr w14:paraId="5E66B0DF">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0BEFF74A">
            <w:pPr>
              <w:spacing w:before="60" w:after="60"/>
            </w:pPr>
            <w:r>
              <w:rPr>
                <w:b w:val="0"/>
                <w:sz w:val="18"/>
              </w:rPr>
              <w:t>全天购电量</w:t>
            </w:r>
          </w:p>
        </w:tc>
        <w:tc>
          <w:tcPr>
            <w:tcW w:w="4876" w:type="dxa"/>
            <w:tcBorders>
              <w:top w:val="nil"/>
              <w:left w:val="nil"/>
              <w:bottom w:val="nil"/>
              <w:right w:val="nil"/>
              <w:insideH w:val="nil"/>
              <w:insideV w:val="nil"/>
            </w:tcBorders>
          </w:tcPr>
          <w:p w14:paraId="6E0D0F6B">
            <w:pPr>
              <w:spacing w:before="60" w:after="60"/>
            </w:pPr>
            <w:r>
              <w:rPr>
                <w:b w:val="0"/>
                <w:sz w:val="18"/>
              </w:rPr>
              <w:t>59482.6990 kWh</w:t>
            </w:r>
          </w:p>
        </w:tc>
      </w:tr>
      <w:tr w14:paraId="429C1BD0">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4EFF997C">
            <w:pPr>
              <w:spacing w:before="60" w:after="60"/>
            </w:pPr>
            <w:r>
              <w:rPr>
                <w:b w:val="0"/>
                <w:sz w:val="18"/>
              </w:rPr>
              <w:t>全天购电费用</w:t>
            </w:r>
          </w:p>
        </w:tc>
        <w:tc>
          <w:tcPr>
            <w:tcW w:w="4876" w:type="dxa"/>
            <w:tcBorders>
              <w:top w:val="nil"/>
              <w:left w:val="nil"/>
              <w:bottom w:val="nil"/>
              <w:right w:val="nil"/>
              <w:insideH w:val="nil"/>
              <w:insideV w:val="nil"/>
            </w:tcBorders>
          </w:tcPr>
          <w:p w14:paraId="29C02DAD">
            <w:pPr>
              <w:spacing w:before="60" w:after="60"/>
            </w:pPr>
            <w:r>
              <w:rPr>
                <w:b w:val="0"/>
                <w:sz w:val="18"/>
              </w:rPr>
              <w:t>35126.9486 元</w:t>
            </w:r>
          </w:p>
        </w:tc>
      </w:tr>
      <w:tr w14:paraId="175FBBF6">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12329501">
            <w:pPr>
              <w:spacing w:before="60" w:after="60"/>
            </w:pPr>
            <w:r>
              <w:rPr>
                <w:b w:val="0"/>
                <w:sz w:val="18"/>
              </w:rPr>
              <w:t>无储能购电费用</w:t>
            </w:r>
          </w:p>
        </w:tc>
        <w:tc>
          <w:tcPr>
            <w:tcW w:w="4876" w:type="dxa"/>
            <w:tcBorders>
              <w:top w:val="nil"/>
              <w:left w:val="nil"/>
              <w:bottom w:val="nil"/>
              <w:right w:val="nil"/>
              <w:insideH w:val="nil"/>
              <w:insideV w:val="nil"/>
            </w:tcBorders>
          </w:tcPr>
          <w:p w14:paraId="0B83F49D">
            <w:pPr>
              <w:spacing w:before="60" w:after="60"/>
            </w:pPr>
            <w:r>
              <w:rPr>
                <w:b w:val="0"/>
                <w:sz w:val="18"/>
              </w:rPr>
              <w:t>48052.0466 元</w:t>
            </w:r>
          </w:p>
        </w:tc>
      </w:tr>
      <w:tr w14:paraId="5185B6C7">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2DEC4581">
            <w:pPr>
              <w:spacing w:before="60" w:after="60"/>
            </w:pPr>
            <w:r>
              <w:rPr>
                <w:b w:val="0"/>
                <w:sz w:val="18"/>
              </w:rPr>
              <w:t>节约费用</w:t>
            </w:r>
          </w:p>
        </w:tc>
        <w:tc>
          <w:tcPr>
            <w:tcW w:w="4876" w:type="dxa"/>
            <w:tcBorders>
              <w:top w:val="nil"/>
              <w:left w:val="nil"/>
              <w:bottom w:val="nil"/>
              <w:right w:val="nil"/>
              <w:insideH w:val="nil"/>
              <w:insideV w:val="nil"/>
            </w:tcBorders>
          </w:tcPr>
          <w:p w14:paraId="76E90BE2">
            <w:pPr>
              <w:spacing w:before="60" w:after="60"/>
            </w:pPr>
            <w:r>
              <w:rPr>
                <w:b w:val="0"/>
                <w:sz w:val="18"/>
              </w:rPr>
              <w:t>12925.0980 元</w:t>
            </w:r>
          </w:p>
        </w:tc>
      </w:tr>
      <w:tr w14:paraId="242D70D3">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121CB96A">
            <w:pPr>
              <w:spacing w:before="60" w:after="60"/>
            </w:pPr>
            <w:r>
              <w:rPr>
                <w:b w:val="0"/>
                <w:sz w:val="18"/>
              </w:rPr>
              <w:t>节费率</w:t>
            </w:r>
          </w:p>
        </w:tc>
        <w:tc>
          <w:tcPr>
            <w:tcW w:w="4876" w:type="dxa"/>
            <w:tcBorders>
              <w:top w:val="nil"/>
              <w:left w:val="nil"/>
              <w:bottom w:val="nil"/>
              <w:right w:val="nil"/>
              <w:insideH w:val="nil"/>
              <w:insideV w:val="nil"/>
            </w:tcBorders>
          </w:tcPr>
          <w:p w14:paraId="018BCD86">
            <w:pPr>
              <w:spacing w:before="60" w:after="60"/>
            </w:pPr>
            <w:r>
              <w:rPr>
                <w:b w:val="0"/>
                <w:sz w:val="18"/>
              </w:rPr>
              <w:t>26.8981%</w:t>
            </w:r>
          </w:p>
        </w:tc>
      </w:tr>
      <w:tr w14:paraId="0EDF2FA7">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08F14FC4">
            <w:pPr>
              <w:spacing w:before="60" w:after="60"/>
            </w:pPr>
            <w:r>
              <w:rPr>
                <w:b w:val="0"/>
                <w:sz w:val="18"/>
              </w:rPr>
              <w:t>全天充电端口电量</w:t>
            </w:r>
          </w:p>
        </w:tc>
        <w:tc>
          <w:tcPr>
            <w:tcW w:w="4876" w:type="dxa"/>
            <w:tcBorders>
              <w:top w:val="nil"/>
              <w:left w:val="nil"/>
              <w:bottom w:val="nil"/>
              <w:right w:val="nil"/>
              <w:insideH w:val="nil"/>
              <w:insideV w:val="nil"/>
            </w:tcBorders>
          </w:tcPr>
          <w:p w14:paraId="272EEE1A">
            <w:pPr>
              <w:spacing w:before="60" w:after="60"/>
            </w:pPr>
            <w:r>
              <w:rPr>
                <w:b w:val="0"/>
                <w:sz w:val="18"/>
              </w:rPr>
              <w:t>20740.6661 kWh</w:t>
            </w:r>
          </w:p>
        </w:tc>
      </w:tr>
      <w:tr w14:paraId="57F37B8C">
        <w:tblPrEx>
          <w:tblCellMar>
            <w:top w:w="0" w:type="dxa"/>
            <w:left w:w="108" w:type="dxa"/>
            <w:bottom w:w="0" w:type="dxa"/>
            <w:right w:w="108" w:type="dxa"/>
          </w:tblCellMar>
        </w:tblPrEx>
        <w:trPr>
          <w:cantSplit/>
        </w:trPr>
        <w:tc>
          <w:tcPr>
            <w:tcW w:w="4535" w:type="dxa"/>
            <w:tcBorders>
              <w:top w:val="nil"/>
              <w:left w:val="nil"/>
              <w:bottom w:val="nil"/>
              <w:right w:val="nil"/>
              <w:insideH w:val="nil"/>
              <w:insideV w:val="nil"/>
            </w:tcBorders>
          </w:tcPr>
          <w:p w14:paraId="154BD8DF">
            <w:pPr>
              <w:spacing w:before="60" w:after="60"/>
            </w:pPr>
            <w:r>
              <w:rPr>
                <w:b w:val="0"/>
                <w:sz w:val="18"/>
              </w:rPr>
              <w:t>全天放电端口电量</w:t>
            </w:r>
          </w:p>
        </w:tc>
        <w:tc>
          <w:tcPr>
            <w:tcW w:w="4876" w:type="dxa"/>
            <w:tcBorders>
              <w:top w:val="nil"/>
              <w:left w:val="nil"/>
              <w:bottom w:val="nil"/>
              <w:right w:val="nil"/>
              <w:insideH w:val="nil"/>
              <w:insideV w:val="nil"/>
            </w:tcBorders>
          </w:tcPr>
          <w:p w14:paraId="502666B1">
            <w:pPr>
              <w:spacing w:before="60" w:after="60"/>
            </w:pPr>
            <w:r>
              <w:rPr>
                <w:b w:val="0"/>
                <w:sz w:val="18"/>
              </w:rPr>
              <w:t>16799.9396 kWh</w:t>
            </w:r>
          </w:p>
        </w:tc>
      </w:tr>
      <w:tr w14:paraId="4AC293CE">
        <w:tblPrEx>
          <w:tblCellMar>
            <w:top w:w="0" w:type="dxa"/>
            <w:left w:w="108" w:type="dxa"/>
            <w:bottom w:w="0" w:type="dxa"/>
            <w:right w:w="108" w:type="dxa"/>
          </w:tblCellMar>
        </w:tblPrEx>
        <w:trPr>
          <w:cantSplit/>
        </w:trPr>
        <w:tc>
          <w:tcPr>
            <w:tcW w:w="4535" w:type="dxa"/>
            <w:tcBorders>
              <w:top w:val="nil"/>
              <w:left w:val="nil"/>
              <w:bottom w:val="single" w:color="000000" w:sz="10" w:space="0"/>
              <w:right w:val="nil"/>
              <w:insideH w:val="nil"/>
              <w:insideV w:val="nil"/>
            </w:tcBorders>
          </w:tcPr>
          <w:p w14:paraId="2685C35D">
            <w:pPr>
              <w:spacing w:before="60" w:after="60"/>
            </w:pPr>
            <w:r>
              <w:rPr>
                <w:b w:val="0"/>
                <w:sz w:val="18"/>
              </w:rPr>
              <w:t>弃光量</w:t>
            </w:r>
          </w:p>
        </w:tc>
        <w:tc>
          <w:tcPr>
            <w:tcW w:w="4876" w:type="dxa"/>
            <w:tcBorders>
              <w:top w:val="nil"/>
              <w:left w:val="nil"/>
              <w:bottom w:val="single" w:color="000000" w:sz="10" w:space="0"/>
              <w:right w:val="nil"/>
              <w:insideH w:val="nil"/>
              <w:insideV w:val="nil"/>
            </w:tcBorders>
          </w:tcPr>
          <w:p w14:paraId="241CF43F">
            <w:pPr>
              <w:spacing w:before="60" w:after="60"/>
            </w:pPr>
            <w:r>
              <w:rPr>
                <w:b w:val="0"/>
                <w:sz w:val="18"/>
              </w:rPr>
              <w:t>0.0000 kWh</w:t>
            </w:r>
          </w:p>
        </w:tc>
      </w:tr>
    </w:tbl>
    <w:p w14:paraId="4D6CDAEA">
      <w:r>
        <w:br w:type="page"/>
      </w:r>
    </w:p>
    <w:p w14:paraId="41C36BCD">
      <w:pPr>
        <w:pStyle w:val="3"/>
        <w:rPr>
          <w:rFonts w:hint="default" w:eastAsia="宋体"/>
          <w:lang w:val="en-US" w:eastAsia="zh-CN"/>
        </w:rPr>
      </w:pPr>
      <w:r>
        <w:t xml:space="preserve">6 </w:t>
      </w:r>
      <w:r>
        <w:rPr>
          <w:rFonts w:hint="eastAsia" w:eastAsia="宋体"/>
          <w:lang w:val="en-US" w:eastAsia="zh-CN"/>
        </w:rPr>
        <w:t>指定时段结果</w:t>
      </w:r>
    </w:p>
    <w:p w14:paraId="04CAD282">
      <w:r>
        <w:t>下表采用程序输出的标准时间标签。购电量、充电量、放电量和储电量的单位均为kWh，表中结果保留四位小数。</w:t>
      </w:r>
    </w:p>
    <w:p w14:paraId="7C29C4B7">
      <w:pPr>
        <w:spacing w:before="120" w:after="100"/>
        <w:jc w:val="center"/>
      </w:pPr>
      <w:r>
        <w:rPr>
          <w:b/>
        </w:rPr>
        <w:t>表2  微网在指定时间段的购电量及全天购电量和购电费</w:t>
      </w:r>
    </w:p>
    <w:tbl>
      <w:tblPr>
        <w:tblStyle w:val="32"/>
        <w:tblW w:w="0" w:type="auto"/>
        <w:tblInd w:w="0" w:type="dxa"/>
        <w:tblLayout w:type="fixed"/>
        <w:tblCellMar>
          <w:top w:w="0" w:type="dxa"/>
          <w:left w:w="108" w:type="dxa"/>
          <w:bottom w:w="0" w:type="dxa"/>
          <w:right w:w="108" w:type="dxa"/>
        </w:tblCellMar>
      </w:tblPr>
      <w:tblGrid>
        <w:gridCol w:w="1569"/>
        <w:gridCol w:w="1569"/>
        <w:gridCol w:w="1569"/>
        <w:gridCol w:w="1569"/>
        <w:gridCol w:w="1569"/>
        <w:gridCol w:w="1569"/>
      </w:tblGrid>
      <w:tr w14:paraId="144CAC10">
        <w:tblPrEx>
          <w:tblCellMar>
            <w:top w:w="0" w:type="dxa"/>
            <w:left w:w="108" w:type="dxa"/>
            <w:bottom w:w="0" w:type="dxa"/>
            <w:right w:w="108" w:type="dxa"/>
          </w:tblCellMar>
        </w:tblPrEx>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111D74D">
            <w:pPr>
              <w:spacing w:before="80" w:after="80"/>
              <w:jc w:val="center"/>
            </w:pPr>
            <w:r>
              <w:rPr>
                <w:b/>
                <w:sz w:val="20"/>
              </w:rPr>
              <w:t>时间段</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15920B22">
            <w:pPr>
              <w:spacing w:before="80" w:after="80"/>
              <w:jc w:val="center"/>
            </w:pPr>
            <w:r>
              <w:rPr>
                <w:b/>
                <w:sz w:val="20"/>
              </w:rPr>
              <w:t>购电量</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2E88DAE">
            <w:pPr>
              <w:spacing w:before="80" w:after="80"/>
              <w:jc w:val="center"/>
            </w:pPr>
            <w:r>
              <w:rPr>
                <w:b/>
                <w:sz w:val="20"/>
              </w:rPr>
              <w:t>时间段</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B4E04A9">
            <w:pPr>
              <w:spacing w:before="80" w:after="80"/>
              <w:jc w:val="center"/>
            </w:pPr>
            <w:r>
              <w:rPr>
                <w:b/>
                <w:sz w:val="20"/>
              </w:rPr>
              <w:t>购电量</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A9F49DD">
            <w:pPr>
              <w:spacing w:before="80" w:after="80"/>
              <w:jc w:val="center"/>
            </w:pPr>
            <w:r>
              <w:rPr>
                <w:b/>
                <w:sz w:val="20"/>
              </w:rPr>
              <w:t>时间段</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5B78D83">
            <w:pPr>
              <w:spacing w:before="80" w:after="80"/>
              <w:jc w:val="center"/>
            </w:pPr>
            <w:r>
              <w:rPr>
                <w:b/>
                <w:sz w:val="20"/>
              </w:rPr>
              <w:t>购电量</w:t>
            </w:r>
          </w:p>
        </w:tc>
      </w:tr>
      <w:tr w14:paraId="3B9855F0">
        <w:tblPrEx>
          <w:tblCellMar>
            <w:top w:w="0" w:type="dxa"/>
            <w:left w:w="108" w:type="dxa"/>
            <w:bottom w:w="0" w:type="dxa"/>
            <w:right w:w="108" w:type="dxa"/>
          </w:tblCellMar>
        </w:tblPrEx>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8359679">
            <w:pPr>
              <w:spacing w:before="80" w:after="80"/>
              <w:jc w:val="center"/>
            </w:pPr>
            <w:r>
              <w:rPr>
                <w:b w:val="0"/>
                <w:sz w:val="20"/>
              </w:rPr>
              <w:t>10:00-10:10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6D3B893">
            <w:pPr>
              <w:spacing w:before="80" w:after="80"/>
              <w:jc w:val="center"/>
            </w:pPr>
            <w:r>
              <w:rPr>
                <w:b w:val="0"/>
                <w:sz w:val="20"/>
              </w:rPr>
              <w:t>0.0000</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A328D97">
            <w:pPr>
              <w:spacing w:before="80" w:after="80"/>
              <w:jc w:val="center"/>
            </w:pPr>
            <w:r>
              <w:rPr>
                <w:b w:val="0"/>
                <w:sz w:val="20"/>
              </w:rPr>
              <w:t>12:00-12:10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14A3B5CE">
            <w:pPr>
              <w:spacing w:before="80" w:after="80"/>
              <w:jc w:val="center"/>
            </w:pPr>
            <w:r>
              <w:rPr>
                <w:b w:val="0"/>
                <w:sz w:val="20"/>
              </w:rPr>
              <w:t>480.4124</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2804AA1">
            <w:pPr>
              <w:spacing w:before="80" w:after="80"/>
              <w:jc w:val="center"/>
            </w:pPr>
            <w:r>
              <w:rPr>
                <w:b w:val="0"/>
                <w:sz w:val="20"/>
              </w:rPr>
              <w:t>14:00-14:10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C8D0710">
            <w:pPr>
              <w:spacing w:before="80" w:after="80"/>
              <w:jc w:val="center"/>
            </w:pPr>
            <w:r>
              <w:rPr>
                <w:b w:val="0"/>
                <w:sz w:val="20"/>
              </w:rPr>
              <w:t>0.0000</w:t>
            </w:r>
          </w:p>
        </w:tc>
      </w:tr>
      <w:tr w14:paraId="2462D418">
        <w:tblPrEx>
          <w:tblCellMar>
            <w:top w:w="0" w:type="dxa"/>
            <w:left w:w="108" w:type="dxa"/>
            <w:bottom w:w="0" w:type="dxa"/>
            <w:right w:w="108" w:type="dxa"/>
          </w:tblCellMar>
        </w:tblPrEx>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B22E304">
            <w:pPr>
              <w:spacing w:before="80" w:after="80"/>
              <w:jc w:val="center"/>
            </w:pPr>
            <w:r>
              <w:rPr>
                <w:b w:val="0"/>
                <w:sz w:val="20"/>
              </w:rPr>
              <w:t>16:00-16:10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D8597B6">
            <w:pPr>
              <w:spacing w:before="80" w:after="80"/>
              <w:jc w:val="center"/>
            </w:pPr>
            <w:r>
              <w:rPr>
                <w:b w:val="0"/>
                <w:sz w:val="20"/>
              </w:rPr>
              <w:t>445.4317</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871D1DF">
            <w:pPr>
              <w:spacing w:before="80" w:after="80"/>
              <w:jc w:val="center"/>
            </w:pPr>
            <w:r>
              <w:rPr>
                <w:b w:val="0"/>
                <w:sz w:val="20"/>
              </w:rPr>
              <w:t>18:00-18:10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E56CC25">
            <w:pPr>
              <w:spacing w:before="80" w:after="80"/>
              <w:jc w:val="center"/>
            </w:pPr>
            <w:r>
              <w:rPr>
                <w:b w:val="0"/>
                <w:sz w:val="20"/>
              </w:rPr>
              <w:t>531.8940</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E8DCD2F">
            <w:pPr>
              <w:spacing w:before="80" w:after="80"/>
              <w:jc w:val="center"/>
            </w:pPr>
            <w:r>
              <w:rPr>
                <w:b w:val="0"/>
                <w:sz w:val="20"/>
              </w:rPr>
              <w:t>20:00-20:10</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7DF3B84">
            <w:pPr>
              <w:spacing w:before="80" w:after="80"/>
              <w:jc w:val="center"/>
            </w:pPr>
            <w:r>
              <w:rPr>
                <w:b w:val="0"/>
                <w:sz w:val="20"/>
              </w:rPr>
              <w:t>0.0000</w:t>
            </w:r>
          </w:p>
        </w:tc>
      </w:tr>
      <w:tr w14:paraId="2F7BAFC3">
        <w:tblPrEx>
          <w:tblCellMar>
            <w:top w:w="0" w:type="dxa"/>
            <w:left w:w="108" w:type="dxa"/>
            <w:bottom w:w="0" w:type="dxa"/>
            <w:right w:w="108" w:type="dxa"/>
          </w:tblCellMar>
        </w:tblPrEx>
        <w:tc>
          <w:tcPr>
            <w:tcW w:w="3118" w:type="dxa"/>
            <w:gridSpan w:val="2"/>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1A0568C">
            <w:pPr>
              <w:spacing w:before="80" w:after="80"/>
              <w:jc w:val="center"/>
            </w:pPr>
            <w:r>
              <w:rPr>
                <w:sz w:val="20"/>
              </w:rPr>
              <w:t>全天购电量</w:t>
            </w:r>
          </w:p>
        </w:tc>
        <w:tc>
          <w:tcPr>
            <w:tcW w:w="181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306999F">
            <w:pPr>
              <w:spacing w:before="80" w:after="80"/>
              <w:jc w:val="center"/>
            </w:pPr>
            <w:r>
              <w:rPr>
                <w:b w:val="0"/>
                <w:sz w:val="20"/>
              </w:rPr>
              <w:t>59482.6990</w:t>
            </w:r>
          </w:p>
        </w:tc>
        <w:tc>
          <w:tcPr>
            <w:tcW w:w="3118" w:type="dxa"/>
            <w:gridSpan w:val="2"/>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7F0407B">
            <w:pPr>
              <w:spacing w:before="80" w:after="80"/>
              <w:jc w:val="center"/>
            </w:pPr>
            <w:r>
              <w:rPr>
                <w:sz w:val="20"/>
              </w:rPr>
              <w:t>全天购电费</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77DBD6D">
            <w:pPr>
              <w:spacing w:before="80" w:after="80"/>
              <w:jc w:val="center"/>
            </w:pPr>
            <w:r>
              <w:rPr>
                <w:b w:val="0"/>
                <w:sz w:val="20"/>
              </w:rPr>
              <w:t>35126.9486</w:t>
            </w:r>
          </w:p>
        </w:tc>
      </w:tr>
    </w:tbl>
    <w:p w14:paraId="753A18BC">
      <w:pPr>
        <w:spacing w:before="160" w:after="100"/>
        <w:jc w:val="center"/>
      </w:pPr>
      <w:r>
        <w:rPr>
          <w:b/>
        </w:rPr>
        <w:t>表3  储能设备在指定时间段的充放电量及0:00和24:00的储电量</w:t>
      </w:r>
    </w:p>
    <w:tbl>
      <w:tblPr>
        <w:tblStyle w:val="32"/>
        <w:tblW w:w="0" w:type="auto"/>
        <w:tblInd w:w="0" w:type="dxa"/>
        <w:tblLayout w:type="fixed"/>
        <w:tblCellMar>
          <w:top w:w="0" w:type="dxa"/>
          <w:left w:w="108" w:type="dxa"/>
          <w:bottom w:w="0" w:type="dxa"/>
          <w:right w:w="108" w:type="dxa"/>
        </w:tblCellMar>
      </w:tblPr>
      <w:tblGrid>
        <w:gridCol w:w="1569"/>
        <w:gridCol w:w="1569"/>
        <w:gridCol w:w="1569"/>
        <w:gridCol w:w="1569"/>
        <w:gridCol w:w="1569"/>
        <w:gridCol w:w="1569"/>
      </w:tblGrid>
      <w:tr w14:paraId="6D54715C">
        <w:tblPrEx>
          <w:tblCellMar>
            <w:top w:w="0" w:type="dxa"/>
            <w:left w:w="108" w:type="dxa"/>
            <w:bottom w:w="0" w:type="dxa"/>
            <w:right w:w="108" w:type="dxa"/>
          </w:tblCellMar>
        </w:tblPrEx>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A0BDEED">
            <w:pPr>
              <w:spacing w:before="80" w:after="80"/>
              <w:jc w:val="center"/>
            </w:pPr>
            <w:r>
              <w:rPr>
                <w:b/>
                <w:sz w:val="20"/>
              </w:rPr>
              <w:t>时间段</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6D66859">
            <w:pPr>
              <w:spacing w:before="80" w:after="80"/>
              <w:jc w:val="center"/>
            </w:pPr>
            <w:r>
              <w:rPr>
                <w:b/>
                <w:sz w:val="20"/>
              </w:rPr>
              <w:t>充电量</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C63CCCD">
            <w:pPr>
              <w:spacing w:before="80" w:after="80"/>
              <w:jc w:val="center"/>
            </w:pPr>
            <w:r>
              <w:rPr>
                <w:b/>
                <w:sz w:val="20"/>
              </w:rPr>
              <w:t>放电量</w:t>
            </w:r>
          </w:p>
        </w:tc>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F5B1DE8">
            <w:pPr>
              <w:spacing w:before="80" w:after="80"/>
              <w:jc w:val="center"/>
            </w:pPr>
            <w:r>
              <w:rPr>
                <w:b/>
                <w:sz w:val="20"/>
              </w:rPr>
              <w:t>时间段</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1F8BBAD">
            <w:pPr>
              <w:spacing w:before="80" w:after="80"/>
              <w:jc w:val="center"/>
            </w:pPr>
            <w:r>
              <w:rPr>
                <w:b/>
                <w:sz w:val="20"/>
              </w:rPr>
              <w:t>充电量</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FD9D3CA">
            <w:pPr>
              <w:spacing w:before="80" w:after="80"/>
              <w:jc w:val="center"/>
            </w:pPr>
            <w:r>
              <w:rPr>
                <w:b/>
                <w:sz w:val="20"/>
              </w:rPr>
              <w:t>放电量</w:t>
            </w:r>
          </w:p>
        </w:tc>
      </w:tr>
      <w:tr w14:paraId="09C0EB27">
        <w:tblPrEx>
          <w:tblCellMar>
            <w:top w:w="0" w:type="dxa"/>
            <w:left w:w="108" w:type="dxa"/>
            <w:bottom w:w="0" w:type="dxa"/>
            <w:right w:w="108" w:type="dxa"/>
          </w:tblCellMar>
        </w:tblPrEx>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1D2100FC">
            <w:pPr>
              <w:spacing w:before="80" w:after="80"/>
              <w:jc w:val="center"/>
            </w:pPr>
            <w:r>
              <w:rPr>
                <w:b w:val="0"/>
                <w:sz w:val="20"/>
              </w:rPr>
              <w:t>0:00-4:00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38094F9">
            <w:pPr>
              <w:spacing w:before="80" w:after="80"/>
              <w:jc w:val="center"/>
            </w:pPr>
            <w:r>
              <w:rPr>
                <w:b w:val="0"/>
                <w:sz w:val="20"/>
              </w:rPr>
              <w:t>4500.0000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C17AAA1">
            <w:pPr>
              <w:spacing w:before="80" w:after="80"/>
              <w:jc w:val="center"/>
            </w:pPr>
            <w:r>
              <w:rPr>
                <w:b w:val="0"/>
                <w:sz w:val="20"/>
              </w:rPr>
              <w:t>0.0000</w:t>
            </w:r>
          </w:p>
        </w:tc>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99C1B86">
            <w:pPr>
              <w:spacing w:before="80" w:after="80"/>
              <w:jc w:val="center"/>
            </w:pPr>
            <w:r>
              <w:rPr>
                <w:b w:val="0"/>
                <w:sz w:val="20"/>
              </w:rPr>
              <w:t>4:00-8:00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C2E8A47">
            <w:pPr>
              <w:spacing w:before="80" w:after="80"/>
              <w:jc w:val="center"/>
            </w:pPr>
            <w:r>
              <w:rPr>
                <w:b w:val="0"/>
                <w:sz w:val="20"/>
              </w:rPr>
              <w:t>833.3333</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2C85D4A">
            <w:pPr>
              <w:spacing w:before="80" w:after="80"/>
              <w:jc w:val="center"/>
            </w:pPr>
            <w:r>
              <w:rPr>
                <w:b w:val="0"/>
                <w:sz w:val="20"/>
              </w:rPr>
              <w:t>6365.8412</w:t>
            </w:r>
          </w:p>
        </w:tc>
      </w:tr>
      <w:tr w14:paraId="0F6106A5">
        <w:tblPrEx>
          <w:tblCellMar>
            <w:top w:w="0" w:type="dxa"/>
            <w:left w:w="108" w:type="dxa"/>
            <w:bottom w:w="0" w:type="dxa"/>
            <w:right w:w="108" w:type="dxa"/>
          </w:tblCellMar>
        </w:tblPrEx>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6D916DA">
            <w:pPr>
              <w:spacing w:before="80" w:after="80"/>
              <w:jc w:val="center"/>
            </w:pPr>
            <w:r>
              <w:rPr>
                <w:b w:val="0"/>
                <w:sz w:val="20"/>
              </w:rPr>
              <w:t>8:00-12:00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CE2B6F8">
            <w:pPr>
              <w:spacing w:before="80" w:after="80"/>
              <w:jc w:val="center"/>
            </w:pPr>
            <w:r>
              <w:rPr>
                <w:b w:val="0"/>
                <w:sz w:val="20"/>
              </w:rPr>
              <w:t>4787.9643</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4BD927D">
            <w:pPr>
              <w:spacing w:before="80" w:after="80"/>
              <w:jc w:val="center"/>
            </w:pPr>
            <w:r>
              <w:rPr>
                <w:b w:val="0"/>
                <w:sz w:val="20"/>
              </w:rPr>
              <w:t>1702.9970</w:t>
            </w:r>
          </w:p>
        </w:tc>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58DB5C16">
            <w:pPr>
              <w:spacing w:before="80" w:after="80"/>
              <w:jc w:val="center"/>
            </w:pPr>
            <w:r>
              <w:rPr>
                <w:b w:val="0"/>
                <w:sz w:val="20"/>
              </w:rPr>
              <w:t>12:00-16:00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3A6361E">
            <w:pPr>
              <w:spacing w:before="80" w:after="80"/>
              <w:jc w:val="center"/>
            </w:pPr>
            <w:r>
              <w:rPr>
                <w:b w:val="0"/>
                <w:sz w:val="20"/>
              </w:rPr>
              <w:t>5286.0352</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CD48D1D">
            <w:pPr>
              <w:spacing w:before="80" w:after="80"/>
              <w:jc w:val="center"/>
            </w:pPr>
            <w:r>
              <w:rPr>
                <w:b w:val="0"/>
                <w:sz w:val="20"/>
              </w:rPr>
              <w:t>91.1014</w:t>
            </w:r>
          </w:p>
        </w:tc>
      </w:tr>
      <w:tr w14:paraId="6131A863">
        <w:tblPrEx>
          <w:tblCellMar>
            <w:top w:w="0" w:type="dxa"/>
            <w:left w:w="108" w:type="dxa"/>
            <w:bottom w:w="0" w:type="dxa"/>
            <w:right w:w="108" w:type="dxa"/>
          </w:tblCellMar>
        </w:tblPrEx>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208D82D">
            <w:pPr>
              <w:spacing w:before="80" w:after="80"/>
              <w:jc w:val="center"/>
            </w:pPr>
            <w:r>
              <w:rPr>
                <w:b w:val="0"/>
                <w:sz w:val="20"/>
              </w:rPr>
              <w:t>16:00-20:00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23A8695F">
            <w:pPr>
              <w:spacing w:before="80" w:after="80"/>
              <w:jc w:val="center"/>
            </w:pPr>
            <w:r>
              <w:rPr>
                <w:b w:val="0"/>
                <w:sz w:val="20"/>
              </w:rPr>
              <w:t>0.0000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63D1BA7">
            <w:pPr>
              <w:spacing w:before="80" w:after="80"/>
              <w:jc w:val="center"/>
            </w:pPr>
            <w:r>
              <w:rPr>
                <w:b w:val="0"/>
                <w:sz w:val="20"/>
              </w:rPr>
              <w:t>5780.1319</w:t>
            </w:r>
          </w:p>
        </w:tc>
        <w:tc>
          <w:tcPr>
            <w:tcW w:w="1871"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0E7DD279">
            <w:pPr>
              <w:spacing w:before="80" w:after="80"/>
              <w:jc w:val="center"/>
            </w:pPr>
            <w:r>
              <w:rPr>
                <w:b w:val="0"/>
                <w:sz w:val="20"/>
              </w:rPr>
              <w:t>20:00-24:00</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3CBFA47">
            <w:pPr>
              <w:spacing w:before="80" w:after="80"/>
              <w:jc w:val="center"/>
            </w:pPr>
            <w:r>
              <w:rPr>
                <w:b w:val="0"/>
                <w:sz w:val="20"/>
              </w:rPr>
              <w:t>5333.3333</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5A2E9B8">
            <w:pPr>
              <w:spacing w:before="80" w:after="80"/>
              <w:jc w:val="center"/>
            </w:pPr>
            <w:r>
              <w:rPr>
                <w:b w:val="0"/>
                <w:sz w:val="20"/>
              </w:rPr>
              <w:t>2859.8681</w:t>
            </w:r>
          </w:p>
        </w:tc>
      </w:tr>
      <w:tr w14:paraId="43A555C2">
        <w:tblPrEx>
          <w:tblCellMar>
            <w:top w:w="0" w:type="dxa"/>
            <w:left w:w="108" w:type="dxa"/>
            <w:bottom w:w="0" w:type="dxa"/>
            <w:right w:w="108" w:type="dxa"/>
          </w:tblCellMar>
        </w:tblPrEx>
        <w:tc>
          <w:tcPr>
            <w:tcW w:w="3118" w:type="dxa"/>
            <w:gridSpan w:val="2"/>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795ED55E">
            <w:pPr>
              <w:spacing w:before="80" w:after="80"/>
              <w:jc w:val="center"/>
            </w:pPr>
            <w:r>
              <w:rPr>
                <w:sz w:val="20"/>
              </w:rPr>
              <w:t>0:00储电量</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3EAB3315">
            <w:pPr>
              <w:spacing w:before="80" w:after="80"/>
              <w:jc w:val="center"/>
            </w:pPr>
            <w:r>
              <w:rPr>
                <w:b w:val="0"/>
                <w:sz w:val="20"/>
              </w:rPr>
              <w:t>6000.0000</w:t>
            </w:r>
          </w:p>
        </w:tc>
        <w:tc>
          <w:tcPr>
            <w:tcW w:w="3118" w:type="dxa"/>
            <w:gridSpan w:val="2"/>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48345AFD">
            <w:pPr>
              <w:spacing w:before="80" w:after="80"/>
              <w:jc w:val="center"/>
            </w:pPr>
            <w:r>
              <w:rPr>
                <w:sz w:val="20"/>
              </w:rPr>
              <w:t>24:00储电量</w:t>
            </w:r>
          </w:p>
        </w:tc>
        <w:tc>
          <w:tcPr>
            <w:tcW w:w="1247" w:type="dxa"/>
            <w:tcBorders>
              <w:top w:val="single" w:color="000000" w:sz="8" w:space="0"/>
              <w:left w:val="single" w:color="000000" w:sz="8" w:space="0"/>
              <w:bottom w:val="single" w:color="000000" w:sz="8" w:space="0"/>
              <w:right w:val="single" w:color="000000" w:sz="8" w:space="0"/>
              <w:insideH w:val="single" w:sz="8" w:space="0"/>
              <w:insideV w:val="single" w:sz="8" w:space="0"/>
            </w:tcBorders>
          </w:tcPr>
          <w:p w14:paraId="6FE5E03B">
            <w:pPr>
              <w:spacing w:before="80" w:after="80"/>
              <w:jc w:val="center"/>
            </w:pPr>
            <w:r>
              <w:rPr>
                <w:b w:val="0"/>
                <w:sz w:val="20"/>
              </w:rPr>
              <w:t>6000.0000</w:t>
            </w:r>
          </w:p>
        </w:tc>
      </w:tr>
    </w:tbl>
    <w:p w14:paraId="067945AE">
      <w:r>
        <w:t>全天最低和最高储电量分别为1200.0000 kWh和10800.0000 kWh。</w:t>
      </w:r>
    </w:p>
    <w:p w14:paraId="0CAF5A60">
      <w:pPr>
        <w:pStyle w:val="3"/>
        <w:rPr>
          <w:rFonts w:hint="default" w:eastAsia="宋体"/>
          <w:lang w:val="en-US" w:eastAsia="zh-CN"/>
        </w:rPr>
      </w:pPr>
      <w:r>
        <w:t xml:space="preserve">7 </w:t>
      </w:r>
      <w:r>
        <w:rPr>
          <w:rFonts w:hint="eastAsia" w:eastAsia="宋体"/>
          <w:lang w:val="en-US" w:eastAsia="zh-CN"/>
        </w:rPr>
        <w:t>调度结果解释</w:t>
      </w:r>
    </w:p>
    <w:p w14:paraId="4E4C160C">
      <w:r>
        <w:t>储能通过跨时段转移电量降低购电费用。图中可见，电池在部分凌晨和夜间时段充电，在早间及傍晚部分时段放电，白天还吸收光伏剩余。末端充电同时承担恢复6000 kWh日末电量的任务。</w:t>
      </w:r>
    </w:p>
    <w:p w14:paraId="4E3AEF9B">
      <w:r>
        <w:t>部分中午时段存在光伏发电与外网购电同时给电池充电的情况。这在当前模型中允许，不属于电量平衡错误；应结合当天电价和未来用电需求解释。购电曲线的尖峰反映离散时段经济调度，模型未设置购电爬坡限制或充放电切换惩罚。</w:t>
      </w:r>
    </w:p>
    <w:p w14:paraId="7C624B8D">
      <w:r>
        <w:t>最大5000 kW约束针对电池端口，不是外网购电总功率，因此外网购电功率可以高于5000 kW。若引入题目未给出的外网容量限制，必须重新求解，不能只截断已有结果。</w:t>
      </w:r>
    </w:p>
    <w:p w14:paraId="40F8FF93">
      <w:r>
        <w:br w:type="page"/>
      </w:r>
    </w:p>
    <w:p w14:paraId="5D383F8F">
      <w:pPr>
        <w:pStyle w:val="3"/>
        <w:rPr>
          <w:rFonts w:hint="eastAsia" w:eastAsia="宋体"/>
          <w:lang w:eastAsia="zh-CN"/>
        </w:rPr>
      </w:pPr>
      <w:r>
        <w:t xml:space="preserve">8 </w:t>
      </w:r>
      <w:r>
        <w:rPr>
          <w:rFonts w:hint="eastAsia" w:eastAsia="宋体"/>
          <w:lang w:val="en-US" w:eastAsia="zh-CN"/>
        </w:rPr>
        <w:t>调度结果图</w:t>
      </w:r>
    </w:p>
    <w:p w14:paraId="6BB9EA28">
      <w:r>
        <w:t>图2根据本次MATLAB导出的调度结果重新绘制。上图为负载、光伏预测及外网购电，中图以正值表示充电、负值表示放电，下图为电池内部储电量。</w:t>
      </w:r>
    </w:p>
    <w:p w14:paraId="7108BF16">
      <w:r>
        <w:drawing>
          <wp:inline distT="0" distB="0" distL="114300" distR="114300">
            <wp:extent cx="5939790" cy="40493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0000" cy="4050000"/>
                    </a:xfrm>
                    <a:prstGeom prst="rect">
                      <a:avLst/>
                    </a:prstGeom>
                  </pic:spPr>
                </pic:pic>
              </a:graphicData>
            </a:graphic>
          </wp:inline>
        </w:drawing>
      </w:r>
    </w:p>
    <w:p w14:paraId="11FDAF88">
      <w:pPr>
        <w:jc w:val="center"/>
      </w:pPr>
      <w:r>
        <w:t>图2  问题一购电与储能调度结果</w:t>
      </w:r>
    </w:p>
    <w:p w14:paraId="46612B20">
      <w:r>
        <w:t>图中曲线来自问题一详细结果.xlsx，数值统计使用未取整的原始时段数据。浅色绘图区、深色坐标文字和高对比度图例用于提高论文打印及屏幕阅读时的辨识度。</w:t>
      </w:r>
    </w:p>
    <w:p w14:paraId="6C9CEFF3">
      <w:pPr>
        <w:pStyle w:val="3"/>
        <w:rPr>
          <w:rFonts w:hint="default" w:eastAsia="宋体"/>
          <w:lang w:val="en-US" w:eastAsia="zh-CN"/>
        </w:rPr>
      </w:pPr>
      <w:r>
        <w:t xml:space="preserve">9 </w:t>
      </w:r>
      <w:r>
        <w:rPr>
          <w:rFonts w:hint="eastAsia" w:eastAsia="宋体"/>
          <w:lang w:val="en-US" w:eastAsia="zh-CN"/>
        </w:rPr>
        <w:t>结果适用范围</w:t>
      </w:r>
    </w:p>
    <w:p w14:paraId="1CD948EE">
      <w:r>
        <w:t>本方案在给定光伏预测、当前效率和时间对应假设下优化购电费用。问题一没有利用实际光伏检验预测准确性，因此不能根据以下数值残差推断光伏预测误差或真实运行中的缺电风险。后续问题应另行使用实际数据进行执行回测。</w:t>
      </w:r>
    </w:p>
    <w:p w14:paraId="66243D8E">
      <w:r>
        <w:br w:type="page"/>
      </w:r>
    </w:p>
    <w:p w14:paraId="5A567E19">
      <w:pPr>
        <w:pStyle w:val="3"/>
        <w:rPr>
          <w:rFonts w:hint="default" w:eastAsia="宋体"/>
          <w:lang w:val="en-US" w:eastAsia="zh-CN"/>
        </w:rPr>
      </w:pPr>
      <w:r>
        <w:t xml:space="preserve">10 </w:t>
      </w:r>
      <w:r>
        <w:rPr>
          <w:rFonts w:hint="eastAsia" w:eastAsia="宋体"/>
          <w:lang w:val="en-US" w:eastAsia="zh-CN"/>
        </w:rPr>
        <w:t>残差定义与检验</w:t>
      </w:r>
    </w:p>
    <w:p w14:paraId="054C7CA0">
      <w:r>
        <w:t>残差用于检查计算方案是否满足模型约束，不是回归拟合残差。分别计算每个时段的供用电平衡残差与电池状态更新残差。</w:t>
      </w:r>
    </w:p>
    <w:p w14:paraId="0ACF8323">
      <w:pPr>
        <w:jc w:val="center"/>
      </w:pPr>
      <m:oMath>
        <m:sSub>
          <m:sSubPr/>
          <m:e>
            <m:r>
              <m:rPr/>
              <m:t>r</m:t>
            </m:r>
          </m:e>
          <m:sub>
            <m:r>
              <m:rPr/>
              <m:t>B,t</m:t>
            </m:r>
          </m:sub>
        </m:sSub>
        <m:r>
          <m:rPr/>
          <m:t>=</m:t>
        </m:r>
        <m:sSub>
          <m:sSubPr/>
          <m:e>
            <m:r>
              <m:rPr/>
              <m:t>g</m:t>
            </m:r>
          </m:e>
          <m:sub>
            <m:r>
              <m:rPr/>
              <m:t>t</m:t>
            </m:r>
          </m:sub>
        </m:sSub>
        <m:r>
          <m:rPr/>
          <m:t>+</m:t>
        </m:r>
        <m:sSub>
          <m:sSubPr/>
          <m:e>
            <m:r>
              <m:rPr/>
              <m:t>V</m:t>
            </m:r>
          </m:e>
          <m:sub>
            <m:r>
              <m:rPr/>
              <m:t>t</m:t>
            </m:r>
          </m:sub>
        </m:sSub>
        <m:r>
          <m:rPr/>
          <m:t>+</m:t>
        </m:r>
        <m:sSub>
          <m:sSubPr/>
          <m:e>
            <m:r>
              <m:rPr/>
              <m:t>d</m:t>
            </m:r>
          </m:e>
          <m:sub>
            <m:r>
              <m:rPr/>
              <m:t>t</m:t>
            </m:r>
          </m:sub>
        </m:sSub>
        <m:r>
          <m:rPr/>
          <m:t>−</m:t>
        </m:r>
        <m:sSub>
          <m:sSubPr/>
          <m:e>
            <m:r>
              <m:rPr/>
              <m:t>L</m:t>
            </m:r>
          </m:e>
          <m:sub>
            <m:r>
              <m:rPr/>
              <m:t>t</m:t>
            </m:r>
          </m:sub>
        </m:sSub>
        <m:r>
          <m:rPr/>
          <m:t>−</m:t>
        </m:r>
        <m:sSub>
          <m:sSubPr/>
          <m:e>
            <m:r>
              <m:rPr/>
              <m:t>c</m:t>
            </m:r>
          </m:e>
          <m:sub>
            <m:r>
              <m:rPr/>
              <m:t>t</m:t>
            </m:r>
          </m:sub>
        </m:sSub>
        <m:r>
          <m:rPr/>
          <m:t>−</m:t>
        </m:r>
        <m:sSub>
          <m:sSubPr/>
          <m:e>
            <m:r>
              <m:rPr/>
              <m:t>w</m:t>
            </m:r>
          </m:e>
          <m:sub>
            <m:r>
              <m:rPr/>
              <m:t>t</m:t>
            </m:r>
          </m:sub>
        </m:sSub>
      </m:oMath>
      <w:r>
        <w:t xml:space="preserve">    （12）</w:t>
      </w:r>
    </w:p>
    <w:p w14:paraId="37CB4B7B">
      <w:pPr>
        <w:jc w:val="center"/>
      </w:pPr>
      <m:oMath>
        <m:sSub>
          <m:sSubPr/>
          <m:e>
            <m:r>
              <m:rPr/>
              <m:t>r</m:t>
            </m:r>
          </m:e>
          <m:sub>
            <m:r>
              <m:rPr/>
              <m:t>E,t</m:t>
            </m:r>
          </m:sub>
        </m:sSub>
        <m:r>
          <m:rPr/>
          <m:t>=</m:t>
        </m:r>
        <m:sSub>
          <m:sSubPr/>
          <m:e>
            <m:r>
              <m:rPr/>
              <m:t>E</m:t>
            </m:r>
          </m:e>
          <m:sub>
            <m:r>
              <m:rPr/>
              <m:t>t</m:t>
            </m:r>
          </m:sub>
        </m:sSub>
        <m:r>
          <m:rPr/>
          <m:t>−</m:t>
        </m:r>
        <m:sSub>
          <m:sSubPr/>
          <m:e>
            <m:r>
              <m:rPr/>
              <m:t>E</m:t>
            </m:r>
          </m:e>
          <m:sub>
            <m:r>
              <m:rPr/>
              <m:t>t−1</m:t>
            </m:r>
          </m:sub>
        </m:sSub>
        <m:r>
          <m:rPr/>
          <m:t>−</m:t>
        </m:r>
        <m:sSub>
          <m:sSubPr/>
          <m:e>
            <m:r>
              <m:rPr/>
              <m:t>η</m:t>
            </m:r>
          </m:e>
          <m:sub>
            <m:r>
              <m:rPr/>
              <m:t>c</m:t>
            </m:r>
          </m:sub>
        </m:sSub>
        <m:sSub>
          <m:sSubPr/>
          <m:e>
            <m:r>
              <m:rPr/>
              <m:t>c</m:t>
            </m:r>
          </m:e>
          <m:sub>
            <m:r>
              <m:rPr/>
              <m:t>t</m:t>
            </m:r>
          </m:sub>
        </m:sSub>
        <m:r>
          <m:rPr/>
          <m:t>+</m:t>
        </m:r>
        <m:f>
          <m:fPr/>
          <m:num>
            <m:r>
              <m:rPr/>
              <m:t>dₜ</m:t>
            </m:r>
          </m:num>
          <m:den>
            <m:r>
              <m:rPr/>
              <m:t>ηd</m:t>
            </m:r>
          </m:den>
        </m:f>
      </m:oMath>
      <w:r>
        <w:t xml:space="preserve">    （13）</w:t>
      </w:r>
    </w:p>
    <w:p w14:paraId="6E5A2A43">
      <w:pPr>
        <w:jc w:val="center"/>
      </w:pPr>
      <m:oMath>
        <m:r>
          <m:rPr/>
          <m:t>RMSE(r) = √[</m:t>
        </m:r>
        <m:f>
          <m:fPr/>
          <m:num>
            <m:r>
              <m:rPr/>
              <m:t>∑ₜ₌₁ᴺ rₜ²</m:t>
            </m:r>
          </m:num>
          <m:den>
            <m:r>
              <m:rPr/>
              <m:t>N</m:t>
            </m:r>
          </m:den>
        </m:f>
        <m:r>
          <m:rPr/>
          <m:t>]</m:t>
        </m:r>
      </m:oMath>
      <w:r>
        <w:t xml:space="preserve">    （14）</w:t>
      </w:r>
    </w:p>
    <w:tbl>
      <w:tblPr>
        <w:tblStyle w:val="32"/>
        <w:tblW w:w="0" w:type="auto"/>
        <w:tblInd w:w="0" w:type="dxa"/>
        <w:tblLayout w:type="fixed"/>
        <w:tblCellMar>
          <w:top w:w="0" w:type="dxa"/>
          <w:left w:w="108" w:type="dxa"/>
          <w:bottom w:w="0" w:type="dxa"/>
          <w:right w:w="108" w:type="dxa"/>
        </w:tblCellMar>
      </w:tblPr>
      <w:tblGrid>
        <w:gridCol w:w="4706"/>
        <w:gridCol w:w="4706"/>
      </w:tblGrid>
      <w:tr w14:paraId="16B9F0C2">
        <w:tblPrEx>
          <w:tblCellMar>
            <w:top w:w="0" w:type="dxa"/>
            <w:left w:w="108" w:type="dxa"/>
            <w:bottom w:w="0" w:type="dxa"/>
            <w:right w:w="108" w:type="dxa"/>
          </w:tblCellMar>
        </w:tblPrEx>
        <w:trPr>
          <w:cantSplit/>
          <w:tblHeader/>
        </w:trPr>
        <w:tc>
          <w:tcPr>
            <w:tcW w:w="6236" w:type="dxa"/>
            <w:tcBorders>
              <w:top w:val="single" w:color="000000" w:sz="10" w:space="0"/>
              <w:left w:val="nil"/>
              <w:bottom w:val="single" w:color="000000" w:sz="6" w:space="0"/>
              <w:right w:val="nil"/>
              <w:insideH w:val="nil"/>
              <w:insideV w:val="nil"/>
            </w:tcBorders>
          </w:tcPr>
          <w:p w14:paraId="279F9D26">
            <w:pPr>
              <w:spacing w:before="60" w:after="60"/>
            </w:pPr>
            <w:r>
              <w:rPr>
                <w:b/>
                <w:sz w:val="18"/>
              </w:rPr>
              <w:t>检验指标</w:t>
            </w:r>
          </w:p>
        </w:tc>
        <w:tc>
          <w:tcPr>
            <w:tcW w:w="3175" w:type="dxa"/>
            <w:tcBorders>
              <w:top w:val="single" w:color="000000" w:sz="10" w:space="0"/>
              <w:left w:val="nil"/>
              <w:bottom w:val="single" w:color="000000" w:sz="6" w:space="0"/>
              <w:right w:val="nil"/>
              <w:insideH w:val="nil"/>
              <w:insideV w:val="nil"/>
            </w:tcBorders>
          </w:tcPr>
          <w:p w14:paraId="636A902C">
            <w:pPr>
              <w:spacing w:before="60" w:after="60"/>
            </w:pPr>
            <w:r>
              <w:rPr>
                <w:b/>
                <w:sz w:val="18"/>
              </w:rPr>
              <w:t>从导出明细重新计算 kWh</w:t>
            </w:r>
          </w:p>
        </w:tc>
      </w:tr>
      <w:tr w14:paraId="12CC471B">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6BC405F5">
            <w:pPr>
              <w:spacing w:before="60" w:after="60"/>
            </w:pPr>
            <w:r>
              <w:rPr>
                <w:b w:val="0"/>
                <w:sz w:val="18"/>
              </w:rPr>
              <w:t>电量平衡最大绝对残差</w:t>
            </w:r>
          </w:p>
        </w:tc>
        <w:tc>
          <w:tcPr>
            <w:tcW w:w="3175" w:type="dxa"/>
            <w:tcBorders>
              <w:top w:val="nil"/>
              <w:left w:val="nil"/>
              <w:bottom w:val="nil"/>
              <w:right w:val="nil"/>
              <w:insideH w:val="nil"/>
              <w:insideV w:val="nil"/>
            </w:tcBorders>
          </w:tcPr>
          <w:p w14:paraId="7B70CD17">
            <w:pPr>
              <w:spacing w:before="60" w:after="60"/>
            </w:pPr>
            <w:r>
              <w:rPr>
                <w:b w:val="0"/>
                <w:sz w:val="18"/>
              </w:rPr>
              <w:t>2.273737e-13</w:t>
            </w:r>
          </w:p>
        </w:tc>
      </w:tr>
      <w:tr w14:paraId="16EAAE9D">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0D7DCF01">
            <w:pPr>
              <w:spacing w:before="60" w:after="60"/>
            </w:pPr>
            <w:r>
              <w:rPr>
                <w:b w:val="0"/>
                <w:sz w:val="18"/>
              </w:rPr>
              <w:t>电量平衡残差RMSE</w:t>
            </w:r>
          </w:p>
        </w:tc>
        <w:tc>
          <w:tcPr>
            <w:tcW w:w="3175" w:type="dxa"/>
            <w:tcBorders>
              <w:top w:val="nil"/>
              <w:left w:val="nil"/>
              <w:bottom w:val="nil"/>
              <w:right w:val="nil"/>
              <w:insideH w:val="nil"/>
              <w:insideV w:val="nil"/>
            </w:tcBorders>
          </w:tcPr>
          <w:p w14:paraId="3A1D8C6A">
            <w:pPr>
              <w:spacing w:before="60" w:after="60"/>
            </w:pPr>
            <w:r>
              <w:rPr>
                <w:b w:val="0"/>
                <w:sz w:val="18"/>
              </w:rPr>
              <w:t>3.669227e-14</w:t>
            </w:r>
          </w:p>
        </w:tc>
      </w:tr>
      <w:tr w14:paraId="66D77653">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615654D3">
            <w:pPr>
              <w:spacing w:before="60" w:after="60"/>
            </w:pPr>
            <w:r>
              <w:rPr>
                <w:b w:val="0"/>
                <w:sz w:val="18"/>
              </w:rPr>
              <w:t>储电更新最大绝对残差</w:t>
            </w:r>
          </w:p>
        </w:tc>
        <w:tc>
          <w:tcPr>
            <w:tcW w:w="3175" w:type="dxa"/>
            <w:tcBorders>
              <w:top w:val="nil"/>
              <w:left w:val="nil"/>
              <w:bottom w:val="nil"/>
              <w:right w:val="nil"/>
              <w:insideH w:val="nil"/>
              <w:insideV w:val="nil"/>
            </w:tcBorders>
          </w:tcPr>
          <w:p w14:paraId="0F0269DF">
            <w:pPr>
              <w:spacing w:before="60" w:after="60"/>
            </w:pPr>
            <w:r>
              <w:rPr>
                <w:b w:val="0"/>
                <w:sz w:val="18"/>
              </w:rPr>
              <w:t>8.313350e-13</w:t>
            </w:r>
          </w:p>
        </w:tc>
      </w:tr>
      <w:tr w14:paraId="2C36DC20">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2A4EA0DB">
            <w:pPr>
              <w:spacing w:before="60" w:after="60"/>
            </w:pPr>
            <w:r>
              <w:rPr>
                <w:b w:val="0"/>
                <w:sz w:val="18"/>
              </w:rPr>
              <w:t>储电更新残差RMSE</w:t>
            </w:r>
          </w:p>
        </w:tc>
        <w:tc>
          <w:tcPr>
            <w:tcW w:w="3175" w:type="dxa"/>
            <w:tcBorders>
              <w:top w:val="nil"/>
              <w:left w:val="nil"/>
              <w:bottom w:val="nil"/>
              <w:right w:val="nil"/>
              <w:insideH w:val="nil"/>
              <w:insideV w:val="nil"/>
            </w:tcBorders>
          </w:tcPr>
          <w:p w14:paraId="3CB7864D">
            <w:pPr>
              <w:spacing w:before="60" w:after="60"/>
            </w:pPr>
            <w:r>
              <w:rPr>
                <w:b w:val="0"/>
                <w:sz w:val="18"/>
              </w:rPr>
              <w:t>2.201222e-13</w:t>
            </w:r>
          </w:p>
        </w:tc>
      </w:tr>
      <w:tr w14:paraId="18054C02">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43651C3E">
            <w:pPr>
              <w:spacing w:before="60" w:after="60"/>
            </w:pPr>
            <w:r>
              <w:rPr>
                <w:b w:val="0"/>
                <w:sz w:val="18"/>
              </w:rPr>
              <w:t>跨时段储电连续性最大误差</w:t>
            </w:r>
          </w:p>
        </w:tc>
        <w:tc>
          <w:tcPr>
            <w:tcW w:w="3175" w:type="dxa"/>
            <w:tcBorders>
              <w:top w:val="nil"/>
              <w:left w:val="nil"/>
              <w:bottom w:val="nil"/>
              <w:right w:val="nil"/>
              <w:insideH w:val="nil"/>
              <w:insideV w:val="nil"/>
            </w:tcBorders>
          </w:tcPr>
          <w:p w14:paraId="7EACB5D7">
            <w:pPr>
              <w:spacing w:before="60" w:after="60"/>
            </w:pPr>
            <w:r>
              <w:rPr>
                <w:b w:val="0"/>
                <w:sz w:val="18"/>
              </w:rPr>
              <w:t>0.000000e+00</w:t>
            </w:r>
          </w:p>
        </w:tc>
      </w:tr>
      <w:tr w14:paraId="162CD3F8">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304B9D2C">
            <w:pPr>
              <w:spacing w:before="60" w:after="60"/>
            </w:pPr>
            <w:r>
              <w:rPr>
                <w:b w:val="0"/>
                <w:sz w:val="18"/>
              </w:rPr>
              <w:t>日初日末储电差绝对值</w:t>
            </w:r>
          </w:p>
        </w:tc>
        <w:tc>
          <w:tcPr>
            <w:tcW w:w="3175" w:type="dxa"/>
            <w:tcBorders>
              <w:top w:val="nil"/>
              <w:left w:val="nil"/>
              <w:bottom w:val="nil"/>
              <w:right w:val="nil"/>
              <w:insideH w:val="nil"/>
              <w:insideV w:val="nil"/>
            </w:tcBorders>
          </w:tcPr>
          <w:p w14:paraId="1C55C666">
            <w:pPr>
              <w:spacing w:before="60" w:after="60"/>
            </w:pPr>
            <w:r>
              <w:rPr>
                <w:b w:val="0"/>
                <w:sz w:val="18"/>
              </w:rPr>
              <w:t>0.000000e+00</w:t>
            </w:r>
          </w:p>
        </w:tc>
      </w:tr>
      <w:tr w14:paraId="7C8E79E4">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52C47EE2">
            <w:pPr>
              <w:spacing w:before="60" w:after="60"/>
            </w:pPr>
            <w:r>
              <w:rPr>
                <w:b w:val="0"/>
                <w:sz w:val="18"/>
              </w:rPr>
              <w:t>储电上下限最大违反量</w:t>
            </w:r>
          </w:p>
        </w:tc>
        <w:tc>
          <w:tcPr>
            <w:tcW w:w="3175" w:type="dxa"/>
            <w:tcBorders>
              <w:top w:val="nil"/>
              <w:left w:val="nil"/>
              <w:bottom w:val="nil"/>
              <w:right w:val="nil"/>
              <w:insideH w:val="nil"/>
              <w:insideV w:val="nil"/>
            </w:tcBorders>
          </w:tcPr>
          <w:p w14:paraId="407B56DE">
            <w:pPr>
              <w:spacing w:before="60" w:after="60"/>
            </w:pPr>
            <w:r>
              <w:rPr>
                <w:b w:val="0"/>
                <w:sz w:val="18"/>
              </w:rPr>
              <w:t>0.000000e+00</w:t>
            </w:r>
          </w:p>
        </w:tc>
      </w:tr>
      <w:tr w14:paraId="1D65B9FA">
        <w:tblPrEx>
          <w:tblCellMar>
            <w:top w:w="0" w:type="dxa"/>
            <w:left w:w="108" w:type="dxa"/>
            <w:bottom w:w="0" w:type="dxa"/>
            <w:right w:w="108" w:type="dxa"/>
          </w:tblCellMar>
        </w:tblPrEx>
        <w:trPr>
          <w:cantSplit/>
        </w:trPr>
        <w:tc>
          <w:tcPr>
            <w:tcW w:w="6236" w:type="dxa"/>
            <w:tcBorders>
              <w:top w:val="nil"/>
              <w:left w:val="nil"/>
              <w:bottom w:val="nil"/>
              <w:right w:val="nil"/>
              <w:insideH w:val="nil"/>
              <w:insideV w:val="nil"/>
            </w:tcBorders>
          </w:tcPr>
          <w:p w14:paraId="7CC12AFD">
            <w:pPr>
              <w:spacing w:before="60" w:after="60"/>
            </w:pPr>
            <w:r>
              <w:rPr>
                <w:b w:val="0"/>
                <w:sz w:val="18"/>
              </w:rPr>
              <w:t>充放电电量上限最大违反量</w:t>
            </w:r>
          </w:p>
        </w:tc>
        <w:tc>
          <w:tcPr>
            <w:tcW w:w="3175" w:type="dxa"/>
            <w:tcBorders>
              <w:top w:val="nil"/>
              <w:left w:val="nil"/>
              <w:bottom w:val="nil"/>
              <w:right w:val="nil"/>
              <w:insideH w:val="nil"/>
              <w:insideV w:val="nil"/>
            </w:tcBorders>
          </w:tcPr>
          <w:p w14:paraId="119E573D">
            <w:pPr>
              <w:spacing w:before="60" w:after="60"/>
            </w:pPr>
            <w:r>
              <w:rPr>
                <w:b w:val="0"/>
                <w:sz w:val="18"/>
              </w:rPr>
              <w:t>0.000000e+00</w:t>
            </w:r>
          </w:p>
        </w:tc>
      </w:tr>
      <w:tr w14:paraId="2615FBE5">
        <w:tblPrEx>
          <w:tblCellMar>
            <w:top w:w="0" w:type="dxa"/>
            <w:left w:w="108" w:type="dxa"/>
            <w:bottom w:w="0" w:type="dxa"/>
            <w:right w:w="108" w:type="dxa"/>
          </w:tblCellMar>
        </w:tblPrEx>
        <w:trPr>
          <w:cantSplit/>
        </w:trPr>
        <w:tc>
          <w:tcPr>
            <w:tcW w:w="6236" w:type="dxa"/>
            <w:tcBorders>
              <w:top w:val="nil"/>
              <w:left w:val="nil"/>
              <w:bottom w:val="single" w:color="000000" w:sz="10" w:space="0"/>
              <w:right w:val="nil"/>
              <w:insideH w:val="nil"/>
              <w:insideV w:val="nil"/>
            </w:tcBorders>
          </w:tcPr>
          <w:p w14:paraId="4C403B85">
            <w:pPr>
              <w:spacing w:before="60" w:after="60"/>
            </w:pPr>
            <w:r>
              <w:rPr>
                <w:b w:val="0"/>
                <w:sz w:val="18"/>
              </w:rPr>
              <w:t>同时充放电量 max min(cₜ,dₜ)</w:t>
            </w:r>
          </w:p>
        </w:tc>
        <w:tc>
          <w:tcPr>
            <w:tcW w:w="3175" w:type="dxa"/>
            <w:tcBorders>
              <w:top w:val="nil"/>
              <w:left w:val="nil"/>
              <w:bottom w:val="single" w:color="000000" w:sz="10" w:space="0"/>
              <w:right w:val="nil"/>
              <w:insideH w:val="nil"/>
              <w:insideV w:val="nil"/>
            </w:tcBorders>
          </w:tcPr>
          <w:p w14:paraId="15DD5176">
            <w:pPr>
              <w:spacing w:before="60" w:after="60"/>
            </w:pPr>
            <w:r>
              <w:rPr>
                <w:b w:val="0"/>
                <w:sz w:val="18"/>
              </w:rPr>
              <w:t>0.000000e+00</w:t>
            </w:r>
          </w:p>
        </w:tc>
      </w:tr>
    </w:tbl>
    <w:p w14:paraId="63A58E33">
      <w:r>
        <w:t>以上残差从Excel保存的未取整数值重新计算；由于Excel序列化及浮点运算顺序，最后几位可能与MATLAB内存统计略有差异。MATLAB汇总文件记录的电量平衡、储电更新最大误差分别为2.273737e-13和8.313350e-13 kWh。</w:t>
      </w:r>
    </w:p>
    <w:p w14:paraId="1F7627AC">
      <w:r>
        <w:t>残差与违反量均小于程序设定的10⁻⁴ kWh容差，说明当前解满足所列约束至数值精度。约束残差小不等于预测准确，也不单独证明最优性；最优性需结合求解状态及间隙信息判断。</w:t>
      </w:r>
    </w:p>
    <w:p w14:paraId="32B6A9D6">
      <w:r>
        <w:br w:type="page"/>
      </w:r>
    </w:p>
    <w:p w14:paraId="2F004063">
      <w:pPr>
        <w:pStyle w:val="3"/>
      </w:pPr>
      <w:r>
        <w:t>11 LP松弛下界检验</w:t>
      </w:r>
    </w:p>
    <w:p w14:paraId="57181DCF">
      <w:r>
        <w:t>为检验MILP调度方案的最优性，将充放电模式变量的整数条件uₜ∈{0,1}放宽为0≤uₜ≤1，其余目标函数、约束和参数保持不变，并调用linprog求解LP松弛模型。由于MILP可行域包含于LP松弛可行域，对于购电费用最小化问题，LP最优值构成原问题最优费用的下界。</w:t>
      </w:r>
    </w:p>
    <w:p w14:paraId="1C17458E">
      <w:pPr>
        <w:jc w:val="center"/>
      </w:pPr>
      <m:oMath>
        <m:sSub>
          <m:sSubPr/>
          <m:e>
            <m:r>
              <m:rPr/>
              <m:t>J</m:t>
            </m:r>
          </m:e>
          <m:sub>
            <m:r>
              <m:rPr/>
              <m:t>LP</m:t>
            </m:r>
          </m:sub>
        </m:sSub>
        <m:r>
          <m:rPr/>
          <m:t>≤</m:t>
        </m:r>
        <m:sSub>
          <m:sSubPr/>
          <m:e>
            <m:r>
              <m:rPr/>
              <m:t>J</m:t>
            </m:r>
          </m:e>
          <m:sub>
            <m:r>
              <m:rPr/>
              <m:t>MILP∗</m:t>
            </m:r>
          </m:sub>
        </m:sSub>
        <m:r>
          <m:rPr/>
          <m:t>≤</m:t>
        </m:r>
        <m:sSub>
          <m:sSubPr/>
          <m:e>
            <m:r>
              <m:rPr/>
              <m:t>J</m:t>
            </m:r>
          </m:e>
          <m:sub>
            <m:r>
              <m:rPr/>
              <m:t>MILP</m:t>
            </m:r>
          </m:sub>
        </m:sSub>
      </m:oMath>
      <w:r>
        <w:t xml:space="preserve">    （15）</w:t>
      </w:r>
    </w:p>
    <w:p w14:paraId="4E9AE6D7">
      <w:pPr>
        <w:jc w:val="center"/>
      </w:pPr>
      <m:oMath>
        <m:r>
          <m:rPr/>
          <m:t>Gap =</m:t>
        </m:r>
        <m:f>
          <m:fPr/>
          <m:num>
            <m:r>
              <m:rPr/>
              <m:t>JMILP − JLP</m:t>
            </m:r>
          </m:num>
          <m:den>
            <m:r>
              <m:rPr/>
              <m:t>max(1，|JMILP|)</m:t>
            </m:r>
          </m:den>
        </m:f>
      </m:oMath>
      <w:r>
        <w:t xml:space="preserve">    （16）</w:t>
      </w:r>
    </w:p>
    <w:tbl>
      <w:tblPr>
        <w:tblStyle w:val="32"/>
        <w:tblW w:w="0" w:type="auto"/>
        <w:tblInd w:w="0" w:type="dxa"/>
        <w:tblLayout w:type="fixed"/>
        <w:tblCellMar>
          <w:top w:w="0" w:type="dxa"/>
          <w:left w:w="108" w:type="dxa"/>
          <w:bottom w:w="0" w:type="dxa"/>
          <w:right w:w="108" w:type="dxa"/>
        </w:tblCellMar>
      </w:tblPr>
      <w:tblGrid>
        <w:gridCol w:w="4706"/>
        <w:gridCol w:w="4706"/>
      </w:tblGrid>
      <w:tr w14:paraId="6DA51576">
        <w:tblPrEx>
          <w:tblCellMar>
            <w:top w:w="0" w:type="dxa"/>
            <w:left w:w="108" w:type="dxa"/>
            <w:bottom w:w="0" w:type="dxa"/>
            <w:right w:w="108" w:type="dxa"/>
          </w:tblCellMar>
        </w:tblPrEx>
        <w:trPr>
          <w:cantSplit/>
          <w:tblHeader/>
        </w:trPr>
        <w:tc>
          <w:tcPr>
            <w:tcW w:w="5386" w:type="dxa"/>
            <w:tcBorders>
              <w:top w:val="single" w:color="000000" w:sz="10" w:space="0"/>
              <w:left w:val="nil"/>
              <w:bottom w:val="single" w:color="000000" w:sz="6" w:space="0"/>
              <w:right w:val="nil"/>
              <w:insideH w:val="nil"/>
              <w:insideV w:val="nil"/>
            </w:tcBorders>
          </w:tcPr>
          <w:p w14:paraId="607AEDFE">
            <w:pPr>
              <w:spacing w:before="60" w:after="60"/>
            </w:pPr>
            <w:r>
              <w:rPr>
                <w:b/>
                <w:sz w:val="18"/>
              </w:rPr>
              <w:t>检验指标</w:t>
            </w:r>
          </w:p>
        </w:tc>
        <w:tc>
          <w:tcPr>
            <w:tcW w:w="4025" w:type="dxa"/>
            <w:tcBorders>
              <w:top w:val="single" w:color="000000" w:sz="10" w:space="0"/>
              <w:left w:val="nil"/>
              <w:bottom w:val="single" w:color="000000" w:sz="6" w:space="0"/>
              <w:right w:val="nil"/>
              <w:insideH w:val="nil"/>
              <w:insideV w:val="nil"/>
            </w:tcBorders>
          </w:tcPr>
          <w:p w14:paraId="30B5D63B">
            <w:pPr>
              <w:spacing w:before="60" w:after="60"/>
            </w:pPr>
            <w:r>
              <w:rPr>
                <w:b/>
                <w:sz w:val="18"/>
              </w:rPr>
              <w:t>计算结果</w:t>
            </w:r>
          </w:p>
        </w:tc>
      </w:tr>
      <w:tr w14:paraId="32C04F80">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675F1867">
            <w:pPr>
              <w:spacing w:before="60" w:after="60"/>
            </w:pPr>
            <w:r>
              <w:rPr>
                <w:b w:val="0"/>
                <w:sz w:val="18"/>
              </w:rPr>
              <w:t>MILP方案购电费用</w:t>
            </w:r>
          </w:p>
        </w:tc>
        <w:tc>
          <w:tcPr>
            <w:tcW w:w="4025" w:type="dxa"/>
            <w:tcBorders>
              <w:top w:val="nil"/>
              <w:left w:val="nil"/>
              <w:bottom w:val="nil"/>
              <w:right w:val="nil"/>
              <w:insideH w:val="nil"/>
              <w:insideV w:val="nil"/>
            </w:tcBorders>
          </w:tcPr>
          <w:p w14:paraId="476EE3D0">
            <w:pPr>
              <w:spacing w:before="60" w:after="60"/>
            </w:pPr>
            <w:r>
              <w:rPr>
                <w:b w:val="0"/>
                <w:sz w:val="18"/>
              </w:rPr>
              <w:t>35126.9485892896 元</w:t>
            </w:r>
          </w:p>
        </w:tc>
      </w:tr>
      <w:tr w14:paraId="201CFE9C">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709BE15D">
            <w:pPr>
              <w:spacing w:before="60" w:after="60"/>
            </w:pPr>
            <w:r>
              <w:rPr>
                <w:b w:val="0"/>
                <w:sz w:val="18"/>
              </w:rPr>
              <w:t>LP松弛下界</w:t>
            </w:r>
          </w:p>
        </w:tc>
        <w:tc>
          <w:tcPr>
            <w:tcW w:w="4025" w:type="dxa"/>
            <w:tcBorders>
              <w:top w:val="nil"/>
              <w:left w:val="nil"/>
              <w:bottom w:val="nil"/>
              <w:right w:val="nil"/>
              <w:insideH w:val="nil"/>
              <w:insideV w:val="nil"/>
            </w:tcBorders>
          </w:tcPr>
          <w:p w14:paraId="2A687D36">
            <w:pPr>
              <w:spacing w:before="60" w:after="60"/>
            </w:pPr>
            <w:r>
              <w:rPr>
                <w:b w:val="0"/>
                <w:sz w:val="18"/>
              </w:rPr>
              <w:t>35126.9485892896 元</w:t>
            </w:r>
          </w:p>
        </w:tc>
      </w:tr>
      <w:tr w14:paraId="04FB420C">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6AAE66E8">
            <w:pPr>
              <w:spacing w:before="60" w:after="60"/>
            </w:pPr>
            <w:r>
              <w:rPr>
                <w:b w:val="0"/>
                <w:sz w:val="18"/>
              </w:rPr>
              <w:t>绝对松弛间隙</w:t>
            </w:r>
          </w:p>
        </w:tc>
        <w:tc>
          <w:tcPr>
            <w:tcW w:w="4025" w:type="dxa"/>
            <w:tcBorders>
              <w:top w:val="nil"/>
              <w:left w:val="nil"/>
              <w:bottom w:val="nil"/>
              <w:right w:val="nil"/>
              <w:insideH w:val="nil"/>
              <w:insideV w:val="nil"/>
            </w:tcBorders>
          </w:tcPr>
          <w:p w14:paraId="758E490F">
            <w:pPr>
              <w:spacing w:before="60" w:after="60"/>
            </w:pPr>
            <w:r>
              <w:rPr>
                <w:b w:val="0"/>
                <w:sz w:val="18"/>
              </w:rPr>
              <w:t>0.0000000000e+00 元</w:t>
            </w:r>
          </w:p>
        </w:tc>
      </w:tr>
      <w:tr w14:paraId="467C41A6">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7EAE8C51">
            <w:pPr>
              <w:spacing w:before="60" w:after="60"/>
            </w:pPr>
            <w:r>
              <w:rPr>
                <w:b w:val="0"/>
                <w:sz w:val="18"/>
              </w:rPr>
              <w:t>相对松弛间隙</w:t>
            </w:r>
          </w:p>
        </w:tc>
        <w:tc>
          <w:tcPr>
            <w:tcW w:w="4025" w:type="dxa"/>
            <w:tcBorders>
              <w:top w:val="nil"/>
              <w:left w:val="nil"/>
              <w:bottom w:val="nil"/>
              <w:right w:val="nil"/>
              <w:insideH w:val="nil"/>
              <w:insideV w:val="nil"/>
            </w:tcBorders>
          </w:tcPr>
          <w:p w14:paraId="37831B92">
            <w:pPr>
              <w:spacing w:before="60" w:after="60"/>
            </w:pPr>
            <w:r>
              <w:rPr>
                <w:b w:val="0"/>
                <w:sz w:val="18"/>
              </w:rPr>
              <w:t>0.0000000000e+00</w:t>
            </w:r>
          </w:p>
        </w:tc>
      </w:tr>
      <w:tr w14:paraId="4A180C86">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27D493CC">
            <w:pPr>
              <w:spacing w:before="60" w:after="60"/>
            </w:pPr>
            <w:r>
              <w:rPr>
                <w:b w:val="0"/>
                <w:sz w:val="18"/>
              </w:rPr>
              <w:t>LP等式约束最大残差</w:t>
            </w:r>
          </w:p>
        </w:tc>
        <w:tc>
          <w:tcPr>
            <w:tcW w:w="4025" w:type="dxa"/>
            <w:tcBorders>
              <w:top w:val="nil"/>
              <w:left w:val="nil"/>
              <w:bottom w:val="nil"/>
              <w:right w:val="nil"/>
              <w:insideH w:val="nil"/>
              <w:insideV w:val="nil"/>
            </w:tcBorders>
          </w:tcPr>
          <w:p w14:paraId="0D5DA7F3">
            <w:pPr>
              <w:spacing w:before="60" w:after="60"/>
            </w:pPr>
            <w:r>
              <w:rPr>
                <w:b w:val="0"/>
                <w:sz w:val="18"/>
              </w:rPr>
              <w:t>9.0949470177e-13</w:t>
            </w:r>
          </w:p>
        </w:tc>
      </w:tr>
      <w:tr w14:paraId="462FC7D5">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79CEFBED">
            <w:pPr>
              <w:spacing w:before="60" w:after="60"/>
            </w:pPr>
            <w:r>
              <w:rPr>
                <w:b w:val="0"/>
                <w:sz w:val="18"/>
              </w:rPr>
              <w:t>LP不等式最大违反量</w:t>
            </w:r>
          </w:p>
        </w:tc>
        <w:tc>
          <w:tcPr>
            <w:tcW w:w="4025" w:type="dxa"/>
            <w:tcBorders>
              <w:top w:val="nil"/>
              <w:left w:val="nil"/>
              <w:bottom w:val="nil"/>
              <w:right w:val="nil"/>
              <w:insideH w:val="nil"/>
              <w:insideV w:val="nil"/>
            </w:tcBorders>
          </w:tcPr>
          <w:p w14:paraId="3042E410">
            <w:pPr>
              <w:spacing w:before="60" w:after="60"/>
            </w:pPr>
            <w:r>
              <w:rPr>
                <w:b w:val="0"/>
                <w:sz w:val="18"/>
              </w:rPr>
              <w:t>0.0000000000e+00</w:t>
            </w:r>
          </w:p>
        </w:tc>
      </w:tr>
      <w:tr w14:paraId="7A2CEC4D">
        <w:tblPrEx>
          <w:tblCellMar>
            <w:top w:w="0" w:type="dxa"/>
            <w:left w:w="108" w:type="dxa"/>
            <w:bottom w:w="0" w:type="dxa"/>
            <w:right w:w="108" w:type="dxa"/>
          </w:tblCellMar>
        </w:tblPrEx>
        <w:trPr>
          <w:cantSplit/>
        </w:trPr>
        <w:tc>
          <w:tcPr>
            <w:tcW w:w="5386" w:type="dxa"/>
            <w:tcBorders>
              <w:top w:val="nil"/>
              <w:left w:val="nil"/>
              <w:bottom w:val="nil"/>
              <w:right w:val="nil"/>
              <w:insideH w:val="nil"/>
              <w:insideV w:val="nil"/>
            </w:tcBorders>
          </w:tcPr>
          <w:p w14:paraId="2B27934A">
            <w:pPr>
              <w:spacing w:before="60" w:after="60"/>
            </w:pPr>
            <w:r>
              <w:rPr>
                <w:b w:val="0"/>
                <w:sz w:val="18"/>
              </w:rPr>
              <w:t>LP同时充放电量</w:t>
            </w:r>
          </w:p>
        </w:tc>
        <w:tc>
          <w:tcPr>
            <w:tcW w:w="4025" w:type="dxa"/>
            <w:tcBorders>
              <w:top w:val="nil"/>
              <w:left w:val="nil"/>
              <w:bottom w:val="nil"/>
              <w:right w:val="nil"/>
              <w:insideH w:val="nil"/>
              <w:insideV w:val="nil"/>
            </w:tcBorders>
          </w:tcPr>
          <w:p w14:paraId="1F22B83A">
            <w:pPr>
              <w:spacing w:before="60" w:after="60"/>
            </w:pPr>
            <w:r>
              <w:rPr>
                <w:b w:val="0"/>
                <w:sz w:val="18"/>
              </w:rPr>
              <w:t>0.0000000000e+00 kWh</w:t>
            </w:r>
          </w:p>
        </w:tc>
      </w:tr>
      <w:tr w14:paraId="5A5BC8B5">
        <w:tblPrEx>
          <w:tblCellMar>
            <w:top w:w="0" w:type="dxa"/>
            <w:left w:w="108" w:type="dxa"/>
            <w:bottom w:w="0" w:type="dxa"/>
            <w:right w:w="108" w:type="dxa"/>
          </w:tblCellMar>
        </w:tblPrEx>
        <w:trPr>
          <w:cantSplit/>
        </w:trPr>
        <w:tc>
          <w:tcPr>
            <w:tcW w:w="5386" w:type="dxa"/>
            <w:tcBorders>
              <w:top w:val="nil"/>
              <w:left w:val="nil"/>
              <w:bottom w:val="single" w:color="000000" w:sz="10" w:space="0"/>
              <w:right w:val="nil"/>
              <w:insideH w:val="nil"/>
              <w:insideV w:val="nil"/>
            </w:tcBorders>
          </w:tcPr>
          <w:p w14:paraId="753E352B">
            <w:pPr>
              <w:spacing w:before="60" w:after="60"/>
            </w:pPr>
            <w:r>
              <w:rPr>
                <w:b w:val="0"/>
                <w:sz w:val="18"/>
              </w:rPr>
              <w:t>LP求解退出标志</w:t>
            </w:r>
          </w:p>
        </w:tc>
        <w:tc>
          <w:tcPr>
            <w:tcW w:w="4025" w:type="dxa"/>
            <w:tcBorders>
              <w:top w:val="nil"/>
              <w:left w:val="nil"/>
              <w:bottom w:val="single" w:color="000000" w:sz="10" w:space="0"/>
              <w:right w:val="nil"/>
              <w:insideH w:val="nil"/>
              <w:insideV w:val="nil"/>
            </w:tcBorders>
          </w:tcPr>
          <w:p w14:paraId="71CE3660">
            <w:pPr>
              <w:spacing w:before="60" w:after="60"/>
            </w:pPr>
            <w:r>
              <w:rPr>
                <w:b w:val="0"/>
                <w:sz w:val="18"/>
              </w:rPr>
              <w:t>1</w:t>
            </w:r>
          </w:p>
        </w:tc>
      </w:tr>
    </w:tbl>
    <w:p w14:paraId="4CF523A3">
      <w:r>
        <w:t>计算结果表明，LP松弛下界与MILP方案费用在求解器数值精度范围内一致，绝对和相对松弛间隙均为0。其原因是整数变量仅用于限制同一时段同时充放电，而充放电均存在效率损失，模型又不允许向电网售电，因此LP松弛没有通过分数状态获得更低的购电费用。LP解的同时充放电量也为0。</w:t>
      </w:r>
    </w:p>
    <w:p w14:paraId="29C43B5C">
      <w:r>
        <w:t>由LP下界与MILP整数可行解上界一致可知，当前调度方案达到原模型的全局最优值至数值精度。该检验用于验证求解最优性；模型假设与数据口径仍需结合题意单独论证。</w:t>
      </w:r>
    </w:p>
    <w:p w14:paraId="6CBCED70">
      <w:r>
        <w:t>数据来源：C题附件1.xlsx、c_problem1.m及本次MATLAB导出的问题一详细结果.xlsx、问题一汇总.xlsx、问题一调度结果.png。</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D648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120" w:line="240" w:lineRule="auto"/>
    </w:pPr>
    <w:rPr>
      <w:rFonts w:ascii="Times New Roman" w:hAnsi="Times New Roman" w:eastAsia="宋体"/>
      <w:b/>
      <w:bCs/>
      <w:color w:val="000000"/>
      <w:sz w:val="22"/>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color w:val="000000"/>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1574</Words>
  <Characters>1857</Characters>
  <Lines>0</Lines>
  <Paragraphs>0</Paragraphs>
  <TotalTime>2</TotalTime>
  <ScaleCrop>false</ScaleCrop>
  <LinksUpToDate>false</LinksUpToDate>
  <CharactersWithSpaces>1948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2026-09-11T02:37:34Z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eyJoZGlkIjoiMGUzMGRkYzhhMDYzY2U5MTA1ZTJlOWI3ODQ0YTczNGQiLCJ1c2VySWQiOiI0MTA5MzAzMDYifQ==</vt:lpwstr>
  </property>
  <property fmtid="{D5CDD505-2E9C-101B-9397-08002B2CF9AE}" pid="3" name="KSOProductBuildVer">
    <vt:lpwstr>2052-12.1.0.28505</vt:lpwstr>
  </property>
  <property fmtid="{D5CDD505-2E9C-101B-9397-08002B2CF9AE}" pid="4" name="ICV">
    <vt:lpwstr>1E566F9348CA42FCB94FF9A46C74004A_12</vt:lpwstr>
  </property>
</Properties>
</file>