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F72">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w:t>
      </w:r>
      <w:r>
        <w:rPr>
          <w:rFonts w:hint="eastAsia" w:ascii="Times New Roman" w:hAnsi="Times New Roman" w:eastAsia="黑体" w:cs="Times New Roman"/>
          <w:b/>
          <w:bCs/>
          <w:i/>
          <w:iCs/>
          <w:sz w:val="32"/>
          <w:szCs w:val="32"/>
          <w14:ligatures w14:val="none"/>
        </w:rPr>
        <w:t>Hansen &amp; Melzner (2014)</w:t>
      </w:r>
      <w:r>
        <w:rPr>
          <w:rFonts w:hint="eastAsia" w:ascii="Times New Roman" w:hAnsi="Times New Roman" w:eastAsia="黑体" w:cs="Times New Roman"/>
          <w:b/>
          <w:bCs/>
          <w:sz w:val="32"/>
          <w:szCs w:val="32"/>
          <w14:ligatures w14:val="none"/>
        </w:rPr>
        <w:t>研究结果的计算可复现性检验</w:t>
      </w:r>
    </w:p>
    <w:p w14:paraId="35DC7F73">
      <w:pPr>
        <w:spacing w:line="300" w:lineRule="auto"/>
        <w:jc w:val="center"/>
        <w:rPr>
          <w:rFonts w:ascii="Times New Roman" w:hAnsi="Times New Roman" w:eastAsia="宋体" w:cs="Times New Roman"/>
          <w:sz w:val="28"/>
          <w:szCs w:val="28"/>
          <w14:ligatures w14:val="none"/>
        </w:rPr>
      </w:pPr>
      <w:r>
        <w:rPr>
          <w:rFonts w:hint="eastAsia" w:ascii="Times New Roman" w:hAnsi="Times New Roman" w:eastAsia="宋体" w:cs="Times New Roman"/>
          <w:sz w:val="28"/>
          <w:szCs w:val="28"/>
          <w14:ligatures w14:val="none"/>
        </w:rPr>
        <w:t>小组成员分工</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4">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组长</w:t>
            </w:r>
          </w:p>
        </w:tc>
        <w:tc>
          <w:tcPr>
            <w:tcW w:w="6222" w:type="dxa"/>
            <w:gridSpan w:val="3"/>
          </w:tcPr>
          <w:p w14:paraId="35DC7F75">
            <w:pPr>
              <w:spacing w:line="300" w:lineRule="auto"/>
              <w:rPr>
                <w:rFonts w:hint="eastAsia" w:ascii="宋体" w:hAnsi="宋体" w:eastAsia="宋体" w:cs="Times New Roman"/>
                <w:szCs w:val="24"/>
                <w:lang w:val="en-US" w:eastAsia="zh-CN"/>
                <w14:ligatures w14:val="none"/>
              </w:rPr>
            </w:pPr>
            <w:r>
              <w:rPr>
                <w:rFonts w:hint="eastAsia" w:ascii="宋体" w:hAnsi="宋体" w:cs="Times New Roman"/>
                <w:szCs w:val="24"/>
                <w:lang w:val="en-US" w:eastAsia="zh-CN"/>
                <w14:ligatures w14:val="none"/>
              </w:rPr>
              <w:t>许阳</w:t>
            </w:r>
          </w:p>
        </w:tc>
      </w:tr>
      <w:tr w14:paraId="35DC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7">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组员</w:t>
            </w:r>
          </w:p>
        </w:tc>
        <w:tc>
          <w:tcPr>
            <w:tcW w:w="6222" w:type="dxa"/>
            <w:gridSpan w:val="3"/>
          </w:tcPr>
          <w:p w14:paraId="35DC7F78">
            <w:pPr>
              <w:spacing w:line="300" w:lineRule="auto"/>
              <w:rPr>
                <w:rFonts w:hint="eastAsia" w:ascii="宋体" w:hAnsi="宋体" w:eastAsia="宋体" w:cs="Times New Roman"/>
                <w:szCs w:val="24"/>
                <w:lang w:val="en-US" w:eastAsia="zh-CN"/>
                <w14:ligatures w14:val="none"/>
              </w:rPr>
            </w:pPr>
            <w:r>
              <w:rPr>
                <w:rFonts w:hint="eastAsia" w:ascii="宋体" w:hAnsi="宋体" w:cs="Times New Roman"/>
                <w:szCs w:val="24"/>
                <w:lang w:val="en-US" w:eastAsia="zh-CN"/>
                <w14:ligatures w14:val="none"/>
              </w:rPr>
              <w:t>许阳</w:t>
            </w:r>
          </w:p>
        </w:tc>
      </w:tr>
      <w:tr w14:paraId="35DC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7A">
            <w:pPr>
              <w:spacing w:line="300" w:lineRule="auto"/>
              <w:jc w:val="center"/>
              <w:rPr>
                <w:rFonts w:ascii="宋体" w:hAnsi="宋体" w:eastAsia="宋体" w:cs="Times New Roman"/>
                <w:szCs w:val="24"/>
                <w14:ligatures w14:val="none"/>
              </w:rPr>
            </w:pPr>
            <w:r>
              <w:rPr>
                <w:rFonts w:ascii="宋体" w:hAnsi="宋体" w:eastAsia="宋体" w:cs="Times New Roman"/>
                <w:szCs w:val="24"/>
                <w14:ligatures w14:val="none"/>
              </w:rPr>
              <w:t>分工</w:t>
            </w:r>
          </w:p>
        </w:tc>
      </w:tr>
      <w:tr w14:paraId="35DC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C">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数据分析</w:t>
            </w:r>
          </w:p>
        </w:tc>
        <w:tc>
          <w:tcPr>
            <w:tcW w:w="2074" w:type="dxa"/>
          </w:tcPr>
          <w:p w14:paraId="35DC7F7D">
            <w:pPr>
              <w:spacing w:line="300" w:lineRule="auto"/>
              <w:rPr>
                <w:rFonts w:hint="eastAsia" w:ascii="宋体" w:hAnsi="宋体" w:eastAsia="宋体" w:cs="Times New Roman"/>
                <w:szCs w:val="24"/>
                <w:lang w:val="en-US" w:eastAsia="zh-CN"/>
                <w14:ligatures w14:val="none"/>
              </w:rPr>
            </w:pPr>
            <w:r>
              <w:rPr>
                <w:rFonts w:hint="eastAsia" w:ascii="宋体" w:hAnsi="宋体" w:cs="Times New Roman"/>
                <w:szCs w:val="24"/>
                <w:lang w:val="en-US" w:eastAsia="zh-CN"/>
                <w14:ligatures w14:val="none"/>
              </w:rPr>
              <w:t>许阳</w:t>
            </w:r>
          </w:p>
        </w:tc>
        <w:tc>
          <w:tcPr>
            <w:tcW w:w="2074" w:type="dxa"/>
          </w:tcPr>
          <w:p w14:paraId="35DC7F7E">
            <w:pPr>
              <w:spacing w:line="300" w:lineRule="auto"/>
              <w:rPr>
                <w:rFonts w:ascii="宋体" w:hAnsi="宋体" w:eastAsia="宋体" w:cs="Times New Roman"/>
                <w:szCs w:val="24"/>
                <w14:ligatures w14:val="none"/>
              </w:rPr>
            </w:pPr>
            <w:r>
              <w:rPr>
                <w:rFonts w:ascii="Times New Roman" w:hAnsi="Times New Roman" w:eastAsia="宋体" w:cs="Times New Roman"/>
                <w:szCs w:val="24"/>
                <w14:ligatures w14:val="none"/>
              </w:rPr>
              <w:t xml:space="preserve">PPT </w:t>
            </w:r>
            <w:r>
              <w:rPr>
                <w:rFonts w:ascii="宋体" w:hAnsi="宋体" w:eastAsia="宋体" w:cs="Times New Roman"/>
                <w:szCs w:val="24"/>
                <w14:ligatures w14:val="none"/>
              </w:rPr>
              <w:t>制作</w:t>
            </w:r>
          </w:p>
        </w:tc>
        <w:tc>
          <w:tcPr>
            <w:tcW w:w="2074" w:type="dxa"/>
          </w:tcPr>
          <w:p w14:paraId="35DC7F7F">
            <w:pPr>
              <w:spacing w:line="300" w:lineRule="auto"/>
              <w:rPr>
                <w:rFonts w:hint="eastAsia" w:ascii="宋体" w:hAnsi="宋体" w:eastAsia="宋体" w:cs="Times New Roman"/>
                <w:szCs w:val="24"/>
                <w:lang w:val="en-US" w:eastAsia="zh-CN"/>
                <w14:ligatures w14:val="none"/>
              </w:rPr>
            </w:pPr>
            <w:r>
              <w:rPr>
                <w:rFonts w:hint="eastAsia" w:ascii="宋体" w:hAnsi="宋体" w:cs="Times New Roman"/>
                <w:szCs w:val="24"/>
                <w:lang w:val="en-US" w:eastAsia="zh-CN"/>
                <w14:ligatures w14:val="none"/>
              </w:rPr>
              <w:t>许阳</w:t>
            </w:r>
          </w:p>
        </w:tc>
      </w:tr>
      <w:tr w14:paraId="35DC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81">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文字报告制作</w:t>
            </w:r>
          </w:p>
        </w:tc>
        <w:tc>
          <w:tcPr>
            <w:tcW w:w="2074" w:type="dxa"/>
          </w:tcPr>
          <w:p w14:paraId="35DC7F82">
            <w:pPr>
              <w:spacing w:line="300" w:lineRule="auto"/>
              <w:rPr>
                <w:rFonts w:hint="eastAsia" w:ascii="宋体" w:hAnsi="宋体" w:eastAsia="宋体" w:cs="Times New Roman"/>
                <w:szCs w:val="24"/>
                <w:lang w:val="en-US" w:eastAsia="zh-CN"/>
                <w14:ligatures w14:val="none"/>
              </w:rPr>
            </w:pPr>
            <w:r>
              <w:rPr>
                <w:rFonts w:hint="eastAsia" w:ascii="宋体" w:hAnsi="宋体" w:cs="Times New Roman"/>
                <w:szCs w:val="24"/>
                <w:lang w:val="en-US" w:eastAsia="zh-CN"/>
                <w14:ligatures w14:val="none"/>
              </w:rPr>
              <w:t>许阳</w:t>
            </w:r>
          </w:p>
        </w:tc>
        <w:tc>
          <w:tcPr>
            <w:tcW w:w="2074" w:type="dxa"/>
          </w:tcPr>
          <w:p w14:paraId="35DC7F83">
            <w:pPr>
              <w:spacing w:line="300" w:lineRule="auto"/>
              <w:rPr>
                <w:rFonts w:ascii="Times New Roman" w:hAnsi="Times New Roman" w:eastAsia="宋体" w:cs="Times New Roman"/>
                <w:szCs w:val="24"/>
                <w14:ligatures w14:val="none"/>
              </w:rPr>
            </w:pPr>
            <w:r>
              <w:rPr>
                <w:rFonts w:ascii="Times New Roman" w:hAnsi="Times New Roman" w:eastAsia="宋体" w:cs="Times New Roman"/>
                <w:szCs w:val="24"/>
                <w14:ligatures w14:val="none"/>
              </w:rPr>
              <w:t>PPT 展示</w:t>
            </w:r>
          </w:p>
        </w:tc>
        <w:tc>
          <w:tcPr>
            <w:tcW w:w="2074" w:type="dxa"/>
          </w:tcPr>
          <w:p w14:paraId="35DC7F84">
            <w:pPr>
              <w:spacing w:line="300" w:lineRule="auto"/>
              <w:rPr>
                <w:rFonts w:hint="eastAsia" w:ascii="宋体" w:hAnsi="宋体" w:eastAsia="宋体" w:cs="Times New Roman"/>
                <w:szCs w:val="24"/>
                <w:lang w:val="en-US" w:eastAsia="zh-CN"/>
                <w14:ligatures w14:val="none"/>
              </w:rPr>
            </w:pPr>
            <w:r>
              <w:rPr>
                <w:rFonts w:hint="eastAsia" w:ascii="宋体" w:hAnsi="宋体" w:cs="Times New Roman"/>
                <w:szCs w:val="24"/>
                <w:lang w:val="en-US" w:eastAsia="zh-CN"/>
                <w14:ligatures w14:val="none"/>
              </w:rPr>
              <w:t>许阳</w:t>
            </w:r>
          </w:p>
        </w:tc>
      </w:tr>
    </w:tbl>
    <w:p w14:paraId="6A2CB51B">
      <w:pPr>
        <w:spacing w:line="300" w:lineRule="auto"/>
        <w:rPr>
          <w:rFonts w:hint="eastAsia"/>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同一名同学可负责多个部分；如同一内容由多位同学负责，可按百分比注明贡献占比</w:t>
      </w:r>
    </w:p>
    <w:p w14:paraId="4D363C50">
      <w:pPr>
        <w:rPr>
          <w:rFonts w:hint="eastAsia"/>
          <w:sz w:val="21"/>
          <w:szCs w:val="21"/>
        </w:rPr>
      </w:pPr>
    </w:p>
    <w:p w14:paraId="600DFB47">
      <w:pPr>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摘要</w:t>
      </w:r>
      <w:r>
        <w:rPr>
          <w:rFonts w:hint="default"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sz w:val="21"/>
          <w:szCs w:val="21"/>
        </w:rPr>
        <w:t>近年来，心理学领域面临严峻的“可重复性危机”，大量已发表研究难以被独立复制</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Open Science Collaboration, 2015</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。“计算可复现性”</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Computational Reproducibility</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要求研究者使用原始数据和代码能够精确重现原报告中的每一项统计数值、图表和推论</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Kitzes et al., 2017</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。本研究对 Hansen &amp; Melzner</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2014</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发表于Journal of Experimental Social Psychology 的研究进行系统的计算可复现性检验。该研究基于解释水平理论</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Construal Level Theory, CLT; Trope &amp; Liberman, 2003, 2010</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，通过操纵声音中的距离/抽象性线索</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混响、和声新颖性、节拍切分</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，考察其对个体建构水平的影响。本研究使用原作者公开的原始数据</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主分析 N=95</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，在 R 4.5.3 环境中完全复现了其三个核心因变量</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类别广度、整体视觉偏好、信息权重</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的分析，并依据 Hardwicke等</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2021</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和 Kambouris等</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2024</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的方法计算了百分误差</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Percentage Error, PE</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与评级。结果显示：36个数值比较中，94.4%达到“完全一致”或“偏差较小”；7个统计推论全部一致</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100%</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；贝叶斯因子提供中等证据支持原假设。总体而言，原研究的核心结论在计算上具有较高可复现性。</w:t>
      </w:r>
    </w:p>
    <w:p w14:paraId="3F3A63B6">
      <w:pPr>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关键词：</w:t>
      </w:r>
      <w:r>
        <w:rPr>
          <w:rFonts w:hint="default" w:ascii="Times New Roman" w:hAnsi="Times New Roman" w:eastAsia="宋体" w:cs="Times New Roman"/>
          <w:sz w:val="21"/>
          <w:szCs w:val="21"/>
        </w:rPr>
        <w:t>计算可复现性；建构水平；声音启动；百分误差；贝叶斯因子</w:t>
      </w:r>
    </w:p>
    <w:p w14:paraId="46160801">
      <w:pPr>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1 引言</w:t>
      </w:r>
    </w:p>
    <w:p w14:paraId="7C479BE2">
      <w:pPr>
        <w:rPr>
          <w:rFonts w:hint="default" w:ascii="Times New Roman" w:hAnsi="Times New Roman" w:cs="Times New Roman"/>
          <w:b/>
          <w:bCs/>
        </w:rPr>
      </w:pPr>
      <w:r>
        <w:rPr>
          <w:rFonts w:hint="default" w:ascii="Times New Roman" w:hAnsi="Times New Roman" w:cs="Times New Roman"/>
          <w:b/>
          <w:bCs/>
        </w:rPr>
        <w:t>1.1 所选文献信息</w:t>
      </w:r>
    </w:p>
    <w:p w14:paraId="4286D463">
      <w:pPr>
        <w:keepNext w:val="0"/>
        <w:keepLines w:val="0"/>
        <w:widowControl/>
        <w:suppressLineNumbers w:val="0"/>
        <w:jc w:val="center"/>
        <w:textAlignment w:val="center"/>
        <w:rPr>
          <w:rFonts w:hint="default" w:ascii="Arial" w:hAnsi="Arial" w:eastAsia="黑体" w:cs="Arial"/>
          <w:b/>
          <w:bCs/>
          <w:i w:val="0"/>
          <w:iCs w:val="0"/>
          <w:color w:val="0F1115"/>
          <w:kern w:val="0"/>
          <w:sz w:val="18"/>
          <w:szCs w:val="18"/>
          <w:u w:val="none"/>
          <w:lang w:val="en-US" w:eastAsia="zh-CN" w:bidi="ar"/>
        </w:rPr>
      </w:pPr>
      <w:r>
        <w:rPr>
          <w:rFonts w:hint="default" w:ascii="Arial" w:hAnsi="Arial" w:eastAsia="黑体" w:cs="Arial"/>
          <w:b/>
          <w:bCs/>
          <w:i w:val="0"/>
          <w:iCs w:val="0"/>
          <w:color w:val="0F1115"/>
          <w:kern w:val="0"/>
          <w:sz w:val="18"/>
          <w:szCs w:val="18"/>
          <w:u w:val="none"/>
          <w:lang w:val="en-US" w:eastAsia="zh-CN" w:bidi="ar"/>
        </w:rPr>
        <w:t>表1 文献信息表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spacing w:line="360" w:lineRule="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2074" w:type="dxa"/>
          </w:tcPr>
          <w:p w14:paraId="35DC7F90">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所选文献</w:t>
            </w:r>
          </w:p>
        </w:tc>
        <w:tc>
          <w:tcPr>
            <w:tcW w:w="6222" w:type="dxa"/>
            <w:gridSpan w:val="3"/>
          </w:tcPr>
          <w:p w14:paraId="2C78620B">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Hansen, J., &amp; Melzner, J. (2014). What you hear shapes how you think: Sound patterns change level of construal.</w:t>
            </w:r>
            <w:r>
              <w:rPr>
                <w:rFonts w:hint="default" w:ascii="Times New Roman" w:hAnsi="Times New Roman" w:eastAsia="宋体" w:cs="Times New Roman"/>
                <w:i/>
                <w:iCs/>
                <w:sz w:val="18"/>
                <w:szCs w:val="18"/>
              </w:rPr>
              <w:t xml:space="preserve"> Journal of Experimental Social Psychology</w:t>
            </w:r>
            <w:r>
              <w:rPr>
                <w:rFonts w:hint="default" w:ascii="Times New Roman" w:hAnsi="Times New Roman" w:eastAsia="宋体" w:cs="Times New Roman"/>
                <w:sz w:val="18"/>
                <w:szCs w:val="18"/>
              </w:rPr>
              <w:t>,</w:t>
            </w:r>
            <w:r>
              <w:rPr>
                <w:rFonts w:hint="default" w:ascii="Times New Roman" w:hAnsi="Times New Roman" w:eastAsia="宋体" w:cs="Times New Roman"/>
                <w:i/>
                <w:iCs/>
                <w:sz w:val="18"/>
                <w:szCs w:val="18"/>
              </w:rPr>
              <w:t xml:space="preserve"> 54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 xml:space="preserve"> 131–138.</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数据来源</w:t>
            </w:r>
          </w:p>
        </w:tc>
        <w:tc>
          <w:tcPr>
            <w:tcW w:w="6222" w:type="dxa"/>
            <w:gridSpan w:val="3"/>
          </w:tcPr>
          <w:p w14:paraId="35DC7F94">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https://osf.io/5q9sk/files/osfstorage</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spacing w:line="360" w:lineRule="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文献主题是否包含不止一篇研究？</w:t>
            </w:r>
          </w:p>
        </w:tc>
        <w:tc>
          <w:tcPr>
            <w:tcW w:w="2074" w:type="dxa"/>
          </w:tcPr>
          <w:p w14:paraId="35DC7F99">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是，且包含元分析研究</w:t>
            </w:r>
          </w:p>
          <w:p w14:paraId="35DC7F9A">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是，但不包含元分析研究</w:t>
            </w:r>
          </w:p>
          <w:p w14:paraId="35DC7F9B">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否</w:t>
            </w:r>
          </w:p>
        </w:tc>
        <w:tc>
          <w:tcPr>
            <w:tcW w:w="2074" w:type="dxa"/>
          </w:tcPr>
          <w:p w14:paraId="35DC7F9C">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文献此前被其他研究者重复过？</w:t>
            </w:r>
          </w:p>
        </w:tc>
        <w:tc>
          <w:tcPr>
            <w:tcW w:w="2074" w:type="dxa"/>
          </w:tcPr>
          <w:p w14:paraId="35DC7F9D">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 xml:space="preserve">是(附上原文链接) </w:t>
            </w:r>
          </w:p>
          <w:p w14:paraId="35DC7F9E">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spacing w:line="360" w:lineRule="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重复的研究假设</w:t>
            </w:r>
          </w:p>
        </w:tc>
        <w:tc>
          <w:tcPr>
            <w:tcW w:w="6222" w:type="dxa"/>
            <w:gridSpan w:val="3"/>
          </w:tcPr>
          <w:p w14:paraId="62E089F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全文3个核心假设：</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1</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距离/抽象性声音线索减少类别广度；</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2</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增加整体视觉偏好；</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3</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增加对汇总信息</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相对于个体信息</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的权重。</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重复的研究假设是否在其他研究中经过重复？</w:t>
            </w:r>
          </w:p>
        </w:tc>
        <w:tc>
          <w:tcPr>
            <w:tcW w:w="2074" w:type="dxa"/>
          </w:tcPr>
          <w:p w14:paraId="35DC7FA6">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 xml:space="preserve">是(附上原文链接) </w:t>
            </w:r>
          </w:p>
          <w:p w14:paraId="35DC7FA7">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否</w:t>
            </w:r>
          </w:p>
        </w:tc>
        <w:tc>
          <w:tcPr>
            <w:tcW w:w="2074" w:type="dxa"/>
          </w:tcPr>
          <w:p w14:paraId="35DC7FA8">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文献共几个实验，重复的研究假设是第几个实验中的？</w:t>
            </w:r>
          </w:p>
        </w:tc>
        <w:tc>
          <w:tcPr>
            <w:tcW w:w="2074" w:type="dxa"/>
          </w:tcPr>
          <w:p w14:paraId="3C94DE63">
            <w:pPr>
              <w:rPr>
                <w:rFonts w:hint="default" w:ascii="Times New Roman" w:hAnsi="Times New Roman" w:eastAsia="宋体" w:cs="Times New Roman"/>
              </w:rPr>
            </w:pPr>
            <w:r>
              <w:rPr>
                <w:rFonts w:hint="default" w:ascii="Times New Roman" w:hAnsi="Times New Roman" w:eastAsia="宋体" w:cs="Times New Roman"/>
              </w:rPr>
              <w:t>1个实验，全部假设均基于该实验</w:t>
            </w:r>
          </w:p>
          <w:p w14:paraId="42AF45EB">
            <w:pPr>
              <w:spacing w:line="360" w:lineRule="auto"/>
              <w:rPr>
                <w:rFonts w:hint="default" w:ascii="Times New Roman" w:hAnsi="Times New Roman" w:eastAsia="宋体" w:cs="Times New Roman"/>
                <w:sz w:val="18"/>
                <w:szCs w:val="18"/>
              </w:rPr>
            </w:pP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选择该假设的原因</w:t>
            </w:r>
          </w:p>
        </w:tc>
        <w:tc>
          <w:tcPr>
            <w:tcW w:w="6222" w:type="dxa"/>
            <w:gridSpan w:val="3"/>
          </w:tcPr>
          <w:p w14:paraId="35DC7FAC">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主要假设数据完整公开可获取</w:t>
            </w: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spacing w:line="360" w:lineRule="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是否采用原始数据？</w:t>
            </w:r>
          </w:p>
        </w:tc>
        <w:tc>
          <w:tcPr>
            <w:tcW w:w="2074" w:type="dxa"/>
          </w:tcPr>
          <w:p w14:paraId="35DC7FB1">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是</w:t>
            </w:r>
          </w:p>
          <w:p w14:paraId="35DC7FB2">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否</w:t>
            </w:r>
          </w:p>
        </w:tc>
        <w:tc>
          <w:tcPr>
            <w:tcW w:w="2074" w:type="dxa"/>
          </w:tcPr>
          <w:p w14:paraId="35DC7FB3">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是否对样本量进行修改？</w:t>
            </w:r>
          </w:p>
        </w:tc>
        <w:tc>
          <w:tcPr>
            <w:tcW w:w="2074" w:type="dxa"/>
          </w:tcPr>
          <w:p w14:paraId="35DC7FB4">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是(说明原因)</w:t>
            </w:r>
          </w:p>
          <w:p w14:paraId="35DC7FB5">
            <w:pPr>
              <w:pStyle w:val="5"/>
              <w:numPr>
                <w:ilvl w:val="0"/>
                <w:numId w:val="0"/>
              </w:numPr>
              <w:spacing w:line="360" w:lineRule="auto"/>
              <w:ind w:left="360" w:leftChars="0" w:hanging="360" w:firstLineChars="0"/>
              <w:jc w:val="left"/>
              <w:rPr>
                <w:rFonts w:hint="default" w:ascii="Times New Roman" w:hAnsi="Times New Roman" w:eastAsia="宋体" w:cs="Times New Roman"/>
                <w:sz w:val="13"/>
                <w:szCs w:val="13"/>
              </w:rPr>
            </w:pPr>
            <w:r>
              <w:rPr>
                <w:rFonts w:hint="default" w:ascii="Times New Roman" w:hAnsi="Times New Roman" w:eastAsia="宋体" w:cs="Times New Roman"/>
                <w:kern w:val="2"/>
                <w:sz w:val="13"/>
                <w:szCs w:val="13"/>
                <w:lang w:val="en-US" w:eastAsia="zh-CN" w:bidi="ar-SA"/>
              </w:rPr>
              <w:t>☑</w:t>
            </w:r>
            <w:r>
              <w:rPr>
                <w:rFonts w:hint="default" w:ascii="Times New Roman" w:hAnsi="Times New Roman" w:eastAsia="宋体" w:cs="Times New Roman"/>
                <w:sz w:val="13"/>
                <w:szCs w:val="13"/>
              </w:rPr>
              <w:t>否</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2074" w:type="dxa"/>
          </w:tcPr>
          <w:p w14:paraId="35DC7FB7">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若修改，报告原文样本量大小和修改后的样本量大小</w:t>
            </w:r>
          </w:p>
        </w:tc>
        <w:tc>
          <w:tcPr>
            <w:tcW w:w="2074" w:type="dxa"/>
          </w:tcPr>
          <w:p w14:paraId="35DC7FB8">
            <w:pPr>
              <w:spacing w:line="360" w:lineRule="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无修改</w:t>
            </w:r>
          </w:p>
        </w:tc>
        <w:tc>
          <w:tcPr>
            <w:tcW w:w="2074" w:type="dxa"/>
          </w:tcPr>
          <w:p w14:paraId="35DC7FB9">
            <w:pPr>
              <w:spacing w:line="360" w:lineRule="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若修改，报告使用 G-power 计算的修改后的样本量对应的效应量</w:t>
            </w:r>
          </w:p>
        </w:tc>
        <w:tc>
          <w:tcPr>
            <w:tcW w:w="2074" w:type="dxa"/>
          </w:tcPr>
          <w:p w14:paraId="35DC7FBA">
            <w:pPr>
              <w:spacing w:line="360" w:lineRule="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无修改</w:t>
            </w:r>
          </w:p>
        </w:tc>
      </w:tr>
    </w:tbl>
    <w:p w14:paraId="2A809D05">
      <w:pPr>
        <w:rPr>
          <w:rFonts w:hint="eastAsia"/>
        </w:rPr>
      </w:pPr>
    </w:p>
    <w:p w14:paraId="4FF2EFB7">
      <w:pPr>
        <w:rPr>
          <w:rFonts w:hint="default" w:ascii="Times New Roman" w:hAnsi="Times New Roman" w:eastAsia="宋体" w:cs="Times New Roman"/>
          <w:b/>
          <w:bCs/>
        </w:rPr>
      </w:pPr>
      <w:r>
        <w:rPr>
          <w:rFonts w:hint="default" w:ascii="Times New Roman" w:hAnsi="Times New Roman" w:eastAsia="宋体" w:cs="Times New Roman"/>
          <w:b/>
          <w:bCs/>
        </w:rPr>
        <w:t>1.2 文献介绍</w:t>
      </w:r>
    </w:p>
    <w:p w14:paraId="397EF57F">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rPr>
        <w:t>音乐对人类的影响长期以来主要被研究者关注于情绪和情感层面</w:t>
      </w:r>
      <w:r>
        <w:rPr>
          <w:rFonts w:hint="default" w:ascii="Times New Roman" w:hAnsi="Times New Roman" w:eastAsia="宋体" w:cs="Times New Roman"/>
          <w:lang w:eastAsia="zh-CN"/>
        </w:rPr>
        <w:t>(</w:t>
      </w:r>
      <w:r>
        <w:rPr>
          <w:rFonts w:hint="default" w:ascii="Times New Roman" w:hAnsi="Times New Roman" w:eastAsia="宋体" w:cs="Times New Roman"/>
        </w:rPr>
        <w:t>Blood &amp; Zatorre, 2001; Egermann et al., 2011; Saarikallio et al., 2013</w:t>
      </w:r>
      <w:r>
        <w:rPr>
          <w:rFonts w:hint="default" w:ascii="Times New Roman" w:hAnsi="Times New Roman" w:eastAsia="宋体" w:cs="Times New Roman"/>
          <w:lang w:eastAsia="zh-CN"/>
        </w:rPr>
        <w:t>)</w:t>
      </w:r>
      <w:r>
        <w:rPr>
          <w:rFonts w:hint="default" w:ascii="Times New Roman" w:hAnsi="Times New Roman" w:eastAsia="宋体" w:cs="Times New Roman"/>
        </w:rPr>
        <w:t>。Hansen &amp; Melzner</w:t>
      </w:r>
      <w:r>
        <w:rPr>
          <w:rFonts w:hint="default" w:ascii="Times New Roman" w:hAnsi="Times New Roman" w:eastAsia="宋体" w:cs="Times New Roman"/>
          <w:lang w:eastAsia="zh-CN"/>
        </w:rPr>
        <w:t>(</w:t>
      </w:r>
      <w:r>
        <w:rPr>
          <w:rFonts w:hint="default" w:ascii="Times New Roman" w:hAnsi="Times New Roman" w:eastAsia="宋体" w:cs="Times New Roman"/>
        </w:rPr>
        <w:t>2014</w:t>
      </w:r>
      <w:r>
        <w:rPr>
          <w:rFonts w:hint="default" w:ascii="Times New Roman" w:hAnsi="Times New Roman" w:eastAsia="宋体" w:cs="Times New Roman"/>
          <w:lang w:eastAsia="zh-CN"/>
        </w:rPr>
        <w:t>)</w:t>
      </w:r>
      <w:r>
        <w:rPr>
          <w:rFonts w:hint="default" w:ascii="Times New Roman" w:hAnsi="Times New Roman" w:eastAsia="宋体" w:cs="Times New Roman"/>
        </w:rPr>
        <w:t>则提出了一个更为根本的问题：音乐是否不仅改变我们的感受，更改变我们思考的方式</w:t>
      </w:r>
      <w:r>
        <w:rPr>
          <w:rFonts w:hint="eastAsia" w:ascii="Times New Roman" w:hAnsi="Times New Roman" w:cs="Times New Roman"/>
          <w:lang w:val="en-US" w:eastAsia="zh-CN"/>
        </w:rPr>
        <w:t>?</w:t>
      </w:r>
    </w:p>
    <w:p w14:paraId="4578B40B">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这一问题的理论基础是解释水平理论</w:t>
      </w:r>
      <w:r>
        <w:rPr>
          <w:rFonts w:hint="default" w:ascii="Times New Roman" w:hAnsi="Times New Roman" w:eastAsia="宋体" w:cs="Times New Roman"/>
          <w:lang w:eastAsia="zh-CN"/>
        </w:rPr>
        <w:t>(</w:t>
      </w:r>
      <w:r>
        <w:rPr>
          <w:rFonts w:hint="default" w:ascii="Times New Roman" w:hAnsi="Times New Roman" w:eastAsia="宋体" w:cs="Times New Roman"/>
        </w:rPr>
        <w:t>Construal Level Theory, CLT; Trope &amp; Liberman, 2003, 2010</w:t>
      </w:r>
      <w:r>
        <w:rPr>
          <w:rFonts w:hint="default" w:ascii="Times New Roman" w:hAnsi="Times New Roman" w:eastAsia="宋体" w:cs="Times New Roman"/>
          <w:lang w:eastAsia="zh-CN"/>
        </w:rPr>
        <w:t>)</w:t>
      </w:r>
      <w:r>
        <w:rPr>
          <w:rFonts w:hint="default" w:ascii="Times New Roman" w:hAnsi="Times New Roman" w:eastAsia="宋体" w:cs="Times New Roman"/>
        </w:rPr>
        <w:t>。CLT 提出，心理距离</w:t>
      </w:r>
      <w:r>
        <w:rPr>
          <w:rFonts w:hint="default" w:ascii="Times New Roman" w:hAnsi="Times New Roman" w:eastAsia="宋体" w:cs="Times New Roman"/>
          <w:lang w:eastAsia="zh-CN"/>
        </w:rPr>
        <w:t>(</w:t>
      </w:r>
      <w:r>
        <w:rPr>
          <w:rFonts w:hint="default" w:ascii="Times New Roman" w:hAnsi="Times New Roman" w:eastAsia="宋体" w:cs="Times New Roman"/>
        </w:rPr>
        <w:t>psychological distance</w:t>
      </w:r>
      <w:r>
        <w:rPr>
          <w:rFonts w:hint="default" w:ascii="Times New Roman" w:hAnsi="Times New Roman" w:eastAsia="宋体" w:cs="Times New Roman"/>
          <w:lang w:eastAsia="zh-CN"/>
        </w:rPr>
        <w:t>)</w:t>
      </w:r>
      <w:r>
        <w:rPr>
          <w:rFonts w:hint="default" w:ascii="Times New Roman" w:hAnsi="Times New Roman" w:eastAsia="宋体" w:cs="Times New Roman"/>
        </w:rPr>
        <w:t>——包括时间距离、空间距离、社会距离和概率距离——会系统地影响个体对事物的心理建构水平。当心理距离增大时，个体倾向于采用更抽象、更整体、更关注核心特征的高水平建构</w:t>
      </w:r>
      <w:r>
        <w:rPr>
          <w:rFonts w:hint="default" w:ascii="Times New Roman" w:hAnsi="Times New Roman" w:eastAsia="宋体" w:cs="Times New Roman"/>
          <w:lang w:eastAsia="zh-CN"/>
        </w:rPr>
        <w:t>(</w:t>
      </w:r>
      <w:r>
        <w:rPr>
          <w:rFonts w:hint="default" w:ascii="Times New Roman" w:hAnsi="Times New Roman" w:eastAsia="宋体" w:cs="Times New Roman"/>
        </w:rPr>
        <w:t>“见森林”</w:t>
      </w:r>
      <w:r>
        <w:rPr>
          <w:rFonts w:hint="default" w:ascii="Times New Roman" w:hAnsi="Times New Roman" w:eastAsia="宋体" w:cs="Times New Roman"/>
          <w:lang w:eastAsia="zh-CN"/>
        </w:rPr>
        <w:t>)</w:t>
      </w:r>
      <w:r>
        <w:rPr>
          <w:rFonts w:hint="default" w:ascii="Times New Roman" w:hAnsi="Times New Roman" w:eastAsia="宋体" w:cs="Times New Roman"/>
        </w:rPr>
        <w:t>；而当心理距离缩小时，个体则倾向于采用更具体、更局部、更关注细节的低水平建构</w:t>
      </w:r>
      <w:r>
        <w:rPr>
          <w:rFonts w:hint="default" w:ascii="Times New Roman" w:hAnsi="Times New Roman" w:eastAsia="宋体" w:cs="Times New Roman"/>
          <w:lang w:eastAsia="zh-CN"/>
        </w:rPr>
        <w:t>(</w:t>
      </w:r>
      <w:r>
        <w:rPr>
          <w:rFonts w:hint="default" w:ascii="Times New Roman" w:hAnsi="Times New Roman" w:eastAsia="宋体" w:cs="Times New Roman"/>
        </w:rPr>
        <w:t>“见树木”</w:t>
      </w:r>
      <w:r>
        <w:rPr>
          <w:rFonts w:hint="default" w:ascii="Times New Roman" w:hAnsi="Times New Roman" w:eastAsia="宋体" w:cs="Times New Roman"/>
          <w:lang w:eastAsia="zh-CN"/>
        </w:rPr>
        <w:t>)</w:t>
      </w:r>
      <w:r>
        <w:rPr>
          <w:rFonts w:hint="default" w:ascii="Times New Roman" w:hAnsi="Times New Roman" w:eastAsia="宋体" w:cs="Times New Roman"/>
        </w:rPr>
        <w:t>。Hansen &amp; Melzner</w:t>
      </w:r>
      <w:r>
        <w:rPr>
          <w:rFonts w:hint="default" w:ascii="Times New Roman" w:hAnsi="Times New Roman" w:eastAsia="宋体" w:cs="Times New Roman"/>
          <w:lang w:eastAsia="zh-CN"/>
        </w:rPr>
        <w:t>(</w:t>
      </w:r>
      <w:r>
        <w:rPr>
          <w:rFonts w:hint="default" w:ascii="Times New Roman" w:hAnsi="Times New Roman" w:eastAsia="宋体" w:cs="Times New Roman"/>
        </w:rPr>
        <w:t>2014</w:t>
      </w:r>
      <w:r>
        <w:rPr>
          <w:rFonts w:hint="default" w:ascii="Times New Roman" w:hAnsi="Times New Roman" w:eastAsia="宋体" w:cs="Times New Roman"/>
          <w:lang w:eastAsia="zh-CN"/>
        </w:rPr>
        <w:t>)</w:t>
      </w:r>
      <w:r>
        <w:rPr>
          <w:rFonts w:hint="default" w:ascii="Times New Roman" w:hAnsi="Times New Roman" w:eastAsia="宋体" w:cs="Times New Roman"/>
        </w:rPr>
        <w:t>基于这一理论做出了一项跨模态的推测：如果声音参数能够模拟心理距离和抽象性的线索</w:t>
      </w:r>
      <w:r>
        <w:rPr>
          <w:rFonts w:hint="eastAsia" w:ascii="Times New Roman" w:hAnsi="Times New Roman" w:cs="Times New Roman"/>
          <w:lang w:eastAsia="zh-CN"/>
        </w:rPr>
        <w:t>，</w:t>
      </w:r>
      <w:r>
        <w:rPr>
          <w:rFonts w:hint="default" w:ascii="Times New Roman" w:hAnsi="Times New Roman" w:eastAsia="宋体" w:cs="Times New Roman"/>
        </w:rPr>
        <w:t>例如混响</w:t>
      </w:r>
      <w:r>
        <w:rPr>
          <w:rFonts w:hint="default" w:ascii="Times New Roman" w:hAnsi="Times New Roman" w:eastAsia="宋体" w:cs="Times New Roman"/>
          <w:lang w:eastAsia="zh-CN"/>
        </w:rPr>
        <w:t>(</w:t>
      </w:r>
      <w:r>
        <w:rPr>
          <w:rFonts w:hint="default" w:ascii="Times New Roman" w:hAnsi="Times New Roman" w:eastAsia="宋体" w:cs="Times New Roman"/>
        </w:rPr>
        <w:t>模拟空间距离</w:t>
      </w:r>
      <w:r>
        <w:rPr>
          <w:rFonts w:hint="default" w:ascii="Times New Roman" w:hAnsi="Times New Roman" w:eastAsia="宋体" w:cs="Times New Roman"/>
          <w:lang w:eastAsia="zh-CN"/>
        </w:rPr>
        <w:t>)</w:t>
      </w:r>
      <w:r>
        <w:rPr>
          <w:rFonts w:hint="default" w:ascii="Times New Roman" w:hAnsi="Times New Roman" w:eastAsia="宋体" w:cs="Times New Roman"/>
        </w:rPr>
        <w:t>、和声新颖性</w:t>
      </w:r>
      <w:r>
        <w:rPr>
          <w:rFonts w:hint="default" w:ascii="Times New Roman" w:hAnsi="Times New Roman" w:eastAsia="宋体" w:cs="Times New Roman"/>
          <w:lang w:eastAsia="zh-CN"/>
        </w:rPr>
        <w:t>(</w:t>
      </w:r>
      <w:r>
        <w:rPr>
          <w:rFonts w:hint="default" w:ascii="Times New Roman" w:hAnsi="Times New Roman" w:eastAsia="宋体" w:cs="Times New Roman"/>
        </w:rPr>
        <w:t>模拟概率距离</w:t>
      </w:r>
      <w:r>
        <w:rPr>
          <w:rFonts w:hint="default" w:ascii="Times New Roman" w:hAnsi="Times New Roman" w:eastAsia="宋体" w:cs="Times New Roman"/>
          <w:lang w:eastAsia="zh-CN"/>
        </w:rPr>
        <w:t>)</w:t>
      </w:r>
      <w:r>
        <w:rPr>
          <w:rFonts w:hint="default" w:ascii="Times New Roman" w:hAnsi="Times New Roman" w:eastAsia="宋体" w:cs="Times New Roman"/>
        </w:rPr>
        <w:t>以及低节拍切分</w:t>
      </w:r>
      <w:r>
        <w:rPr>
          <w:rFonts w:hint="default" w:ascii="Times New Roman" w:hAnsi="Times New Roman" w:eastAsia="宋体" w:cs="Times New Roman"/>
          <w:lang w:eastAsia="zh-CN"/>
        </w:rPr>
        <w:t>(</w:t>
      </w:r>
      <w:r>
        <w:rPr>
          <w:rFonts w:hint="default" w:ascii="Times New Roman" w:hAnsi="Times New Roman" w:eastAsia="宋体" w:cs="Times New Roman"/>
        </w:rPr>
        <w:t>模拟整体性加工</w:t>
      </w:r>
      <w:r>
        <w:rPr>
          <w:rFonts w:hint="default" w:ascii="Times New Roman" w:hAnsi="Times New Roman" w:eastAsia="宋体" w:cs="Times New Roman"/>
          <w:lang w:eastAsia="zh-CN"/>
        </w:rPr>
        <w:t>)</w:t>
      </w:r>
      <w:r>
        <w:rPr>
          <w:rFonts w:hint="eastAsia" w:ascii="Times New Roman" w:hAnsi="Times New Roman" w:cs="Times New Roman"/>
          <w:lang w:eastAsia="zh-CN"/>
        </w:rPr>
        <w:t>，</w:t>
      </w:r>
      <w:r>
        <w:rPr>
          <w:rFonts w:hint="default" w:ascii="Times New Roman" w:hAnsi="Times New Roman" w:eastAsia="宋体" w:cs="Times New Roman"/>
        </w:rPr>
        <w:t>那么这些声音线索应当能够像心理距离本身一样，触发更高水平的抽象建构。反之，无混响、熟悉和声和高切分则应触发更具体的建构。</w:t>
      </w:r>
    </w:p>
    <w:p w14:paraId="04375A8D">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研究采用单因素被试间设计，自变量为声音条件</w:t>
      </w:r>
      <w:r>
        <w:rPr>
          <w:rFonts w:hint="default" w:ascii="Times New Roman" w:hAnsi="Times New Roman" w:eastAsia="宋体" w:cs="Times New Roman"/>
          <w:lang w:eastAsia="zh-CN"/>
        </w:rPr>
        <w:t>(</w:t>
      </w:r>
      <w:r>
        <w:rPr>
          <w:rFonts w:hint="default" w:ascii="Times New Roman" w:hAnsi="Times New Roman" w:eastAsia="宋体" w:cs="Times New Roman"/>
        </w:rPr>
        <w:t>5个水平：具体声音、混响、C-F#、无切分、抽象声音</w:t>
      </w:r>
      <w:r>
        <w:rPr>
          <w:rFonts w:hint="default" w:ascii="Times New Roman" w:hAnsi="Times New Roman" w:eastAsia="宋体" w:cs="Times New Roman"/>
          <w:lang w:eastAsia="zh-CN"/>
        </w:rPr>
        <w:t>)</w:t>
      </w:r>
      <w:r>
        <w:rPr>
          <w:rFonts w:hint="default" w:ascii="Times New Roman" w:hAnsi="Times New Roman" w:eastAsia="宋体" w:cs="Times New Roman"/>
        </w:rPr>
        <w:t>，因变量为三个独立的建构水平指标：</w:t>
      </w:r>
      <w:r>
        <w:rPr>
          <w:rFonts w:hint="default" w:ascii="Times New Roman" w:hAnsi="Times New Roman" w:eastAsia="宋体" w:cs="Times New Roman"/>
          <w:lang w:eastAsia="zh-CN"/>
        </w:rPr>
        <w:t>(</w:t>
      </w:r>
      <w:r>
        <w:rPr>
          <w:rFonts w:hint="default" w:ascii="Times New Roman" w:hAnsi="Times New Roman" w:eastAsia="宋体" w:cs="Times New Roman"/>
        </w:rPr>
        <w:t>1</w:t>
      </w:r>
      <w:r>
        <w:rPr>
          <w:rFonts w:hint="default" w:ascii="Times New Roman" w:hAnsi="Times New Roman" w:eastAsia="宋体" w:cs="Times New Roman"/>
          <w:lang w:eastAsia="zh-CN"/>
        </w:rPr>
        <w:t>)</w:t>
      </w:r>
      <w:r>
        <w:rPr>
          <w:rFonts w:hint="default" w:ascii="Times New Roman" w:hAnsi="Times New Roman" w:eastAsia="宋体" w:cs="Times New Roman"/>
        </w:rPr>
        <w:t>类别广度</w:t>
      </w:r>
      <w:r>
        <w:rPr>
          <w:rFonts w:hint="default" w:ascii="Times New Roman" w:hAnsi="Times New Roman" w:eastAsia="宋体" w:cs="Times New Roman"/>
          <w:lang w:eastAsia="zh-CN"/>
        </w:rPr>
        <w:t>(</w:t>
      </w:r>
      <w:r>
        <w:rPr>
          <w:rFonts w:hint="default" w:ascii="Times New Roman" w:hAnsi="Times New Roman" w:eastAsia="宋体" w:cs="Times New Roman"/>
        </w:rPr>
        <w:t>32个物品自由分类的组数，组数越少反映建构越抽象；Liberman et al., 2002</w:t>
      </w:r>
      <w:r>
        <w:rPr>
          <w:rFonts w:hint="default" w:ascii="Times New Roman" w:hAnsi="Times New Roman" w:eastAsia="宋体" w:cs="Times New Roman"/>
          <w:lang w:eastAsia="zh-CN"/>
        </w:rPr>
        <w:t>)</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rPr>
        <w:t>2</w:t>
      </w:r>
      <w:r>
        <w:rPr>
          <w:rFonts w:hint="default" w:ascii="Times New Roman" w:hAnsi="Times New Roman" w:eastAsia="宋体" w:cs="Times New Roman"/>
          <w:lang w:eastAsia="zh-CN"/>
        </w:rPr>
        <w:t>)</w:t>
      </w:r>
      <w:r>
        <w:rPr>
          <w:rFonts w:hint="default" w:ascii="Times New Roman" w:hAnsi="Times New Roman" w:eastAsia="宋体" w:cs="Times New Roman"/>
        </w:rPr>
        <w:t>整体视觉偏好</w:t>
      </w:r>
      <w:r>
        <w:rPr>
          <w:rFonts w:hint="default" w:ascii="Times New Roman" w:hAnsi="Times New Roman" w:eastAsia="宋体" w:cs="Times New Roman"/>
          <w:lang w:eastAsia="zh-CN"/>
        </w:rPr>
        <w:t>(</w:t>
      </w:r>
      <w:r>
        <w:rPr>
          <w:rFonts w:hint="default" w:ascii="Times New Roman" w:hAnsi="Times New Roman" w:eastAsia="宋体" w:cs="Times New Roman"/>
        </w:rPr>
        <w:t>Kimchi-Palmer图形任务中选择整体的次数，整体选择越多反映建构越抽象；Kimchi &amp; Palmer, 1982</w:t>
      </w:r>
      <w:r>
        <w:rPr>
          <w:rFonts w:hint="default" w:ascii="Times New Roman" w:hAnsi="Times New Roman" w:eastAsia="宋体" w:cs="Times New Roman"/>
          <w:lang w:eastAsia="zh-CN"/>
        </w:rPr>
        <w:t>)</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rPr>
        <w:t>3</w:t>
      </w:r>
      <w:r>
        <w:rPr>
          <w:rFonts w:hint="default" w:ascii="Times New Roman" w:hAnsi="Times New Roman" w:eastAsia="宋体" w:cs="Times New Roman"/>
          <w:lang w:eastAsia="zh-CN"/>
        </w:rPr>
        <w:t>)</w:t>
      </w:r>
      <w:r>
        <w:rPr>
          <w:rFonts w:hint="default" w:ascii="Times New Roman" w:hAnsi="Times New Roman" w:eastAsia="宋体" w:cs="Times New Roman"/>
        </w:rPr>
        <w:t>信息权重</w:t>
      </w:r>
      <w:r>
        <w:rPr>
          <w:rFonts w:hint="default" w:ascii="Times New Roman" w:hAnsi="Times New Roman" w:eastAsia="宋体" w:cs="Times New Roman"/>
          <w:lang w:eastAsia="zh-CN"/>
        </w:rPr>
        <w:t>(</w:t>
      </w:r>
      <w:r>
        <w:rPr>
          <w:rFonts w:hint="default" w:ascii="Times New Roman" w:hAnsi="Times New Roman" w:eastAsia="宋体" w:cs="Times New Roman"/>
        </w:rPr>
        <w:t>对汇总评价 vs 个体化评价的依赖程度，通过烤面包机评价、支付意愿和购买选择测量；Ledgerwood et al., 2010</w:t>
      </w:r>
      <w:r>
        <w:rPr>
          <w:rFonts w:hint="default" w:ascii="Times New Roman" w:hAnsi="Times New Roman" w:eastAsia="宋体" w:cs="Times New Roman"/>
          <w:lang w:eastAsia="zh-CN"/>
        </w:rPr>
        <w:t>)</w:t>
      </w:r>
      <w:r>
        <w:rPr>
          <w:rFonts w:hint="default" w:ascii="Times New Roman" w:hAnsi="Times New Roman" w:eastAsia="宋体" w:cs="Times New Roman"/>
        </w:rPr>
        <w:t>。研究假设：抽象声音</w:t>
      </w:r>
      <w:r>
        <w:rPr>
          <w:rFonts w:hint="default" w:ascii="Times New Roman" w:hAnsi="Times New Roman" w:eastAsia="宋体" w:cs="Times New Roman"/>
          <w:lang w:eastAsia="zh-CN"/>
        </w:rPr>
        <w:t>(</w:t>
      </w:r>
      <w:r>
        <w:rPr>
          <w:rFonts w:hint="default" w:ascii="Times New Roman" w:hAnsi="Times New Roman" w:eastAsia="宋体" w:cs="Times New Roman"/>
        </w:rPr>
        <w:t>含全部三个抽象线索</w:t>
      </w:r>
      <w:r>
        <w:rPr>
          <w:rFonts w:hint="default" w:ascii="Times New Roman" w:hAnsi="Times New Roman" w:eastAsia="宋体" w:cs="Times New Roman"/>
          <w:lang w:eastAsia="zh-CN"/>
        </w:rPr>
        <w:t>)</w:t>
      </w:r>
      <w:r>
        <w:rPr>
          <w:rFonts w:hint="default" w:ascii="Times New Roman" w:hAnsi="Times New Roman" w:eastAsia="宋体" w:cs="Times New Roman"/>
        </w:rPr>
        <w:t>相比具体声音</w:t>
      </w:r>
      <w:r>
        <w:rPr>
          <w:rFonts w:hint="default" w:ascii="Times New Roman" w:hAnsi="Times New Roman" w:eastAsia="宋体" w:cs="Times New Roman"/>
          <w:lang w:eastAsia="zh-CN"/>
        </w:rPr>
        <w:t>(</w:t>
      </w:r>
      <w:r>
        <w:rPr>
          <w:rFonts w:hint="default" w:ascii="Times New Roman" w:hAnsi="Times New Roman" w:eastAsia="宋体" w:cs="Times New Roman"/>
        </w:rPr>
        <w:t>无抽象线索</w:t>
      </w:r>
      <w:r>
        <w:rPr>
          <w:rFonts w:hint="default" w:ascii="Times New Roman" w:hAnsi="Times New Roman" w:eastAsia="宋体" w:cs="Times New Roman"/>
          <w:lang w:eastAsia="zh-CN"/>
        </w:rPr>
        <w:t>)</w:t>
      </w:r>
      <w:r>
        <w:rPr>
          <w:rFonts w:hint="default" w:ascii="Times New Roman" w:hAnsi="Times New Roman" w:eastAsia="宋体" w:cs="Times New Roman"/>
        </w:rPr>
        <w:t>会引发更高水平</w:t>
      </w:r>
      <w:r>
        <w:rPr>
          <w:rFonts w:hint="default" w:ascii="Times New Roman" w:hAnsi="Times New Roman" w:eastAsia="宋体" w:cs="Times New Roman"/>
          <w:lang w:eastAsia="zh-CN"/>
        </w:rPr>
        <w:t>(</w:t>
      </w:r>
      <w:r>
        <w:rPr>
          <w:rFonts w:hint="default" w:ascii="Times New Roman" w:hAnsi="Times New Roman" w:eastAsia="宋体" w:cs="Times New Roman"/>
        </w:rPr>
        <w:t>更抽象</w:t>
      </w:r>
      <w:r>
        <w:rPr>
          <w:rFonts w:hint="default" w:ascii="Times New Roman" w:hAnsi="Times New Roman" w:eastAsia="宋体" w:cs="Times New Roman"/>
          <w:lang w:eastAsia="zh-CN"/>
        </w:rPr>
        <w:t>)</w:t>
      </w:r>
      <w:r>
        <w:rPr>
          <w:rFonts w:hint="default" w:ascii="Times New Roman" w:hAnsi="Times New Roman" w:eastAsia="宋体" w:cs="Times New Roman"/>
        </w:rPr>
        <w:t>的心理建构。</w:t>
      </w:r>
    </w:p>
    <w:p w14:paraId="7FEFDF86">
      <w:pPr>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2 方法</w:t>
      </w:r>
    </w:p>
    <w:p w14:paraId="241C9D7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2.1 样本</w:t>
      </w:r>
    </w:p>
    <w:p w14:paraId="065B2B20">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原始数据来自 OSF 平台</w:t>
      </w:r>
      <w:r>
        <w:rPr>
          <w:rFonts w:hint="default" w:ascii="Times New Roman" w:hAnsi="Times New Roman" w:eastAsia="宋体" w:cs="Times New Roman"/>
          <w:lang w:eastAsia="zh-CN"/>
        </w:rPr>
        <w:t>(</w:t>
      </w:r>
      <w:r>
        <w:rPr>
          <w:rFonts w:hint="default" w:ascii="Times New Roman" w:hAnsi="Times New Roman" w:eastAsia="宋体" w:cs="Times New Roman"/>
        </w:rPr>
        <w:t>https://osf.io/5q9sk/</w:t>
      </w:r>
      <w:r>
        <w:rPr>
          <w:rFonts w:hint="default" w:ascii="Times New Roman" w:hAnsi="Times New Roman" w:eastAsia="宋体" w:cs="Times New Roman"/>
          <w:lang w:eastAsia="zh-CN"/>
        </w:rPr>
        <w:t>)</w:t>
      </w:r>
      <w:r>
        <w:rPr>
          <w:rFonts w:hint="default" w:ascii="Times New Roman" w:hAnsi="Times New Roman" w:eastAsia="宋体" w:cs="Times New Roman"/>
        </w:rPr>
        <w:t>，包含100名参与者的完整记录。根据原论文的排除标准，5名参与者因技术设备故障或听力问题被排除</w:t>
      </w:r>
      <w:r>
        <w:rPr>
          <w:rFonts w:hint="default" w:ascii="Times New Roman" w:hAnsi="Times New Roman" w:eastAsia="宋体" w:cs="Times New Roman"/>
          <w:lang w:eastAsia="zh-CN"/>
        </w:rPr>
        <w:t>(</w:t>
      </w:r>
      <w:r>
        <w:rPr>
          <w:rFonts w:hint="default" w:ascii="Times New Roman" w:hAnsi="Times New Roman" w:eastAsia="宋体" w:cs="Times New Roman"/>
        </w:rPr>
        <w:t>filter = 0</w:t>
      </w:r>
      <w:r>
        <w:rPr>
          <w:rFonts w:hint="default" w:ascii="Times New Roman" w:hAnsi="Times New Roman" w:eastAsia="宋体" w:cs="Times New Roman"/>
          <w:lang w:eastAsia="zh-CN"/>
        </w:rPr>
        <w:t>)</w:t>
      </w:r>
      <w:r>
        <w:rPr>
          <w:rFonts w:hint="default" w:ascii="Times New Roman" w:hAnsi="Times New Roman" w:eastAsia="宋体" w:cs="Times New Roman"/>
        </w:rPr>
        <w:t>，最终有效样本为95人</w:t>
      </w:r>
      <w:r>
        <w:rPr>
          <w:rFonts w:hint="default" w:ascii="Times New Roman" w:hAnsi="Times New Roman" w:eastAsia="宋体" w:cs="Times New Roman"/>
          <w:lang w:eastAsia="zh-CN"/>
        </w:rPr>
        <w:t>(</w:t>
      </w:r>
      <w:r>
        <w:rPr>
          <w:rFonts w:hint="default" w:ascii="Times New Roman" w:hAnsi="Times New Roman" w:eastAsia="宋体" w:cs="Times New Roman"/>
        </w:rPr>
        <w:t>69女，26男，年龄M</w:t>
      </w:r>
      <w:r>
        <w:rPr>
          <w:rFonts w:hint="eastAsia" w:ascii="Times New Roman" w:hAnsi="Times New Roman" w:cs="Times New Roman"/>
          <w:lang w:val="en-US" w:eastAsia="zh-CN"/>
        </w:rPr>
        <w:t xml:space="preserve"> </w:t>
      </w:r>
      <w:r>
        <w:rPr>
          <w:rFonts w:hint="default" w:ascii="Times New Roman" w:hAnsi="Times New Roman" w:eastAsia="宋体" w:cs="Times New Roman"/>
        </w:rPr>
        <w:t>=</w:t>
      </w:r>
      <w:r>
        <w:rPr>
          <w:rFonts w:hint="eastAsia" w:ascii="Times New Roman" w:hAnsi="Times New Roman" w:cs="Times New Roman"/>
          <w:lang w:val="en-US" w:eastAsia="zh-CN"/>
        </w:rPr>
        <w:t xml:space="preserve"> </w:t>
      </w:r>
      <w:r>
        <w:rPr>
          <w:rFonts w:hint="default" w:ascii="Times New Roman" w:hAnsi="Times New Roman" w:eastAsia="宋体" w:cs="Times New Roman"/>
        </w:rPr>
        <w:t>22.47, SD</w:t>
      </w:r>
      <w:r>
        <w:rPr>
          <w:rFonts w:hint="eastAsia" w:ascii="Times New Roman" w:hAnsi="Times New Roman" w:cs="Times New Roman"/>
          <w:lang w:val="en-US" w:eastAsia="zh-CN"/>
        </w:rPr>
        <w:t xml:space="preserve"> </w:t>
      </w:r>
      <w:r>
        <w:rPr>
          <w:rFonts w:hint="default" w:ascii="Times New Roman" w:hAnsi="Times New Roman" w:eastAsia="宋体" w:cs="Times New Roman"/>
        </w:rPr>
        <w:t>=</w:t>
      </w:r>
      <w:r>
        <w:rPr>
          <w:rFonts w:hint="eastAsia" w:ascii="Times New Roman" w:hAnsi="Times New Roman" w:cs="Times New Roman"/>
          <w:lang w:val="en-US" w:eastAsia="zh-CN"/>
        </w:rPr>
        <w:t xml:space="preserve"> </w:t>
      </w:r>
      <w:r>
        <w:rPr>
          <w:rFonts w:hint="default" w:ascii="Times New Roman" w:hAnsi="Times New Roman" w:eastAsia="宋体" w:cs="Times New Roman"/>
        </w:rPr>
        <w:t>4.09</w:t>
      </w:r>
      <w:r>
        <w:rPr>
          <w:rFonts w:hint="default" w:ascii="Times New Roman" w:hAnsi="Times New Roman" w:eastAsia="宋体" w:cs="Times New Roman"/>
          <w:lang w:eastAsia="zh-CN"/>
        </w:rPr>
        <w:t>)</w:t>
      </w:r>
      <w:r>
        <w:rPr>
          <w:rFonts w:hint="default" w:ascii="Times New Roman" w:hAnsi="Times New Roman" w:eastAsia="宋体" w:cs="Times New Roman"/>
        </w:rPr>
        <w:t>。</w:t>
      </w:r>
    </w:p>
    <w:p w14:paraId="6B040C4D">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在支付意愿</w:t>
      </w:r>
      <w:r>
        <w:rPr>
          <w:rFonts w:hint="default" w:ascii="Times New Roman" w:hAnsi="Times New Roman" w:eastAsia="宋体" w:cs="Times New Roman"/>
          <w:lang w:eastAsia="zh-CN"/>
        </w:rPr>
        <w:t>(</w:t>
      </w:r>
      <w:r>
        <w:rPr>
          <w:rFonts w:hint="default" w:ascii="Times New Roman" w:hAnsi="Times New Roman" w:eastAsia="宋体" w:cs="Times New Roman"/>
        </w:rPr>
        <w:t>Willingness to Pay, WTP</w:t>
      </w:r>
      <w:r>
        <w:rPr>
          <w:rFonts w:hint="default" w:ascii="Times New Roman" w:hAnsi="Times New Roman" w:eastAsia="宋体" w:cs="Times New Roman"/>
          <w:lang w:eastAsia="zh-CN"/>
        </w:rPr>
        <w:t>)</w:t>
      </w:r>
      <w:r>
        <w:rPr>
          <w:rFonts w:hint="default" w:ascii="Times New Roman" w:hAnsi="Times New Roman" w:eastAsia="宋体" w:cs="Times New Roman"/>
        </w:rPr>
        <w:t>分析中，原论文报告自由度为 F(4, 82)，即 N - 5 = 82，推断支付意愿分析的有效样本量为87人。由于部分参与者在支付意愿问题上拒绝出价</w:t>
      </w:r>
      <w:r>
        <w:rPr>
          <w:rFonts w:hint="default" w:ascii="Times New Roman" w:hAnsi="Times New Roman" w:eastAsia="宋体" w:cs="Times New Roman"/>
          <w:lang w:eastAsia="zh-CN"/>
        </w:rPr>
        <w:t>(</w:t>
      </w:r>
      <w:r>
        <w:rPr>
          <w:rFonts w:hint="default" w:ascii="Times New Roman" w:hAnsi="Times New Roman" w:eastAsia="宋体" w:cs="Times New Roman"/>
        </w:rPr>
        <w:t>标记为 666</w:t>
      </w:r>
      <w:r>
        <w:rPr>
          <w:rFonts w:hint="default" w:ascii="Times New Roman" w:hAnsi="Times New Roman" w:eastAsia="宋体" w:cs="Times New Roman"/>
          <w:lang w:eastAsia="zh-CN"/>
        </w:rPr>
        <w:t>)</w:t>
      </w:r>
      <w:r>
        <w:rPr>
          <w:rFonts w:hint="default" w:ascii="Times New Roman" w:hAnsi="Times New Roman" w:eastAsia="宋体" w:cs="Times New Roman"/>
        </w:rPr>
        <w:t>或未作答，本研究在支付意愿分析中额外排除了这些个案，得到87人，与原文报告的样本量和自由度完全匹配。</w:t>
      </w:r>
    </w:p>
    <w:p w14:paraId="708110B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rPr>
      </w:pPr>
      <w:r>
        <w:rPr>
          <w:rFonts w:hint="default" w:ascii="Times New Roman" w:hAnsi="Times New Roman" w:cs="Times New Roman"/>
          <w:b/>
          <w:bCs/>
        </w:rPr>
        <w:t>2.2 原研究方法简介</w:t>
      </w:r>
    </w:p>
    <w:p w14:paraId="7E0D6EB8">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研究采用</w:t>
      </w:r>
      <w:r>
        <w:rPr>
          <w:rFonts w:hint="default" w:ascii="Times New Roman" w:hAnsi="Times New Roman" w:eastAsia="宋体" w:cs="Times New Roman"/>
        </w:rPr>
        <w:t>单因素被试间设计，</w:t>
      </w:r>
      <w:r>
        <w:rPr>
          <w:rFonts w:hint="default" w:ascii="Times New Roman" w:hAnsi="Times New Roman" w:eastAsia="宋体" w:cs="Times New Roman"/>
          <w:lang w:val="en-US" w:eastAsia="zh-CN"/>
        </w:rPr>
        <w:t>操纵</w:t>
      </w:r>
      <w:r>
        <w:rPr>
          <w:rFonts w:hint="default" w:ascii="Times New Roman" w:hAnsi="Times New Roman" w:eastAsia="宋体" w:cs="Times New Roman"/>
        </w:rPr>
        <w:t>5个声音条件</w:t>
      </w:r>
      <w:r>
        <w:rPr>
          <w:rFonts w:hint="default" w:ascii="Times New Roman" w:hAnsi="Times New Roman" w:eastAsia="宋体" w:cs="Times New Roman"/>
          <w:lang w:eastAsia="zh-CN"/>
        </w:rPr>
        <w:t>(</w:t>
      </w:r>
      <w:r>
        <w:rPr>
          <w:rFonts w:hint="default" w:ascii="Times New Roman" w:hAnsi="Times New Roman" w:eastAsia="宋体" w:cs="Times New Roman"/>
        </w:rPr>
        <w:t>具体声音、混响、C-F#、无切分、抽象声音</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测量三个心理建构</w:t>
      </w:r>
      <w:r>
        <w:rPr>
          <w:rFonts w:hint="default" w:ascii="Times New Roman" w:hAnsi="Times New Roman" w:eastAsia="宋体" w:cs="Times New Roman"/>
        </w:rPr>
        <w:t>因变量</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包括</w:t>
      </w:r>
      <w:r>
        <w:rPr>
          <w:rFonts w:hint="default" w:ascii="Times New Roman" w:hAnsi="Times New Roman" w:eastAsia="宋体" w:cs="Times New Roman"/>
        </w:rPr>
        <w:t>类别广度</w:t>
      </w:r>
      <w:r>
        <w:rPr>
          <w:rFonts w:hint="default" w:ascii="Times New Roman" w:hAnsi="Times New Roman" w:eastAsia="宋体" w:cs="Times New Roman"/>
          <w:lang w:eastAsia="zh-CN"/>
        </w:rPr>
        <w:t>(</w:t>
      </w:r>
      <w:r>
        <w:rPr>
          <w:rFonts w:hint="default" w:ascii="Times New Roman" w:hAnsi="Times New Roman" w:eastAsia="宋体" w:cs="Times New Roman"/>
        </w:rPr>
        <w:t>32个产品自由分类的组数</w:t>
      </w:r>
      <w:r>
        <w:rPr>
          <w:rFonts w:hint="default" w:ascii="Times New Roman" w:hAnsi="Times New Roman" w:eastAsia="宋体" w:cs="Times New Roman"/>
          <w:lang w:eastAsia="zh-CN"/>
        </w:rPr>
        <w:t>)、</w:t>
      </w:r>
      <w:r>
        <w:rPr>
          <w:rFonts w:hint="default" w:ascii="Times New Roman" w:hAnsi="Times New Roman" w:eastAsia="宋体" w:cs="Times New Roman"/>
        </w:rPr>
        <w:t>整体视觉偏好</w:t>
      </w:r>
      <w:r>
        <w:rPr>
          <w:rFonts w:hint="default" w:ascii="Times New Roman" w:hAnsi="Times New Roman" w:eastAsia="宋体" w:cs="Times New Roman"/>
          <w:lang w:eastAsia="zh-CN"/>
        </w:rPr>
        <w:t>(</w:t>
      </w:r>
      <w:r>
        <w:rPr>
          <w:rFonts w:hint="default" w:ascii="Times New Roman" w:hAnsi="Times New Roman" w:eastAsia="宋体" w:cs="Times New Roman"/>
        </w:rPr>
        <w:t>8个 Kimchi-Palmer 图形中整体选择次数，0-8</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和</w:t>
      </w:r>
      <w:r>
        <w:rPr>
          <w:rFonts w:hint="default" w:ascii="Times New Roman" w:hAnsi="Times New Roman" w:eastAsia="宋体" w:cs="Times New Roman"/>
        </w:rPr>
        <w:t>信息权重</w:t>
      </w:r>
      <w:r>
        <w:rPr>
          <w:rFonts w:hint="default" w:ascii="Times New Roman" w:hAnsi="Times New Roman" w:eastAsia="宋体" w:cs="Times New Roman"/>
          <w:lang w:eastAsia="zh-CN"/>
        </w:rPr>
        <w:t>(</w:t>
      </w:r>
      <w:r>
        <w:rPr>
          <w:rFonts w:hint="default" w:ascii="Times New Roman" w:hAnsi="Times New Roman" w:eastAsia="宋体" w:cs="Times New Roman"/>
        </w:rPr>
        <w:t>烤面包机评价、支付意愿、购买选择</w:t>
      </w:r>
      <w:r>
        <w:rPr>
          <w:rFonts w:hint="default" w:ascii="Times New Roman" w:hAnsi="Times New Roman" w:eastAsia="宋体" w:cs="Times New Roman"/>
          <w:lang w:eastAsia="zh-CN"/>
        </w:rPr>
        <w:t>)。</w:t>
      </w:r>
      <w:r>
        <w:rPr>
          <w:rFonts w:hint="default" w:ascii="Times New Roman" w:hAnsi="Times New Roman" w:eastAsia="宋体" w:cs="Times New Roman"/>
        </w:rPr>
        <w:t>原文未明确说明数据分析软件，基于数据格式和统计输出特征，推测</w:t>
      </w:r>
      <w:r>
        <w:rPr>
          <w:rFonts w:hint="default" w:ascii="Times New Roman" w:hAnsi="Times New Roman" w:eastAsia="宋体" w:cs="Times New Roman"/>
          <w:lang w:val="en-US" w:eastAsia="zh-CN"/>
        </w:rPr>
        <w:t>原文</w:t>
      </w:r>
      <w:r>
        <w:rPr>
          <w:rFonts w:hint="default" w:ascii="Times New Roman" w:hAnsi="Times New Roman" w:eastAsia="宋体" w:cs="Times New Roman"/>
        </w:rPr>
        <w:t>主要使用SPSS</w:t>
      </w:r>
      <w:r>
        <w:rPr>
          <w:rFonts w:hint="default" w:ascii="Times New Roman" w:hAnsi="Times New Roman" w:eastAsia="宋体" w:cs="Times New Roman"/>
          <w:lang w:val="en-US" w:eastAsia="zh-CN"/>
        </w:rPr>
        <w:t>统计软件分析。</w:t>
      </w:r>
    </w:p>
    <w:p w14:paraId="0E5D4D5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2.3 重复思路说明</w:t>
      </w:r>
    </w:p>
    <w:p w14:paraId="27CA7420">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rPr>
      </w:pPr>
      <w:r>
        <w:rPr>
          <w:rFonts w:hint="eastAsia" w:ascii="Times New Roman" w:hAnsi="Times New Roman" w:eastAsia="宋体" w:cs="Times New Roman"/>
        </w:rPr>
        <w:t>本研究采用 R 4.5.3 完全复现原文的统计方法，主要使用的R包包括：tidyverse</w:t>
      </w:r>
      <w:r>
        <w:rPr>
          <w:rFonts w:hint="eastAsia" w:ascii="Times New Roman" w:hAnsi="Times New Roman" w:eastAsia="宋体" w:cs="Times New Roman"/>
          <w:lang w:eastAsia="zh-CN"/>
        </w:rPr>
        <w:t>(</w:t>
      </w:r>
      <w:r>
        <w:rPr>
          <w:rFonts w:hint="eastAsia" w:ascii="Times New Roman" w:hAnsi="Times New Roman" w:eastAsia="宋体" w:cs="Times New Roman"/>
        </w:rPr>
        <w:t>数据清洗</w:t>
      </w:r>
      <w:r>
        <w:rPr>
          <w:rFonts w:hint="eastAsia" w:ascii="Times New Roman" w:hAnsi="Times New Roman" w:eastAsia="宋体" w:cs="Times New Roman"/>
          <w:lang w:eastAsia="zh-CN"/>
        </w:rPr>
        <w:t>)</w:t>
      </w:r>
      <w:r>
        <w:rPr>
          <w:rFonts w:hint="eastAsia" w:ascii="Times New Roman" w:hAnsi="Times New Roman" w:eastAsia="宋体" w:cs="Times New Roman"/>
        </w:rPr>
        <w:t>、rstatix</w:t>
      </w:r>
      <w:r>
        <w:rPr>
          <w:rFonts w:hint="eastAsia" w:ascii="Times New Roman" w:hAnsi="Times New Roman" w:eastAsia="宋体" w:cs="Times New Roman"/>
          <w:lang w:eastAsia="zh-CN"/>
        </w:rPr>
        <w:t>(</w:t>
      </w:r>
      <w:r>
        <w:rPr>
          <w:rFonts w:hint="eastAsia" w:ascii="Times New Roman" w:hAnsi="Times New Roman" w:eastAsia="宋体" w:cs="Times New Roman"/>
        </w:rPr>
        <w:t>重复测量 ANOVA</w:t>
      </w:r>
      <w:r>
        <w:rPr>
          <w:rFonts w:hint="eastAsia" w:ascii="Times New Roman" w:hAnsi="Times New Roman" w:eastAsia="宋体" w:cs="Times New Roman"/>
          <w:lang w:eastAsia="zh-CN"/>
        </w:rPr>
        <w:t>)</w:t>
      </w:r>
      <w:r>
        <w:rPr>
          <w:rFonts w:hint="eastAsia" w:ascii="Times New Roman" w:hAnsi="Times New Roman" w:eastAsia="宋体" w:cs="Times New Roman"/>
        </w:rPr>
        <w:t>、effectsize</w:t>
      </w:r>
      <w:r>
        <w:rPr>
          <w:rFonts w:hint="eastAsia" w:ascii="Times New Roman" w:hAnsi="Times New Roman" w:eastAsia="宋体" w:cs="Times New Roman"/>
          <w:lang w:eastAsia="zh-CN"/>
        </w:rPr>
        <w:t>(</w:t>
      </w:r>
      <w:r>
        <w:rPr>
          <w:rFonts w:hint="eastAsia" w:ascii="Times New Roman" w:hAnsi="Times New Roman" w:eastAsia="宋体" w:cs="Times New Roman"/>
        </w:rPr>
        <w:t>效应量计算</w:t>
      </w:r>
      <w:r>
        <w:rPr>
          <w:rFonts w:hint="eastAsia" w:ascii="Times New Roman" w:hAnsi="Times New Roman" w:eastAsia="宋体" w:cs="Times New Roman"/>
          <w:lang w:eastAsia="zh-CN"/>
        </w:rPr>
        <w:t>)</w:t>
      </w:r>
      <w:r>
        <w:rPr>
          <w:rFonts w:hint="eastAsia" w:ascii="Times New Roman" w:hAnsi="Times New Roman" w:eastAsia="宋体" w:cs="Times New Roman"/>
        </w:rPr>
        <w:t>、BayesFactor</w:t>
      </w:r>
      <w:r>
        <w:rPr>
          <w:rFonts w:hint="eastAsia" w:ascii="Times New Roman" w:hAnsi="Times New Roman" w:eastAsia="宋体" w:cs="Times New Roman"/>
          <w:lang w:eastAsia="zh-CN"/>
        </w:rPr>
        <w:t>(</w:t>
      </w:r>
      <w:r>
        <w:rPr>
          <w:rFonts w:hint="eastAsia" w:ascii="Times New Roman" w:hAnsi="Times New Roman" w:eastAsia="宋体" w:cs="Times New Roman"/>
        </w:rPr>
        <w:t>贝叶斯因子</w:t>
      </w:r>
      <w:r>
        <w:rPr>
          <w:rFonts w:hint="eastAsia" w:ascii="Times New Roman" w:hAnsi="Times New Roman" w:eastAsia="宋体" w:cs="Times New Roman"/>
          <w:lang w:eastAsia="zh-CN"/>
        </w:rPr>
        <w:t>)</w:t>
      </w:r>
      <w:r>
        <w:rPr>
          <w:rFonts w:hint="eastAsia" w:ascii="Times New Roman" w:hAnsi="Times New Roman" w:eastAsia="宋体" w:cs="Times New Roman"/>
        </w:rPr>
        <w:t>。本研究使用原始数据，并严格按照原论文的排除标准进行预处理。数据预处理步骤：</w:t>
      </w:r>
      <w:r>
        <w:rPr>
          <w:rFonts w:hint="eastAsia" w:ascii="Times New Roman" w:hAnsi="Times New Roman" w:cs="Times New Roman"/>
          <w:lang w:val="en-US" w:eastAsia="zh-CN"/>
        </w:rPr>
        <w:t>(1)</w:t>
      </w:r>
      <w:r>
        <w:rPr>
          <w:rFonts w:hint="eastAsia" w:ascii="Times New Roman" w:hAnsi="Times New Roman" w:eastAsia="宋体" w:cs="Times New Roman"/>
        </w:rPr>
        <w:t>排除 filter = 0 的5名参与者</w:t>
      </w:r>
      <w:r>
        <w:rPr>
          <w:rFonts w:hint="eastAsia" w:ascii="Times New Roman" w:hAnsi="Times New Roman" w:eastAsia="宋体" w:cs="Times New Roman"/>
          <w:lang w:eastAsia="zh-CN"/>
        </w:rPr>
        <w:t>(</w:t>
      </w:r>
      <w:r>
        <w:rPr>
          <w:rFonts w:hint="eastAsia" w:ascii="Times New Roman" w:hAnsi="Times New Roman" w:eastAsia="宋体" w:cs="Times New Roman"/>
        </w:rPr>
        <w:t>技术/听力故障</w:t>
      </w:r>
      <w:r>
        <w:rPr>
          <w:rFonts w:hint="eastAsia" w:ascii="Times New Roman" w:hAnsi="Times New Roman" w:eastAsia="宋体" w:cs="Times New Roman"/>
          <w:lang w:eastAsia="zh-CN"/>
        </w:rPr>
        <w:t>)</w:t>
      </w:r>
      <w:r>
        <w:rPr>
          <w:rFonts w:hint="eastAsia" w:ascii="Times New Roman" w:hAnsi="Times New Roman" w:cs="Times New Roman"/>
          <w:lang w:val="en-US" w:eastAsia="zh-CN"/>
        </w:rPr>
        <w:t>; (2)</w:t>
      </w:r>
      <w:r>
        <w:rPr>
          <w:rFonts w:hint="eastAsia" w:ascii="Times New Roman" w:hAnsi="Times New Roman" w:eastAsia="宋体" w:cs="Times New Roman"/>
        </w:rPr>
        <w:t>剔除关键因变量</w:t>
      </w:r>
      <w:r>
        <w:rPr>
          <w:rFonts w:hint="eastAsia" w:ascii="Times New Roman" w:hAnsi="Times New Roman" w:eastAsia="宋体" w:cs="Times New Roman"/>
          <w:lang w:eastAsia="zh-CN"/>
        </w:rPr>
        <w:t>(</w:t>
      </w:r>
      <w:r>
        <w:rPr>
          <w:rFonts w:hint="eastAsia" w:ascii="Times New Roman" w:hAnsi="Times New Roman" w:eastAsia="宋体" w:cs="Times New Roman"/>
        </w:rPr>
        <w:t>n_categories、kimchi_sum、toaster45_mean、toaster25_mean</w:t>
      </w:r>
      <w:r>
        <w:rPr>
          <w:rFonts w:hint="eastAsia" w:ascii="Times New Roman" w:hAnsi="Times New Roman" w:eastAsia="宋体" w:cs="Times New Roman"/>
          <w:lang w:eastAsia="zh-CN"/>
        </w:rPr>
        <w:t>)</w:t>
      </w:r>
      <w:r>
        <w:rPr>
          <w:rFonts w:hint="eastAsia" w:ascii="Times New Roman" w:hAnsi="Times New Roman" w:eastAsia="宋体" w:cs="Times New Roman"/>
        </w:rPr>
        <w:t>缺失的个案</w:t>
      </w:r>
      <w:r>
        <w:rPr>
          <w:rFonts w:hint="eastAsia" w:ascii="Times New Roman" w:hAnsi="Times New Roman" w:cs="Times New Roman"/>
          <w:lang w:val="en-US" w:eastAsia="zh-CN"/>
        </w:rPr>
        <w:t>; (3)</w:t>
      </w:r>
      <w:r>
        <w:rPr>
          <w:rFonts w:hint="eastAsia" w:ascii="Times New Roman" w:hAnsi="Times New Roman" w:eastAsia="宋体" w:cs="Times New Roman"/>
        </w:rPr>
        <w:t>剔除支付意愿中的异常标记码</w:t>
      </w:r>
      <w:r>
        <w:rPr>
          <w:rFonts w:hint="eastAsia" w:ascii="Times New Roman" w:hAnsi="Times New Roman" w:cs="Times New Roman"/>
          <w:lang w:val="en-US" w:eastAsia="zh-CN"/>
        </w:rPr>
        <w:t>; (4)</w:t>
      </w:r>
      <w:r>
        <w:rPr>
          <w:rFonts w:hint="eastAsia" w:ascii="Times New Roman" w:hAnsi="Times New Roman" w:eastAsia="宋体" w:cs="Times New Roman"/>
        </w:rPr>
        <w:t>将group</w:t>
      </w:r>
      <w:r>
        <w:rPr>
          <w:rFonts w:hint="eastAsia" w:ascii="Times New Roman" w:hAnsi="Times New Roman" w:eastAsia="宋体" w:cs="Times New Roman"/>
          <w:lang w:eastAsia="zh-CN"/>
        </w:rPr>
        <w:t>(</w:t>
      </w:r>
      <w:r>
        <w:rPr>
          <w:rFonts w:hint="eastAsia" w:ascii="Times New Roman" w:hAnsi="Times New Roman" w:eastAsia="宋体" w:cs="Times New Roman"/>
        </w:rPr>
        <w:t>数值 1-5</w:t>
      </w:r>
      <w:r>
        <w:rPr>
          <w:rFonts w:hint="eastAsia" w:ascii="Times New Roman" w:hAnsi="Times New Roman" w:eastAsia="宋体" w:cs="Times New Roman"/>
          <w:lang w:eastAsia="zh-CN"/>
        </w:rPr>
        <w:t>)</w:t>
      </w:r>
      <w:r>
        <w:rPr>
          <w:rFonts w:hint="eastAsia" w:ascii="Times New Roman" w:hAnsi="Times New Roman" w:eastAsia="宋体" w:cs="Times New Roman"/>
        </w:rPr>
        <w:t>转为因子型condition</w:t>
      </w:r>
      <w:r>
        <w:rPr>
          <w:rFonts w:hint="eastAsia" w:ascii="Times New Roman" w:hAnsi="Times New Roman" w:eastAsia="宋体" w:cs="Times New Roman"/>
          <w:lang w:eastAsia="zh-CN"/>
        </w:rPr>
        <w:t>(</w:t>
      </w:r>
      <w:r>
        <w:rPr>
          <w:rFonts w:hint="eastAsia" w:ascii="Times New Roman" w:hAnsi="Times New Roman" w:eastAsia="宋体" w:cs="Times New Roman"/>
        </w:rPr>
        <w:t>具体、混响、C-F#、无切分、抽象</w:t>
      </w:r>
      <w:r>
        <w:rPr>
          <w:rFonts w:hint="eastAsia" w:ascii="Times New Roman" w:hAnsi="Times New Roman" w:eastAsia="宋体" w:cs="Times New Roman"/>
          <w:lang w:eastAsia="zh-CN"/>
        </w:rPr>
        <w:t>)</w:t>
      </w:r>
      <w:r>
        <w:rPr>
          <w:rFonts w:hint="eastAsia" w:ascii="Times New Roman" w:hAnsi="Times New Roman" w:cs="Times New Roman"/>
          <w:lang w:val="en-US" w:eastAsia="zh-CN"/>
        </w:rPr>
        <w:t>; (5)</w:t>
      </w:r>
      <w:r>
        <w:rPr>
          <w:rFonts w:hint="eastAsia" w:ascii="Times New Roman" w:hAnsi="Times New Roman" w:eastAsia="宋体" w:cs="Times New Roman"/>
        </w:rPr>
        <w:t>将 choice_toaster</w:t>
      </w:r>
      <w:r>
        <w:rPr>
          <w:rFonts w:hint="eastAsia" w:ascii="Times New Roman" w:hAnsi="Times New Roman" w:eastAsia="宋体" w:cs="Times New Roman"/>
          <w:lang w:eastAsia="zh-CN"/>
        </w:rPr>
        <w:t>(</w:t>
      </w:r>
      <w:r>
        <w:rPr>
          <w:rFonts w:hint="eastAsia" w:ascii="Times New Roman" w:hAnsi="Times New Roman" w:eastAsia="宋体" w:cs="Times New Roman"/>
        </w:rPr>
        <w:t>1/2</w:t>
      </w:r>
      <w:r>
        <w:rPr>
          <w:rFonts w:hint="eastAsia" w:ascii="Times New Roman" w:hAnsi="Times New Roman" w:eastAsia="宋体" w:cs="Times New Roman"/>
          <w:lang w:eastAsia="zh-CN"/>
        </w:rPr>
        <w:t>)</w:t>
      </w:r>
      <w:r>
        <w:rPr>
          <w:rFonts w:hint="eastAsia" w:ascii="Times New Roman" w:hAnsi="Times New Roman" w:eastAsia="宋体" w:cs="Times New Roman"/>
        </w:rPr>
        <w:t>转为因子型标签</w:t>
      </w:r>
      <w:r>
        <w:rPr>
          <w:rFonts w:hint="eastAsia" w:ascii="Times New Roman" w:hAnsi="Times New Roman" w:eastAsia="宋体" w:cs="Times New Roman"/>
          <w:lang w:eastAsia="zh-CN"/>
        </w:rPr>
        <w:t>(</w:t>
      </w:r>
      <w:r>
        <w:rPr>
          <w:rFonts w:hint="eastAsia" w:ascii="Times New Roman" w:hAnsi="Times New Roman" w:eastAsia="宋体" w:cs="Times New Roman"/>
        </w:rPr>
        <w:t>汇总有利/个体有利</w:t>
      </w:r>
      <w:r>
        <w:rPr>
          <w:rFonts w:hint="eastAsia" w:ascii="Times New Roman" w:hAnsi="Times New Roman" w:eastAsia="宋体" w:cs="Times New Roman"/>
          <w:lang w:eastAsia="zh-CN"/>
        </w:rPr>
        <w:t>)</w:t>
      </w:r>
      <w:r>
        <w:rPr>
          <w:rFonts w:hint="eastAsia" w:ascii="Times New Roman" w:hAnsi="Times New Roman" w:cs="Times New Roman"/>
          <w:lang w:val="en-US" w:eastAsia="zh-CN"/>
        </w:rPr>
        <w:t>; (6)</w:t>
      </w:r>
      <w:r>
        <w:rPr>
          <w:rFonts w:hint="eastAsia" w:ascii="Times New Roman" w:hAnsi="Times New Roman" w:eastAsia="宋体" w:cs="Times New Roman"/>
        </w:rPr>
        <w:t>创建长格式数据用于混合 ANOVA</w:t>
      </w:r>
      <w:r>
        <w:rPr>
          <w:rFonts w:hint="eastAsia" w:ascii="Times New Roman" w:hAnsi="Times New Roman" w:cs="Times New Roman"/>
          <w:lang w:eastAsia="zh-CN"/>
        </w:rPr>
        <w:t>。</w:t>
      </w:r>
      <w:r>
        <w:rPr>
          <w:rFonts w:hint="eastAsia" w:ascii="Times New Roman" w:hAnsi="Times New Roman" w:eastAsia="宋体" w:cs="Times New Roman"/>
        </w:rPr>
        <w:t>本研究依据 Hardwicke 等</w:t>
      </w:r>
      <w:r>
        <w:rPr>
          <w:rFonts w:hint="eastAsia" w:ascii="Times New Roman" w:hAnsi="Times New Roman" w:eastAsia="宋体" w:cs="Times New Roman"/>
          <w:lang w:eastAsia="zh-CN"/>
        </w:rPr>
        <w:t>(</w:t>
      </w:r>
      <w:r>
        <w:rPr>
          <w:rFonts w:hint="eastAsia" w:ascii="Times New Roman" w:hAnsi="Times New Roman" w:eastAsia="宋体" w:cs="Times New Roman"/>
        </w:rPr>
        <w:t>2021</w:t>
      </w:r>
      <w:r>
        <w:rPr>
          <w:rFonts w:hint="eastAsia" w:ascii="Times New Roman" w:hAnsi="Times New Roman" w:eastAsia="宋体" w:cs="Times New Roman"/>
          <w:lang w:eastAsia="zh-CN"/>
        </w:rPr>
        <w:t>)</w:t>
      </w:r>
      <w:r>
        <w:rPr>
          <w:rFonts w:hint="eastAsia" w:ascii="Times New Roman" w:hAnsi="Times New Roman" w:eastAsia="宋体" w:cs="Times New Roman"/>
        </w:rPr>
        <w:t>和Kambouris等</w:t>
      </w:r>
      <w:r>
        <w:rPr>
          <w:rFonts w:hint="eastAsia" w:ascii="Times New Roman" w:hAnsi="Times New Roman" w:eastAsia="宋体" w:cs="Times New Roman"/>
          <w:lang w:eastAsia="zh-CN"/>
        </w:rPr>
        <w:t>(</w:t>
      </w:r>
      <w:r>
        <w:rPr>
          <w:rFonts w:hint="eastAsia" w:ascii="Times New Roman" w:hAnsi="Times New Roman" w:eastAsia="宋体" w:cs="Times New Roman"/>
        </w:rPr>
        <w:t>2024</w:t>
      </w:r>
      <w:r>
        <w:rPr>
          <w:rFonts w:hint="eastAsia" w:ascii="Times New Roman" w:hAnsi="Times New Roman" w:eastAsia="宋体" w:cs="Times New Roman"/>
          <w:lang w:eastAsia="zh-CN"/>
        </w:rPr>
        <w:t>)</w:t>
      </w:r>
      <w:r>
        <w:rPr>
          <w:rFonts w:hint="eastAsia" w:ascii="Times New Roman" w:hAnsi="Times New Roman" w:eastAsia="宋体" w:cs="Times New Roman"/>
        </w:rPr>
        <w:t>的方法，</w:t>
      </w:r>
      <w:r>
        <w:rPr>
          <w:rFonts w:hint="eastAsia" w:ascii="Times New Roman" w:hAnsi="Times New Roman" w:eastAsia="宋体" w:cs="Times New Roman"/>
          <w:szCs w:val="21"/>
        </w:rPr>
        <w:t>以百分误差</w:t>
      </w:r>
      <w:r>
        <w:rPr>
          <w:rFonts w:hint="eastAsia" w:ascii="Times New Roman" w:hAnsi="Times New Roman" w:cs="Times New Roman"/>
          <w:szCs w:val="21"/>
          <w:lang w:val="en-US" w:eastAsia="zh-CN"/>
        </w:rPr>
        <w:t>(</w:t>
      </w:r>
      <w:r>
        <w:rPr>
          <w:rFonts w:hint="eastAsia" w:ascii="Times New Roman" w:hAnsi="Times New Roman" w:eastAsia="宋体" w:cs="Times New Roman"/>
          <w:szCs w:val="21"/>
        </w:rPr>
        <w:t>Percentage Error, PE</w:t>
      </w:r>
      <w:r>
        <w:rPr>
          <w:rFonts w:hint="eastAsia" w:ascii="Times New Roman" w:hAnsi="Times New Roman" w:cs="Times New Roman"/>
          <w:szCs w:val="21"/>
          <w:lang w:val="en-US" w:eastAsia="zh-CN"/>
        </w:rPr>
        <w:t>)</w:t>
      </w:r>
      <w:r>
        <w:rPr>
          <w:rFonts w:hint="eastAsia" w:ascii="Times New Roman" w:hAnsi="Times New Roman" w:eastAsia="宋体" w:cs="Times New Roman"/>
          <w:szCs w:val="21"/>
        </w:rPr>
        <w:t xml:space="preserve">将其量化。PE </w:t>
      </w:r>
      <w:r>
        <w:rPr>
          <w:rFonts w:ascii="Times New Roman" w:hAnsi="Times New Roman" w:eastAsia="宋体" w:cs="Times New Roman"/>
          <w:szCs w:val="21"/>
        </w:rPr>
        <w:t>= |</w:t>
      </w:r>
      <m:oMath>
        <m:sSub>
          <m:sSubPr>
            <m:ctrlPr>
              <w:rPr>
                <w:rFonts w:ascii="Cambria Math" w:hAnsi="Cambria Math" w:eastAsia="宋体" w:cs="Times New Roman"/>
                <w:szCs w:val="21"/>
              </w:rPr>
            </m:ctrlPr>
          </m:sSubPr>
          <m:e>
            <m:r>
              <m:rPr>
                <m:sty m:val="p"/>
              </m:rPr>
              <w:rPr>
                <w:rFonts w:ascii="Cambria Math" w:hAnsi="Cambria Math" w:eastAsia="宋体" w:cs="Times New Roman"/>
                <w:szCs w:val="21"/>
              </w:rPr>
              <m:t>x</m:t>
            </m:r>
            <m:ctrlPr>
              <w:rPr>
                <w:rFonts w:ascii="Cambria Math" w:hAnsi="Cambria Math" w:eastAsia="宋体" w:cs="Times New Roman"/>
                <w:szCs w:val="21"/>
              </w:rPr>
            </m:ctrlPr>
          </m:e>
          <m:sub>
            <m:r>
              <m:rPr>
                <m:sty m:val="p"/>
              </m:rPr>
              <w:rPr>
                <w:rFonts w:ascii="Cambria Math" w:hAnsi="Cambria Math" w:eastAsia="宋体" w:cs="Times New Roman"/>
                <w:szCs w:val="21"/>
              </w:rPr>
              <m:t>R</m:t>
            </m:r>
            <m:ctrlPr>
              <w:rPr>
                <w:rFonts w:ascii="Cambria Math" w:hAnsi="Cambria Math" w:eastAsia="宋体" w:cs="Times New Roman"/>
                <w:szCs w:val="21"/>
              </w:rPr>
            </m:ctrlPr>
          </m:sub>
        </m:sSub>
      </m:oMath>
      <w:r>
        <w:rPr>
          <w:rFonts w:ascii="Times New Roman" w:hAnsi="Times New Roman" w:eastAsia="宋体" w:cs="Times New Roman"/>
          <w:szCs w:val="21"/>
        </w:rPr>
        <w:t xml:space="preserve"> − </w:t>
      </w:r>
      <m:oMath>
        <m:sSub>
          <m:sSubPr>
            <m:ctrlPr>
              <w:rPr>
                <w:rFonts w:ascii="Cambria Math" w:hAnsi="Cambria Math" w:eastAsia="宋体" w:cs="Times New Roman"/>
                <w:szCs w:val="21"/>
              </w:rPr>
            </m:ctrlPr>
          </m:sSubPr>
          <m:e>
            <m:r>
              <m:rPr>
                <m:sty m:val="p"/>
              </m:rPr>
              <w:rPr>
                <w:rFonts w:ascii="Cambria Math" w:hAnsi="Cambria Math" w:eastAsia="宋体" w:cs="Times New Roman"/>
                <w:szCs w:val="21"/>
              </w:rPr>
              <m:t>x</m:t>
            </m:r>
            <m:ctrlPr>
              <w:rPr>
                <w:rFonts w:ascii="Cambria Math" w:hAnsi="Cambria Math" w:eastAsia="宋体" w:cs="Times New Roman"/>
                <w:szCs w:val="21"/>
              </w:rPr>
            </m:ctrlPr>
          </m:e>
          <m:sub>
            <m:r>
              <m:rPr>
                <m:sty m:val="p"/>
              </m:rPr>
              <w:rPr>
                <w:rFonts w:ascii="Cambria Math" w:hAnsi="Cambria Math" w:eastAsia="宋体" w:cs="Times New Roman"/>
                <w:szCs w:val="21"/>
              </w:rPr>
              <m:t>O</m:t>
            </m:r>
            <m:ctrlPr>
              <w:rPr>
                <w:rFonts w:ascii="Cambria Math" w:hAnsi="Cambria Math" w:eastAsia="宋体" w:cs="Times New Roman"/>
                <w:szCs w:val="21"/>
              </w:rPr>
            </m:ctrlPr>
          </m:sub>
        </m:sSub>
      </m:oMath>
      <w:r>
        <w:rPr>
          <w:rFonts w:ascii="Times New Roman" w:hAnsi="Times New Roman" w:eastAsia="宋体" w:cs="Times New Roman"/>
          <w:szCs w:val="21"/>
        </w:rPr>
        <w:t>|/|</w:t>
      </w:r>
      <m:oMath>
        <m:sSub>
          <m:sSubPr>
            <m:ctrlPr>
              <w:rPr>
                <w:rFonts w:ascii="Cambria Math" w:hAnsi="Cambria Math" w:eastAsia="宋体" w:cs="Times New Roman"/>
                <w:szCs w:val="21"/>
              </w:rPr>
            </m:ctrlPr>
          </m:sSubPr>
          <m:e>
            <m:r>
              <m:rPr>
                <m:sty m:val="p"/>
              </m:rPr>
              <w:rPr>
                <w:rFonts w:ascii="Cambria Math" w:hAnsi="Cambria Math" w:eastAsia="宋体" w:cs="Times New Roman"/>
                <w:szCs w:val="21"/>
              </w:rPr>
              <m:t>x</m:t>
            </m:r>
            <m:ctrlPr>
              <w:rPr>
                <w:rFonts w:ascii="Cambria Math" w:hAnsi="Cambria Math" w:eastAsia="宋体" w:cs="Times New Roman"/>
                <w:szCs w:val="21"/>
              </w:rPr>
            </m:ctrlPr>
          </m:e>
          <m:sub>
            <m:r>
              <m:rPr>
                <m:sty m:val="p"/>
              </m:rPr>
              <w:rPr>
                <w:rFonts w:ascii="Cambria Math" w:hAnsi="Cambria Math" w:eastAsia="宋体" w:cs="Times New Roman"/>
                <w:szCs w:val="21"/>
              </w:rPr>
              <m:t>O</m:t>
            </m:r>
            <m:ctrlPr>
              <w:rPr>
                <w:rFonts w:ascii="Cambria Math" w:hAnsi="Cambria Math" w:eastAsia="宋体" w:cs="Times New Roman"/>
                <w:szCs w:val="21"/>
              </w:rPr>
            </m:ctrlPr>
          </m:sub>
        </m:sSub>
      </m:oMath>
      <w:r>
        <w:rPr>
          <w:rFonts w:ascii="Times New Roman" w:hAnsi="Times New Roman" w:eastAsia="宋体" w:cs="Times New Roman"/>
          <w:szCs w:val="21"/>
        </w:rPr>
        <w:t>| × 100%</w:t>
      </w:r>
      <w:r>
        <w:rPr>
          <w:rFonts w:hint="eastAsia" w:ascii="Times New Roman" w:hAnsi="Times New Roman" w:cs="Times New Roman"/>
          <w:szCs w:val="21"/>
          <w:lang w:val="en-US" w:eastAsia="zh-CN"/>
        </w:rPr>
        <w:t>(</w:t>
      </w:r>
      <w:r>
        <w:rPr>
          <w:rFonts w:ascii="Times New Roman" w:hAnsi="Times New Roman" w:eastAsia="宋体" w:cs="Times New Roman"/>
          <w:szCs w:val="21"/>
        </w:rPr>
        <w:t xml:space="preserve">其中 </w:t>
      </w:r>
      <m:oMath>
        <m:sSub>
          <m:sSubPr>
            <m:ctrlPr>
              <w:rPr>
                <w:rFonts w:ascii="Cambria Math" w:hAnsi="Cambria Math" w:eastAsia="宋体" w:cs="Times New Roman"/>
                <w:szCs w:val="21"/>
              </w:rPr>
            </m:ctrlPr>
          </m:sSubPr>
          <m:e>
            <m:r>
              <m:rPr>
                <m:sty m:val="p"/>
              </m:rPr>
              <w:rPr>
                <w:rFonts w:ascii="Cambria Math" w:hAnsi="Cambria Math" w:eastAsia="宋体" w:cs="Times New Roman"/>
                <w:szCs w:val="21"/>
              </w:rPr>
              <m:t>x</m:t>
            </m:r>
            <m:ctrlPr>
              <w:rPr>
                <w:rFonts w:ascii="Cambria Math" w:hAnsi="Cambria Math" w:eastAsia="宋体" w:cs="Times New Roman"/>
                <w:szCs w:val="21"/>
              </w:rPr>
            </m:ctrlPr>
          </m:e>
          <m:sub>
            <m:r>
              <m:rPr>
                <m:sty m:val="p"/>
              </m:rPr>
              <w:rPr>
                <w:rFonts w:ascii="Cambria Math" w:hAnsi="Cambria Math" w:eastAsia="宋体" w:cs="Times New Roman"/>
                <w:szCs w:val="21"/>
              </w:rPr>
              <m:t>R</m:t>
            </m:r>
            <m:ctrlPr>
              <w:rPr>
                <w:rFonts w:ascii="Cambria Math" w:hAnsi="Cambria Math" w:eastAsia="宋体" w:cs="Times New Roman"/>
                <w:szCs w:val="21"/>
              </w:rPr>
            </m:ctrlPr>
          </m:sub>
        </m:sSub>
      </m:oMath>
      <w:r>
        <w:rPr>
          <w:rFonts w:ascii="Times New Roman" w:hAnsi="Times New Roman" w:eastAsia="宋体" w:cs="Times New Roman"/>
          <w:szCs w:val="21"/>
        </w:rPr>
        <w:t xml:space="preserve"> 为原文献报告的数值，</w:t>
      </w:r>
      <m:oMath>
        <m:sSub>
          <m:sSubPr>
            <m:ctrlPr>
              <w:rPr>
                <w:rFonts w:ascii="Cambria Math" w:hAnsi="Cambria Math" w:eastAsia="宋体" w:cs="Times New Roman"/>
                <w:szCs w:val="21"/>
              </w:rPr>
            </m:ctrlPr>
          </m:sSubPr>
          <m:e>
            <m:r>
              <m:rPr>
                <m:sty m:val="p"/>
              </m:rPr>
              <w:rPr>
                <w:rFonts w:ascii="Cambria Math" w:hAnsi="Cambria Math" w:eastAsia="宋体" w:cs="Times New Roman"/>
                <w:szCs w:val="21"/>
              </w:rPr>
              <m:t>x</m:t>
            </m:r>
            <m:ctrlPr>
              <w:rPr>
                <w:rFonts w:ascii="Cambria Math" w:hAnsi="Cambria Math" w:eastAsia="宋体" w:cs="Times New Roman"/>
                <w:szCs w:val="21"/>
              </w:rPr>
            </m:ctrlPr>
          </m:e>
          <m:sub>
            <m:r>
              <m:rPr>
                <m:sty m:val="p"/>
              </m:rPr>
              <w:rPr>
                <w:rFonts w:ascii="Cambria Math" w:hAnsi="Cambria Math" w:eastAsia="宋体" w:cs="Times New Roman"/>
                <w:szCs w:val="21"/>
              </w:rPr>
              <m:t>O</m:t>
            </m:r>
            <m:ctrlPr>
              <w:rPr>
                <w:rFonts w:ascii="Cambria Math" w:hAnsi="Cambria Math" w:eastAsia="宋体" w:cs="Times New Roman"/>
                <w:szCs w:val="21"/>
              </w:rPr>
            </m:ctrlPr>
          </m:sub>
        </m:sSub>
      </m:oMath>
      <w:r>
        <w:rPr>
          <w:rFonts w:ascii="Times New Roman" w:hAnsi="Times New Roman" w:eastAsia="宋体" w:cs="Times New Roman"/>
          <w:szCs w:val="21"/>
        </w:rPr>
        <w:t xml:space="preserve"> 为重复分析时获得的数值</w:t>
      </w:r>
      <w:r>
        <w:rPr>
          <w:rFonts w:hint="eastAsia" w:ascii="Times New Roman" w:hAnsi="Times New Roman" w:cs="Times New Roman"/>
          <w:szCs w:val="21"/>
          <w:lang w:val="en-US" w:eastAsia="zh-CN"/>
        </w:rPr>
        <w:t>)</w:t>
      </w:r>
      <w:r>
        <w:rPr>
          <w:rFonts w:ascii="Times New Roman" w:hAnsi="Times New Roman" w:eastAsia="宋体" w:cs="Times New Roman"/>
          <w:szCs w:val="21"/>
        </w:rPr>
        <w:t>。</w:t>
      </w:r>
      <w:r>
        <w:rPr>
          <w:rFonts w:hint="eastAsia" w:ascii="Times New Roman" w:hAnsi="Times New Roman" w:eastAsia="宋体" w:cs="Times New Roman"/>
          <w:szCs w:val="21"/>
        </w:rPr>
        <w:t>随后，</w:t>
      </w:r>
      <w:r>
        <w:rPr>
          <w:rFonts w:ascii="Times New Roman" w:hAnsi="Times New Roman" w:eastAsia="宋体" w:cs="Times New Roman"/>
          <w:szCs w:val="21"/>
        </w:rPr>
        <w:t xml:space="preserve">根据 </w:t>
      </w:r>
      <w:r>
        <w:rPr>
          <w:rFonts w:hint="eastAsia" w:ascii="Times New Roman" w:hAnsi="Times New Roman" w:eastAsia="宋体" w:cs="Times New Roman"/>
          <w:szCs w:val="21"/>
        </w:rPr>
        <w:t>PE</w:t>
      </w:r>
      <w:r>
        <w:rPr>
          <w:rFonts w:ascii="Times New Roman" w:hAnsi="Times New Roman" w:eastAsia="宋体" w:cs="Times New Roman"/>
          <w:szCs w:val="21"/>
        </w:rPr>
        <w:t xml:space="preserve"> 值对每个</w:t>
      </w:r>
      <w:r>
        <w:rPr>
          <w:rFonts w:hint="eastAsia" w:ascii="Times New Roman" w:hAnsi="Times New Roman" w:eastAsia="宋体" w:cs="Times New Roman"/>
          <w:szCs w:val="21"/>
        </w:rPr>
        <w:t>结果</w:t>
      </w:r>
      <w:r>
        <w:rPr>
          <w:rFonts w:ascii="Times New Roman" w:hAnsi="Times New Roman" w:eastAsia="宋体" w:cs="Times New Roman"/>
          <w:szCs w:val="21"/>
        </w:rPr>
        <w:t>的</w:t>
      </w:r>
      <w:r>
        <w:rPr>
          <w:rFonts w:hint="eastAsia" w:ascii="Times New Roman" w:hAnsi="Times New Roman" w:eastAsia="宋体" w:cs="Times New Roman"/>
          <w:szCs w:val="21"/>
        </w:rPr>
        <w:t>可复现性</w:t>
      </w:r>
      <w:r>
        <w:rPr>
          <w:rFonts w:ascii="Times New Roman" w:hAnsi="Times New Roman" w:eastAsia="宋体" w:cs="Times New Roman"/>
          <w:szCs w:val="21"/>
        </w:rPr>
        <w:t>进行评级，分为：完全一致(</w:t>
      </w:r>
      <w:r>
        <w:rPr>
          <w:rFonts w:hint="eastAsia" w:ascii="Times New Roman" w:hAnsi="Times New Roman" w:eastAsia="宋体" w:cs="Times New Roman"/>
          <w:szCs w:val="21"/>
        </w:rPr>
        <w:t>PE</w:t>
      </w:r>
      <w:r>
        <w:rPr>
          <w:rFonts w:ascii="Times New Roman" w:hAnsi="Times New Roman" w:eastAsia="宋体" w:cs="Times New Roman"/>
          <w:szCs w:val="21"/>
        </w:rPr>
        <w:t xml:space="preserve"> = 0%)，次要偏差</w:t>
      </w:r>
      <w:r>
        <w:rPr>
          <w:rFonts w:hint="eastAsia" w:ascii="Times New Roman" w:hAnsi="Times New Roman" w:cs="Times New Roman"/>
          <w:szCs w:val="21"/>
          <w:lang w:val="en-US" w:eastAsia="zh-CN"/>
        </w:rPr>
        <w:t>(</w:t>
      </w:r>
      <w:r>
        <w:rPr>
          <w:rFonts w:ascii="Times New Roman" w:hAnsi="Times New Roman" w:eastAsia="宋体" w:cs="Times New Roman"/>
          <w:szCs w:val="21"/>
        </w:rPr>
        <w:t xml:space="preserve">0% &gt; </w:t>
      </w:r>
      <w:r>
        <w:rPr>
          <w:rFonts w:hint="eastAsia" w:ascii="Times New Roman" w:hAnsi="Times New Roman" w:eastAsia="宋体" w:cs="Times New Roman"/>
          <w:szCs w:val="21"/>
        </w:rPr>
        <w:t>PE</w:t>
      </w:r>
      <w:r>
        <w:rPr>
          <w:rFonts w:ascii="Times New Roman" w:hAnsi="Times New Roman" w:eastAsia="宋体" w:cs="Times New Roman"/>
          <w:szCs w:val="21"/>
        </w:rPr>
        <w:t xml:space="preserve"> &lt; 10%</w:t>
      </w:r>
      <w:r>
        <w:rPr>
          <w:rFonts w:hint="eastAsia" w:ascii="Times New Roman" w:hAnsi="Times New Roman" w:cs="Times New Roman"/>
          <w:szCs w:val="21"/>
          <w:lang w:val="en-US" w:eastAsia="zh-CN"/>
        </w:rPr>
        <w:t>)</w:t>
      </w:r>
      <w:r>
        <w:rPr>
          <w:rFonts w:ascii="Times New Roman" w:hAnsi="Times New Roman" w:eastAsia="宋体" w:cs="Times New Roman"/>
          <w:szCs w:val="21"/>
        </w:rPr>
        <w:t>，主要偏差</w:t>
      </w:r>
      <w:r>
        <w:rPr>
          <w:rFonts w:hint="eastAsia" w:ascii="Times New Roman" w:hAnsi="Times New Roman" w:cs="Times New Roman"/>
          <w:szCs w:val="21"/>
          <w:lang w:val="en-US" w:eastAsia="zh-CN"/>
        </w:rPr>
        <w:t>(</w:t>
      </w:r>
      <w:r>
        <w:rPr>
          <w:rFonts w:hint="eastAsia" w:ascii="Times New Roman" w:hAnsi="Times New Roman" w:eastAsia="宋体" w:cs="Times New Roman"/>
          <w:szCs w:val="21"/>
        </w:rPr>
        <w:t>PE</w:t>
      </w:r>
      <w:r>
        <w:rPr>
          <w:rFonts w:ascii="Times New Roman" w:hAnsi="Times New Roman" w:eastAsia="宋体" w:cs="Times New Roman"/>
          <w:szCs w:val="21"/>
        </w:rPr>
        <w:t xml:space="preserve"> ≥ 10%</w:t>
      </w:r>
      <w:r>
        <w:rPr>
          <w:rFonts w:hint="eastAsia" w:ascii="Times New Roman" w:hAnsi="Times New Roman" w:cs="Times New Roman"/>
          <w:szCs w:val="21"/>
          <w:lang w:val="en-US" w:eastAsia="zh-CN"/>
        </w:rPr>
        <w:t>)</w:t>
      </w:r>
      <w:r>
        <w:rPr>
          <w:rFonts w:ascii="Times New Roman" w:hAnsi="Times New Roman" w:eastAsia="宋体" w:cs="Times New Roman"/>
          <w:szCs w:val="21"/>
        </w:rPr>
        <w:t>。</w:t>
      </w:r>
      <w:r>
        <w:rPr>
          <w:rFonts w:hint="eastAsia" w:ascii="Times New Roman" w:hAnsi="Times New Roman" w:eastAsia="宋体" w:cs="Times New Roman"/>
        </w:rPr>
        <w:t>因舍入导致的偏差</w:t>
      </w:r>
      <w:r>
        <w:rPr>
          <w:rFonts w:hint="eastAsia" w:ascii="Times New Roman" w:hAnsi="Times New Roman" w:eastAsia="宋体" w:cs="Times New Roman"/>
          <w:lang w:eastAsia="zh-CN"/>
        </w:rPr>
        <w:t>(</w:t>
      </w:r>
      <w:r>
        <w:rPr>
          <w:rFonts w:hint="eastAsia" w:ascii="Times New Roman" w:hAnsi="Times New Roman" w:eastAsia="宋体" w:cs="Times New Roman"/>
        </w:rPr>
        <w:t>绝对差异极小但比例上超过10%</w:t>
      </w:r>
      <w:r>
        <w:rPr>
          <w:rFonts w:hint="eastAsia" w:ascii="Times New Roman" w:hAnsi="Times New Roman" w:eastAsia="宋体" w:cs="Times New Roman"/>
          <w:lang w:eastAsia="zh-CN"/>
        </w:rPr>
        <w:t>)</w:t>
      </w:r>
      <w:r>
        <w:rPr>
          <w:rFonts w:hint="eastAsia" w:ascii="Times New Roman" w:hAnsi="Times New Roman" w:eastAsia="宋体" w:cs="Times New Roman"/>
        </w:rPr>
        <w:t>。此外，本研究额外采用贝叶斯因子</w:t>
      </w:r>
      <w:r>
        <w:rPr>
          <w:rFonts w:hint="eastAsia" w:ascii="Times New Roman" w:hAnsi="Times New Roman" w:eastAsia="宋体" w:cs="Times New Roman"/>
          <w:lang w:eastAsia="zh-CN"/>
        </w:rPr>
        <w:t>(</w:t>
      </w:r>
      <w:r>
        <w:rPr>
          <w:rFonts w:hint="eastAsia" w:ascii="Times New Roman" w:hAnsi="Times New Roman" w:eastAsia="宋体" w:cs="Times New Roman"/>
        </w:rPr>
        <w:t>BayesFactor 包</w:t>
      </w:r>
      <w:r>
        <w:rPr>
          <w:rFonts w:hint="eastAsia" w:ascii="Times New Roman" w:hAnsi="Times New Roman" w:eastAsia="宋体" w:cs="Times New Roman"/>
          <w:lang w:eastAsia="zh-CN"/>
        </w:rPr>
        <w:t>)</w:t>
      </w:r>
      <w:r>
        <w:rPr>
          <w:rFonts w:hint="eastAsia" w:ascii="Times New Roman" w:hAnsi="Times New Roman" w:eastAsia="宋体" w:cs="Times New Roman"/>
        </w:rPr>
        <w:t>对核心对比</w:t>
      </w:r>
      <w:r>
        <w:rPr>
          <w:rFonts w:hint="eastAsia" w:ascii="Times New Roman" w:hAnsi="Times New Roman" w:eastAsia="宋体" w:cs="Times New Roman"/>
          <w:lang w:eastAsia="zh-CN"/>
        </w:rPr>
        <w:t>(</w:t>
      </w:r>
      <w:r>
        <w:rPr>
          <w:rFonts w:hint="eastAsia" w:ascii="Times New Roman" w:hAnsi="Times New Roman" w:eastAsia="宋体" w:cs="Times New Roman"/>
        </w:rPr>
        <w:t>具体 vs 抽象</w:t>
      </w:r>
      <w:r>
        <w:rPr>
          <w:rFonts w:hint="eastAsia" w:ascii="Times New Roman" w:hAnsi="Times New Roman" w:eastAsia="宋体" w:cs="Times New Roman"/>
          <w:lang w:eastAsia="zh-CN"/>
        </w:rPr>
        <w:t>)</w:t>
      </w:r>
      <w:r>
        <w:rPr>
          <w:rFonts w:hint="eastAsia" w:ascii="Times New Roman" w:hAnsi="Times New Roman" w:eastAsia="宋体" w:cs="Times New Roman"/>
        </w:rPr>
        <w:t>进行检验，并提取后验均值、标准差及 95% HDI</w:t>
      </w:r>
      <w:r>
        <w:rPr>
          <w:rFonts w:hint="eastAsia" w:ascii="Times New Roman" w:hAnsi="Times New Roman" w:eastAsia="宋体" w:cs="Times New Roman"/>
          <w:lang w:eastAsia="zh-CN"/>
        </w:rPr>
        <w:t>(</w:t>
      </w:r>
      <w:r>
        <w:rPr>
          <w:rFonts w:hint="eastAsia" w:ascii="Times New Roman" w:hAnsi="Times New Roman" w:eastAsia="宋体" w:cs="Times New Roman"/>
        </w:rPr>
        <w:t>最高密度区间</w:t>
      </w:r>
      <w:r>
        <w:rPr>
          <w:rFonts w:hint="eastAsia" w:ascii="Times New Roman" w:hAnsi="Times New Roman" w:eastAsia="宋体" w:cs="Times New Roman"/>
          <w:lang w:eastAsia="zh-CN"/>
        </w:rPr>
        <w:t>)</w:t>
      </w:r>
      <w:r>
        <w:rPr>
          <w:rFonts w:hint="eastAsia" w:ascii="Times New Roman" w:hAnsi="Times New Roman" w:eastAsia="宋体" w:cs="Times New Roman"/>
        </w:rPr>
        <w:t>，以提供超越 p 值的证据量化</w:t>
      </w:r>
      <w:r>
        <w:rPr>
          <w:rFonts w:hint="eastAsia" w:ascii="Times New Roman" w:hAnsi="Times New Roman" w:eastAsia="宋体" w:cs="Times New Roman"/>
          <w:lang w:eastAsia="zh-CN"/>
        </w:rPr>
        <w:t>(</w:t>
      </w:r>
      <w:r>
        <w:rPr>
          <w:rFonts w:hint="eastAsia" w:ascii="Times New Roman" w:hAnsi="Times New Roman" w:eastAsia="宋体" w:cs="Times New Roman"/>
        </w:rPr>
        <w:t>Wagenmakers et al., 2018</w:t>
      </w:r>
      <w:r>
        <w:rPr>
          <w:rFonts w:hint="eastAsia" w:ascii="Times New Roman" w:hAnsi="Times New Roman" w:eastAsia="宋体" w:cs="Times New Roman"/>
          <w:lang w:eastAsia="zh-CN"/>
        </w:rPr>
        <w:t>)</w:t>
      </w:r>
      <w:r>
        <w:rPr>
          <w:rFonts w:hint="eastAsia" w:ascii="Times New Roman" w:hAnsi="Times New Roman" w:eastAsia="宋体" w:cs="Times New Roman"/>
        </w:rPr>
        <w:t>。</w:t>
      </w:r>
    </w:p>
    <w:p w14:paraId="238027F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3 结果</w:t>
      </w:r>
    </w:p>
    <w:p w14:paraId="765E835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3.1 描述性统计</w:t>
      </w:r>
    </w:p>
    <w:p w14:paraId="74755FD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rPr>
      </w:pPr>
      <w:r>
        <w:rPr>
          <w:rFonts w:hint="default" w:ascii="Times New Roman" w:hAnsi="Times New Roman" w:cs="Times New Roman"/>
        </w:rPr>
        <w:t>本研究首先对所使用样本的描述性统计结果进行了检验，以确认推断性统计所使用的样本本身是否存在问题。</w:t>
      </w:r>
    </w:p>
    <w:tbl>
      <w:tblPr>
        <w:tblStyle w:val="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47"/>
        <w:gridCol w:w="885"/>
        <w:gridCol w:w="1080"/>
        <w:gridCol w:w="1080"/>
        <w:gridCol w:w="840"/>
        <w:gridCol w:w="960"/>
        <w:gridCol w:w="1812"/>
      </w:tblGrid>
      <w:tr w14:paraId="211CB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8504" w:type="dxa"/>
            <w:gridSpan w:val="7"/>
            <w:tcBorders>
              <w:top w:val="nil"/>
              <w:left w:val="nil"/>
              <w:bottom w:val="single" w:color="auto" w:sz="12" w:space="0"/>
              <w:right w:val="nil"/>
            </w:tcBorders>
            <w:shd w:val="clear" w:color="auto" w:fill="auto"/>
            <w:noWrap/>
            <w:vAlign w:val="center"/>
          </w:tcPr>
          <w:p w14:paraId="51B46E9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eastAsia" w:ascii="Arial" w:hAnsi="Arial" w:eastAsia="黑体" w:cs="Arial"/>
                <w:b/>
                <w:bCs/>
                <w:i w:val="0"/>
                <w:iCs w:val="0"/>
                <w:color w:val="0F1115"/>
                <w:kern w:val="0"/>
                <w:sz w:val="18"/>
                <w:szCs w:val="18"/>
                <w:u w:val="none"/>
                <w:lang w:val="en-US" w:eastAsia="zh-CN" w:bidi="ar"/>
              </w:rPr>
              <w:t xml:space="preserve">表2 </w:t>
            </w:r>
            <w:r>
              <w:rPr>
                <w:rFonts w:hint="default" w:ascii="Arial" w:hAnsi="Arial" w:eastAsia="黑体" w:cs="Arial"/>
                <w:b/>
                <w:bCs/>
                <w:i w:val="0"/>
                <w:iCs w:val="0"/>
                <w:color w:val="0F1115"/>
                <w:kern w:val="0"/>
                <w:sz w:val="18"/>
                <w:szCs w:val="18"/>
                <w:u w:val="none"/>
                <w:lang w:val="en-US" w:eastAsia="zh-CN" w:bidi="ar"/>
              </w:rPr>
              <w:t>描述性统计结果的比较</w:t>
            </w:r>
            <w:r>
              <w:rPr>
                <w:rFonts w:hint="eastAsia" w:ascii="Arial" w:hAnsi="Arial" w:eastAsia="黑体" w:cs="Arial"/>
                <w:b/>
                <w:bCs/>
                <w:i w:val="0"/>
                <w:iCs w:val="0"/>
                <w:color w:val="0F1115"/>
                <w:kern w:val="0"/>
                <w:sz w:val="18"/>
                <w:szCs w:val="18"/>
                <w:u w:val="none"/>
                <w:lang w:val="en-US" w:eastAsia="zh-CN" w:bidi="ar"/>
              </w:rPr>
              <w:t>(</w:t>
            </w:r>
            <w:r>
              <w:rPr>
                <w:rFonts w:hint="default" w:ascii="Arial" w:hAnsi="Arial" w:eastAsia="黑体" w:cs="Arial"/>
                <w:b/>
                <w:bCs/>
                <w:i w:val="0"/>
                <w:iCs w:val="0"/>
                <w:color w:val="0F1115"/>
                <w:kern w:val="0"/>
                <w:sz w:val="18"/>
                <w:szCs w:val="18"/>
                <w:u w:val="none"/>
                <w:lang w:val="en-US" w:eastAsia="zh-CN" w:bidi="ar"/>
              </w:rPr>
              <w:t>因变量1：类别广度</w:t>
            </w:r>
            <w:r>
              <w:rPr>
                <w:rFonts w:hint="eastAsia" w:ascii="Arial" w:hAnsi="Arial" w:eastAsia="黑体" w:cs="Arial"/>
                <w:b/>
                <w:bCs/>
                <w:i w:val="0"/>
                <w:iCs w:val="0"/>
                <w:color w:val="0F1115"/>
                <w:kern w:val="0"/>
                <w:sz w:val="18"/>
                <w:szCs w:val="18"/>
                <w:u w:val="none"/>
                <w:lang w:val="en-US" w:eastAsia="zh-CN" w:bidi="ar"/>
              </w:rPr>
              <w:t>)</w:t>
            </w:r>
          </w:p>
        </w:tc>
      </w:tr>
      <w:tr w14:paraId="2B571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847" w:type="dxa"/>
            <w:tcBorders>
              <w:top w:val="single" w:color="auto" w:sz="12" w:space="0"/>
              <w:left w:val="nil"/>
              <w:bottom w:val="nil"/>
              <w:right w:val="nil"/>
            </w:tcBorders>
            <w:shd w:val="clear" w:color="auto" w:fill="FFFFFF"/>
            <w:vAlign w:val="center"/>
          </w:tcPr>
          <w:p w14:paraId="43AD62D5">
            <w:pPr>
              <w:jc w:val="center"/>
              <w:rPr>
                <w:rFonts w:hint="default" w:ascii="Times New Roman" w:hAnsi="Times New Roman" w:eastAsia="宋体" w:cs="Times New Roman"/>
                <w:i w:val="0"/>
                <w:iCs w:val="0"/>
                <w:color w:val="0F1115"/>
                <w:sz w:val="18"/>
                <w:szCs w:val="18"/>
                <w:u w:val="none"/>
              </w:rPr>
            </w:pPr>
          </w:p>
        </w:tc>
        <w:tc>
          <w:tcPr>
            <w:tcW w:w="3045" w:type="dxa"/>
            <w:gridSpan w:val="3"/>
            <w:tcBorders>
              <w:top w:val="single" w:color="auto" w:sz="12" w:space="0"/>
              <w:left w:val="nil"/>
              <w:bottom w:val="nil"/>
              <w:right w:val="nil"/>
            </w:tcBorders>
            <w:shd w:val="clear" w:color="auto" w:fill="FFFFFF"/>
            <w:vAlign w:val="center"/>
          </w:tcPr>
          <w:p w14:paraId="12CACCD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具体声音</w:t>
            </w:r>
          </w:p>
        </w:tc>
        <w:tc>
          <w:tcPr>
            <w:tcW w:w="3612" w:type="dxa"/>
            <w:gridSpan w:val="3"/>
            <w:tcBorders>
              <w:top w:val="single" w:color="auto" w:sz="12" w:space="0"/>
              <w:left w:val="nil"/>
              <w:bottom w:val="nil"/>
              <w:right w:val="nil"/>
            </w:tcBorders>
            <w:shd w:val="clear" w:color="auto" w:fill="FFFFFF"/>
            <w:vAlign w:val="center"/>
          </w:tcPr>
          <w:p w14:paraId="01B4E93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抽象声音</w:t>
            </w:r>
          </w:p>
        </w:tc>
      </w:tr>
      <w:tr w14:paraId="68F90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847" w:type="dxa"/>
            <w:tcBorders>
              <w:top w:val="nil"/>
              <w:left w:val="nil"/>
              <w:bottom w:val="single" w:color="auto" w:sz="8" w:space="0"/>
              <w:right w:val="nil"/>
            </w:tcBorders>
            <w:shd w:val="clear" w:color="auto" w:fill="FFFFFF"/>
            <w:vAlign w:val="center"/>
          </w:tcPr>
          <w:p w14:paraId="52D6D091">
            <w:pPr>
              <w:jc w:val="center"/>
              <w:rPr>
                <w:rFonts w:hint="default" w:ascii="Times New Roman" w:hAnsi="Times New Roman" w:eastAsia="宋体" w:cs="Times New Roman"/>
                <w:i w:val="0"/>
                <w:iCs w:val="0"/>
                <w:color w:val="0F1115"/>
                <w:sz w:val="18"/>
                <w:szCs w:val="18"/>
                <w:u w:val="none"/>
              </w:rPr>
            </w:pPr>
          </w:p>
        </w:tc>
        <w:tc>
          <w:tcPr>
            <w:tcW w:w="885" w:type="dxa"/>
            <w:tcBorders>
              <w:top w:val="nil"/>
              <w:left w:val="nil"/>
              <w:bottom w:val="single" w:color="auto" w:sz="8" w:space="0"/>
              <w:right w:val="nil"/>
            </w:tcBorders>
            <w:shd w:val="clear" w:color="auto" w:fill="FFFFFF"/>
            <w:vAlign w:val="center"/>
          </w:tcPr>
          <w:p w14:paraId="0429B300">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N</w:t>
            </w:r>
          </w:p>
        </w:tc>
        <w:tc>
          <w:tcPr>
            <w:tcW w:w="1080" w:type="dxa"/>
            <w:tcBorders>
              <w:top w:val="nil"/>
              <w:left w:val="nil"/>
              <w:bottom w:val="single" w:color="auto" w:sz="8" w:space="0"/>
              <w:right w:val="nil"/>
            </w:tcBorders>
            <w:shd w:val="clear" w:color="auto" w:fill="FFFFFF"/>
            <w:vAlign w:val="center"/>
          </w:tcPr>
          <w:p w14:paraId="6B95460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Mean</w:t>
            </w:r>
          </w:p>
        </w:tc>
        <w:tc>
          <w:tcPr>
            <w:tcW w:w="1080" w:type="dxa"/>
            <w:tcBorders>
              <w:top w:val="nil"/>
              <w:left w:val="nil"/>
              <w:bottom w:val="single" w:color="auto" w:sz="8" w:space="0"/>
              <w:right w:val="nil"/>
            </w:tcBorders>
            <w:shd w:val="clear" w:color="auto" w:fill="FFFFFF"/>
            <w:vAlign w:val="center"/>
          </w:tcPr>
          <w:p w14:paraId="49BABED3">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SD</w:t>
            </w:r>
          </w:p>
        </w:tc>
        <w:tc>
          <w:tcPr>
            <w:tcW w:w="840" w:type="dxa"/>
            <w:tcBorders>
              <w:top w:val="nil"/>
              <w:left w:val="nil"/>
              <w:bottom w:val="single" w:color="auto" w:sz="8" w:space="0"/>
              <w:right w:val="nil"/>
            </w:tcBorders>
            <w:shd w:val="clear" w:color="auto" w:fill="FFFFFF"/>
            <w:vAlign w:val="center"/>
          </w:tcPr>
          <w:p w14:paraId="4B408BA7">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N</w:t>
            </w:r>
          </w:p>
        </w:tc>
        <w:tc>
          <w:tcPr>
            <w:tcW w:w="960" w:type="dxa"/>
            <w:tcBorders>
              <w:top w:val="nil"/>
              <w:left w:val="nil"/>
              <w:bottom w:val="single" w:color="auto" w:sz="8" w:space="0"/>
              <w:right w:val="nil"/>
            </w:tcBorders>
            <w:shd w:val="clear" w:color="auto" w:fill="FFFFFF"/>
            <w:vAlign w:val="center"/>
          </w:tcPr>
          <w:p w14:paraId="6ED3FB0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Mean</w:t>
            </w:r>
          </w:p>
        </w:tc>
        <w:tc>
          <w:tcPr>
            <w:tcW w:w="1812" w:type="dxa"/>
            <w:tcBorders>
              <w:top w:val="nil"/>
              <w:left w:val="nil"/>
              <w:bottom w:val="single" w:color="auto" w:sz="8" w:space="0"/>
              <w:right w:val="nil"/>
            </w:tcBorders>
            <w:shd w:val="clear" w:color="auto" w:fill="FFFFFF"/>
            <w:vAlign w:val="center"/>
          </w:tcPr>
          <w:p w14:paraId="4854EF23">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SD</w:t>
            </w:r>
          </w:p>
        </w:tc>
      </w:tr>
      <w:tr w14:paraId="3601F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847" w:type="dxa"/>
            <w:tcBorders>
              <w:top w:val="single" w:color="auto" w:sz="8" w:space="0"/>
              <w:left w:val="nil"/>
              <w:bottom w:val="nil"/>
              <w:right w:val="nil"/>
            </w:tcBorders>
            <w:shd w:val="clear" w:color="auto" w:fill="FFFFFF"/>
            <w:vAlign w:val="center"/>
          </w:tcPr>
          <w:p w14:paraId="6FE7EC2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原研究结果</w:t>
            </w:r>
          </w:p>
        </w:tc>
        <w:tc>
          <w:tcPr>
            <w:tcW w:w="885" w:type="dxa"/>
            <w:tcBorders>
              <w:top w:val="single" w:color="auto" w:sz="8" w:space="0"/>
              <w:left w:val="nil"/>
              <w:bottom w:val="nil"/>
              <w:right w:val="nil"/>
            </w:tcBorders>
            <w:shd w:val="clear" w:color="auto" w:fill="FFFFFF"/>
            <w:vAlign w:val="center"/>
          </w:tcPr>
          <w:p w14:paraId="1C0E92D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1080" w:type="dxa"/>
            <w:tcBorders>
              <w:top w:val="single" w:color="auto" w:sz="8" w:space="0"/>
              <w:left w:val="nil"/>
              <w:bottom w:val="nil"/>
              <w:right w:val="nil"/>
            </w:tcBorders>
            <w:shd w:val="clear" w:color="auto" w:fill="FFFFFF"/>
            <w:vAlign w:val="center"/>
          </w:tcPr>
          <w:p w14:paraId="4FAF586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7.9</w:t>
            </w:r>
          </w:p>
        </w:tc>
        <w:tc>
          <w:tcPr>
            <w:tcW w:w="1080" w:type="dxa"/>
            <w:tcBorders>
              <w:top w:val="single" w:color="auto" w:sz="8" w:space="0"/>
              <w:left w:val="nil"/>
              <w:bottom w:val="nil"/>
              <w:right w:val="nil"/>
            </w:tcBorders>
            <w:shd w:val="clear" w:color="auto" w:fill="FFFFFF"/>
            <w:vAlign w:val="center"/>
          </w:tcPr>
          <w:p w14:paraId="1E66AC3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1.52</w:t>
            </w:r>
          </w:p>
        </w:tc>
        <w:tc>
          <w:tcPr>
            <w:tcW w:w="840" w:type="dxa"/>
            <w:tcBorders>
              <w:top w:val="single" w:color="auto" w:sz="8" w:space="0"/>
              <w:left w:val="nil"/>
              <w:bottom w:val="nil"/>
              <w:right w:val="nil"/>
            </w:tcBorders>
            <w:shd w:val="clear" w:color="auto" w:fill="FFFFFF"/>
            <w:vAlign w:val="center"/>
          </w:tcPr>
          <w:p w14:paraId="5059F94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960" w:type="dxa"/>
            <w:tcBorders>
              <w:top w:val="single" w:color="auto" w:sz="8" w:space="0"/>
              <w:left w:val="nil"/>
              <w:bottom w:val="nil"/>
              <w:right w:val="nil"/>
            </w:tcBorders>
            <w:shd w:val="clear" w:color="auto" w:fill="FFFFFF"/>
            <w:vAlign w:val="center"/>
          </w:tcPr>
          <w:p w14:paraId="64B4E22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6.63</w:t>
            </w:r>
          </w:p>
        </w:tc>
        <w:tc>
          <w:tcPr>
            <w:tcW w:w="1812" w:type="dxa"/>
            <w:tcBorders>
              <w:top w:val="single" w:color="auto" w:sz="8" w:space="0"/>
              <w:left w:val="nil"/>
              <w:bottom w:val="nil"/>
              <w:right w:val="nil"/>
            </w:tcBorders>
            <w:shd w:val="clear" w:color="auto" w:fill="FFFFFF"/>
            <w:vAlign w:val="center"/>
          </w:tcPr>
          <w:p w14:paraId="73FC680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0.96</w:t>
            </w:r>
          </w:p>
        </w:tc>
      </w:tr>
      <w:tr w14:paraId="4A13B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847" w:type="dxa"/>
            <w:tcBorders>
              <w:top w:val="nil"/>
              <w:left w:val="nil"/>
              <w:bottom w:val="nil"/>
              <w:right w:val="nil"/>
            </w:tcBorders>
            <w:shd w:val="clear" w:color="auto" w:fill="FFFFFF"/>
            <w:vAlign w:val="center"/>
          </w:tcPr>
          <w:p w14:paraId="28E5B47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本研究结果</w:t>
            </w:r>
          </w:p>
        </w:tc>
        <w:tc>
          <w:tcPr>
            <w:tcW w:w="885" w:type="dxa"/>
            <w:tcBorders>
              <w:top w:val="nil"/>
              <w:left w:val="nil"/>
              <w:bottom w:val="nil"/>
              <w:right w:val="nil"/>
            </w:tcBorders>
            <w:shd w:val="clear" w:color="auto" w:fill="FFFFFF"/>
            <w:vAlign w:val="center"/>
          </w:tcPr>
          <w:p w14:paraId="694B298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1080" w:type="dxa"/>
            <w:tcBorders>
              <w:top w:val="nil"/>
              <w:left w:val="nil"/>
              <w:bottom w:val="nil"/>
              <w:right w:val="nil"/>
            </w:tcBorders>
            <w:shd w:val="clear" w:color="auto" w:fill="FFFFFF"/>
            <w:vAlign w:val="center"/>
          </w:tcPr>
          <w:p w14:paraId="3133061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7.9</w:t>
            </w:r>
          </w:p>
        </w:tc>
        <w:tc>
          <w:tcPr>
            <w:tcW w:w="1080" w:type="dxa"/>
            <w:tcBorders>
              <w:top w:val="nil"/>
              <w:left w:val="nil"/>
              <w:bottom w:val="nil"/>
              <w:right w:val="nil"/>
            </w:tcBorders>
            <w:shd w:val="clear" w:color="auto" w:fill="FFFFFF"/>
            <w:vAlign w:val="center"/>
          </w:tcPr>
          <w:p w14:paraId="72AC60E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1.52</w:t>
            </w:r>
          </w:p>
        </w:tc>
        <w:tc>
          <w:tcPr>
            <w:tcW w:w="840" w:type="dxa"/>
            <w:tcBorders>
              <w:top w:val="nil"/>
              <w:left w:val="nil"/>
              <w:bottom w:val="nil"/>
              <w:right w:val="nil"/>
            </w:tcBorders>
            <w:shd w:val="clear" w:color="auto" w:fill="FFFFFF"/>
            <w:vAlign w:val="center"/>
          </w:tcPr>
          <w:p w14:paraId="4C94E1F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960" w:type="dxa"/>
            <w:tcBorders>
              <w:top w:val="nil"/>
              <w:left w:val="nil"/>
              <w:bottom w:val="nil"/>
              <w:right w:val="nil"/>
            </w:tcBorders>
            <w:shd w:val="clear" w:color="auto" w:fill="FFFFFF"/>
            <w:vAlign w:val="center"/>
          </w:tcPr>
          <w:p w14:paraId="0849431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6.63</w:t>
            </w:r>
          </w:p>
        </w:tc>
        <w:tc>
          <w:tcPr>
            <w:tcW w:w="1812" w:type="dxa"/>
            <w:tcBorders>
              <w:top w:val="nil"/>
              <w:left w:val="nil"/>
              <w:bottom w:val="nil"/>
              <w:right w:val="nil"/>
            </w:tcBorders>
            <w:shd w:val="clear" w:color="auto" w:fill="FFFFFF"/>
            <w:vAlign w:val="center"/>
          </w:tcPr>
          <w:p w14:paraId="475F3A5A">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0.96</w:t>
            </w:r>
          </w:p>
        </w:tc>
      </w:tr>
      <w:tr w14:paraId="5CC38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847" w:type="dxa"/>
            <w:tcBorders>
              <w:top w:val="nil"/>
              <w:left w:val="nil"/>
              <w:bottom w:val="nil"/>
              <w:right w:val="nil"/>
            </w:tcBorders>
            <w:shd w:val="clear" w:color="auto" w:fill="FFFFFF"/>
            <w:vAlign w:val="center"/>
          </w:tcPr>
          <w:p w14:paraId="68D1DF81">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δ</w:t>
            </w:r>
            <w:r>
              <w:rPr>
                <w:rStyle w:val="9"/>
                <w:rFonts w:hint="default" w:ascii="Times New Roman" w:hAnsi="Times New Roman" w:eastAsia="宋体" w:cs="Times New Roman"/>
                <w:lang w:val="en-US" w:eastAsia="zh-CN" w:bidi="ar"/>
              </w:rPr>
              <w:t xml:space="preserve"> (PE)</w:t>
            </w:r>
          </w:p>
        </w:tc>
        <w:tc>
          <w:tcPr>
            <w:tcW w:w="885" w:type="dxa"/>
            <w:tcBorders>
              <w:top w:val="nil"/>
              <w:left w:val="nil"/>
              <w:bottom w:val="nil"/>
              <w:right w:val="nil"/>
            </w:tcBorders>
            <w:shd w:val="clear" w:color="auto" w:fill="FFFFFF"/>
            <w:vAlign w:val="center"/>
          </w:tcPr>
          <w:p w14:paraId="08BAE06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1080" w:type="dxa"/>
            <w:tcBorders>
              <w:top w:val="nil"/>
              <w:left w:val="nil"/>
              <w:bottom w:val="nil"/>
              <w:right w:val="nil"/>
            </w:tcBorders>
            <w:shd w:val="clear" w:color="auto" w:fill="FFFFFF"/>
            <w:vAlign w:val="center"/>
          </w:tcPr>
          <w:p w14:paraId="6EADE75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w:t>
            </w:r>
          </w:p>
        </w:tc>
        <w:tc>
          <w:tcPr>
            <w:tcW w:w="1080" w:type="dxa"/>
            <w:tcBorders>
              <w:top w:val="nil"/>
              <w:left w:val="nil"/>
              <w:bottom w:val="nil"/>
              <w:right w:val="nil"/>
            </w:tcBorders>
            <w:shd w:val="clear" w:color="auto" w:fill="FFFFFF"/>
            <w:vAlign w:val="center"/>
          </w:tcPr>
          <w:p w14:paraId="55BB793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0.11%</w:t>
            </w:r>
          </w:p>
        </w:tc>
        <w:tc>
          <w:tcPr>
            <w:tcW w:w="840" w:type="dxa"/>
            <w:tcBorders>
              <w:top w:val="nil"/>
              <w:left w:val="nil"/>
              <w:bottom w:val="nil"/>
              <w:right w:val="nil"/>
            </w:tcBorders>
            <w:shd w:val="clear" w:color="auto" w:fill="FFFFFF"/>
            <w:vAlign w:val="center"/>
          </w:tcPr>
          <w:p w14:paraId="4F74AC1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960" w:type="dxa"/>
            <w:tcBorders>
              <w:top w:val="nil"/>
              <w:left w:val="nil"/>
              <w:bottom w:val="nil"/>
              <w:right w:val="nil"/>
            </w:tcBorders>
            <w:shd w:val="clear" w:color="auto" w:fill="FFFFFF"/>
            <w:vAlign w:val="center"/>
          </w:tcPr>
          <w:p w14:paraId="5A68323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0.08%</w:t>
            </w:r>
          </w:p>
        </w:tc>
        <w:tc>
          <w:tcPr>
            <w:tcW w:w="1812" w:type="dxa"/>
            <w:tcBorders>
              <w:top w:val="nil"/>
              <w:left w:val="nil"/>
              <w:bottom w:val="nil"/>
              <w:right w:val="nil"/>
            </w:tcBorders>
            <w:shd w:val="clear" w:color="auto" w:fill="FFFFFF"/>
            <w:vAlign w:val="center"/>
          </w:tcPr>
          <w:p w14:paraId="53CE294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0.27%</w:t>
            </w:r>
          </w:p>
        </w:tc>
      </w:tr>
      <w:tr w14:paraId="3321C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847" w:type="dxa"/>
            <w:tcBorders>
              <w:top w:val="nil"/>
              <w:left w:val="nil"/>
              <w:bottom w:val="single" w:color="auto" w:sz="12" w:space="0"/>
              <w:right w:val="nil"/>
            </w:tcBorders>
            <w:shd w:val="clear" w:color="auto" w:fill="FFFFFF"/>
            <w:vAlign w:val="center"/>
          </w:tcPr>
          <w:p w14:paraId="51DFD41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评级</w:t>
            </w:r>
          </w:p>
        </w:tc>
        <w:tc>
          <w:tcPr>
            <w:tcW w:w="885" w:type="dxa"/>
            <w:tcBorders>
              <w:top w:val="nil"/>
              <w:left w:val="nil"/>
              <w:bottom w:val="single" w:color="auto" w:sz="12" w:space="0"/>
              <w:right w:val="nil"/>
            </w:tcBorders>
            <w:shd w:val="clear" w:color="auto" w:fill="FFFFFF"/>
            <w:vAlign w:val="center"/>
          </w:tcPr>
          <w:p w14:paraId="3073C98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1080" w:type="dxa"/>
            <w:tcBorders>
              <w:top w:val="nil"/>
              <w:left w:val="nil"/>
              <w:bottom w:val="single" w:color="auto" w:sz="12" w:space="0"/>
              <w:right w:val="nil"/>
            </w:tcBorders>
            <w:shd w:val="clear" w:color="auto" w:fill="FFFFFF"/>
            <w:vAlign w:val="center"/>
          </w:tcPr>
          <w:p w14:paraId="5C95CC3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完全一致</w:t>
            </w:r>
          </w:p>
        </w:tc>
        <w:tc>
          <w:tcPr>
            <w:tcW w:w="1080" w:type="dxa"/>
            <w:tcBorders>
              <w:top w:val="nil"/>
              <w:left w:val="nil"/>
              <w:bottom w:val="single" w:color="auto" w:sz="12" w:space="0"/>
              <w:right w:val="nil"/>
            </w:tcBorders>
            <w:shd w:val="clear" w:color="auto" w:fill="FFFFFF"/>
            <w:vAlign w:val="center"/>
          </w:tcPr>
          <w:p w14:paraId="2E66F46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偏差较小</w:t>
            </w:r>
          </w:p>
        </w:tc>
        <w:tc>
          <w:tcPr>
            <w:tcW w:w="840" w:type="dxa"/>
            <w:tcBorders>
              <w:top w:val="nil"/>
              <w:left w:val="nil"/>
              <w:bottom w:val="single" w:color="auto" w:sz="12" w:space="0"/>
              <w:right w:val="nil"/>
            </w:tcBorders>
            <w:shd w:val="clear" w:color="auto" w:fill="FFFFFF"/>
            <w:vAlign w:val="center"/>
          </w:tcPr>
          <w:p w14:paraId="4FD5BDE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960" w:type="dxa"/>
            <w:tcBorders>
              <w:top w:val="nil"/>
              <w:left w:val="nil"/>
              <w:bottom w:val="single" w:color="auto" w:sz="12" w:space="0"/>
              <w:right w:val="nil"/>
            </w:tcBorders>
            <w:shd w:val="clear" w:color="auto" w:fill="FFFFFF"/>
            <w:vAlign w:val="center"/>
          </w:tcPr>
          <w:p w14:paraId="61318A7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偏差较小</w:t>
            </w:r>
          </w:p>
        </w:tc>
        <w:tc>
          <w:tcPr>
            <w:tcW w:w="1812" w:type="dxa"/>
            <w:tcBorders>
              <w:top w:val="nil"/>
              <w:left w:val="nil"/>
              <w:bottom w:val="single" w:color="auto" w:sz="12" w:space="0"/>
              <w:right w:val="nil"/>
            </w:tcBorders>
            <w:shd w:val="clear" w:color="auto" w:fill="FFFFFF"/>
            <w:vAlign w:val="center"/>
          </w:tcPr>
          <w:p w14:paraId="3B61EA5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Style w:val="8"/>
                <w:rFonts w:hint="default" w:ascii="Times New Roman" w:hAnsi="Times New Roman" w:eastAsia="宋体" w:cs="Times New Roman"/>
                <w:lang w:val="en-US" w:eastAsia="zh-CN" w:bidi="ar"/>
              </w:rPr>
              <w:t>偏差较小</w:t>
            </w:r>
          </w:p>
        </w:tc>
      </w:tr>
      <w:tr w14:paraId="56453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8504" w:type="dxa"/>
            <w:gridSpan w:val="7"/>
            <w:tcBorders>
              <w:top w:val="single" w:color="auto" w:sz="12" w:space="0"/>
              <w:left w:val="nil"/>
              <w:bottom w:val="nil"/>
              <w:right w:val="nil"/>
            </w:tcBorders>
            <w:shd w:val="clear" w:color="auto" w:fill="auto"/>
            <w:noWrap/>
            <w:vAlign w:val="center"/>
          </w:tcPr>
          <w:p w14:paraId="1D104FE8">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Style w:val="6"/>
                <w:rFonts w:hint="default" w:ascii="Times New Roman" w:hAnsi="Times New Roman" w:eastAsia="宋体" w:cs="Times New Roman"/>
                <w:sz w:val="18"/>
                <w:szCs w:val="18"/>
                <w:lang w:val="en-US" w:eastAsia="zh-CN" w:bidi="ar"/>
              </w:rPr>
              <w:t>注：</w:t>
            </w:r>
            <w:r>
              <w:rPr>
                <w:rStyle w:val="7"/>
                <w:rFonts w:hint="default" w:ascii="Times New Roman" w:hAnsi="Times New Roman" w:eastAsia="宋体" w:cs="Times New Roman"/>
                <w:sz w:val="18"/>
                <w:szCs w:val="18"/>
                <w:lang w:val="en-US" w:eastAsia="zh-CN" w:bidi="ar"/>
              </w:rPr>
              <w:t xml:space="preserve">N </w:t>
            </w:r>
            <w:r>
              <w:rPr>
                <w:rStyle w:val="6"/>
                <w:rFonts w:hint="default" w:ascii="Times New Roman" w:hAnsi="Times New Roman" w:eastAsia="宋体" w:cs="Times New Roman"/>
                <w:sz w:val="18"/>
                <w:szCs w:val="18"/>
                <w:lang w:val="en-US" w:eastAsia="zh-CN" w:bidi="ar"/>
              </w:rPr>
              <w:t>在各条件下一致，不再重复计算</w:t>
            </w:r>
            <w:r>
              <w:rPr>
                <w:rStyle w:val="7"/>
                <w:rFonts w:hint="default" w:ascii="Times New Roman" w:hAnsi="Times New Roman" w:eastAsia="宋体" w:cs="Times New Roman"/>
                <w:sz w:val="18"/>
                <w:szCs w:val="18"/>
                <w:lang w:val="en-US" w:eastAsia="zh-CN" w:bidi="ar"/>
              </w:rPr>
              <w:t xml:space="preserve"> δ</w:t>
            </w:r>
            <w:r>
              <w:rPr>
                <w:rStyle w:val="6"/>
                <w:rFonts w:hint="default" w:ascii="Times New Roman" w:hAnsi="Times New Roman" w:eastAsia="宋体" w:cs="Times New Roman"/>
                <w:sz w:val="18"/>
                <w:szCs w:val="18"/>
                <w:lang w:val="en-US" w:eastAsia="zh-CN" w:bidi="ar"/>
              </w:rPr>
              <w:t>。</w:t>
            </w:r>
          </w:p>
        </w:tc>
      </w:tr>
    </w:tbl>
    <w:p w14:paraId="1E268A98">
      <w:pPr>
        <w:rPr>
          <w:rFonts w:hint="eastAsia"/>
        </w:rPr>
      </w:pPr>
    </w:p>
    <w:p w14:paraId="62573153">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类别广度的描述性统计复现结果显示，具体声音条件下原均值7.90与本研究均值7.90完全一致</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PE = 0%</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，抽象声音条件下原均值6.63与本研究均值6.625几乎完全一致</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PE = 0.08%</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。标准差方面，具体条件下的PE为 0.11%，抽象条件下的PE为 0.27%，均被评为“偏差较小”。两个条件下的样本量均为95，与原报告完全一致。这确认了推断性统计所使用的样本与原研究在描述性层面高度吻合。</w:t>
      </w:r>
    </w:p>
    <w:tbl>
      <w:tblPr>
        <w:tblStyle w:val="2"/>
        <w:tblW w:w="8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19"/>
        <w:gridCol w:w="885"/>
        <w:gridCol w:w="1080"/>
        <w:gridCol w:w="1080"/>
        <w:gridCol w:w="840"/>
        <w:gridCol w:w="960"/>
        <w:gridCol w:w="1436"/>
      </w:tblGrid>
      <w:tr w14:paraId="05479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8300" w:type="dxa"/>
            <w:gridSpan w:val="7"/>
            <w:tcBorders>
              <w:top w:val="nil"/>
              <w:left w:val="nil"/>
              <w:bottom w:val="single" w:color="auto" w:sz="12" w:space="0"/>
              <w:right w:val="nil"/>
            </w:tcBorders>
            <w:shd w:val="clear" w:color="auto" w:fill="auto"/>
            <w:vAlign w:val="center"/>
          </w:tcPr>
          <w:p w14:paraId="6BEB3854">
            <w:pPr>
              <w:keepNext w:val="0"/>
              <w:keepLines w:val="0"/>
              <w:widowControl/>
              <w:suppressLineNumbers w:val="0"/>
              <w:jc w:val="center"/>
              <w:textAlignment w:val="center"/>
              <w:rPr>
                <w:rFonts w:hint="default" w:ascii="Times New Roman" w:hAnsi="Times New Roman" w:eastAsia="宋体" w:cs="Times New Roman"/>
                <w:b/>
                <w:bCs/>
                <w:i w:val="0"/>
                <w:iCs w:val="0"/>
                <w:color w:val="0F1115"/>
                <w:sz w:val="18"/>
                <w:szCs w:val="18"/>
                <w:u w:val="none"/>
              </w:rPr>
            </w:pPr>
            <w:r>
              <w:rPr>
                <w:rFonts w:hint="eastAsia" w:ascii="Arial" w:hAnsi="Arial" w:eastAsia="黑体" w:cs="Arial"/>
                <w:b/>
                <w:bCs/>
                <w:i w:val="0"/>
                <w:iCs w:val="0"/>
                <w:color w:val="0F1115"/>
                <w:kern w:val="0"/>
                <w:sz w:val="18"/>
                <w:szCs w:val="18"/>
                <w:u w:val="none"/>
                <w:lang w:val="en-US" w:eastAsia="zh-CN" w:bidi="ar"/>
              </w:rPr>
              <w:t xml:space="preserve">表3 </w:t>
            </w:r>
            <w:r>
              <w:rPr>
                <w:rFonts w:hint="default" w:ascii="Arial" w:hAnsi="Arial" w:eastAsia="黑体" w:cs="Arial"/>
                <w:b/>
                <w:bCs/>
                <w:i w:val="0"/>
                <w:iCs w:val="0"/>
                <w:color w:val="0F1115"/>
                <w:kern w:val="0"/>
                <w:sz w:val="18"/>
                <w:szCs w:val="18"/>
                <w:u w:val="none"/>
                <w:lang w:val="en-US" w:eastAsia="zh-CN" w:bidi="ar"/>
              </w:rPr>
              <w:t>描述性统计结果的比较</w:t>
            </w:r>
            <w:r>
              <w:rPr>
                <w:rFonts w:hint="eastAsia" w:ascii="Arial" w:hAnsi="Arial" w:eastAsia="黑体" w:cs="Arial"/>
                <w:b/>
                <w:bCs/>
                <w:i w:val="0"/>
                <w:iCs w:val="0"/>
                <w:color w:val="0F1115"/>
                <w:kern w:val="0"/>
                <w:sz w:val="18"/>
                <w:szCs w:val="18"/>
                <w:u w:val="none"/>
                <w:lang w:val="en-US" w:eastAsia="zh-CN" w:bidi="ar"/>
              </w:rPr>
              <w:t>(</w:t>
            </w:r>
            <w:r>
              <w:rPr>
                <w:rFonts w:hint="default" w:ascii="Arial" w:hAnsi="Arial" w:eastAsia="黑体" w:cs="Arial"/>
                <w:b/>
                <w:bCs/>
                <w:i w:val="0"/>
                <w:iCs w:val="0"/>
                <w:color w:val="0F1115"/>
                <w:kern w:val="0"/>
                <w:sz w:val="18"/>
                <w:szCs w:val="18"/>
                <w:u w:val="none"/>
                <w:lang w:val="en-US" w:eastAsia="zh-CN" w:bidi="ar"/>
              </w:rPr>
              <w:t>因变量2：整体视觉偏好</w:t>
            </w:r>
            <w:r>
              <w:rPr>
                <w:rFonts w:hint="eastAsia" w:ascii="Arial" w:hAnsi="Arial" w:eastAsia="黑体" w:cs="Arial"/>
                <w:b/>
                <w:bCs/>
                <w:i w:val="0"/>
                <w:iCs w:val="0"/>
                <w:color w:val="0F1115"/>
                <w:kern w:val="0"/>
                <w:sz w:val="18"/>
                <w:szCs w:val="18"/>
                <w:u w:val="none"/>
                <w:lang w:val="en-US" w:eastAsia="zh-CN" w:bidi="ar"/>
              </w:rPr>
              <w:t>)</w:t>
            </w:r>
          </w:p>
        </w:tc>
      </w:tr>
      <w:tr w14:paraId="32C73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019" w:type="dxa"/>
            <w:tcBorders>
              <w:top w:val="single" w:color="auto" w:sz="12" w:space="0"/>
              <w:left w:val="nil"/>
              <w:bottom w:val="nil"/>
              <w:right w:val="nil"/>
            </w:tcBorders>
            <w:shd w:val="clear" w:color="auto" w:fill="auto"/>
            <w:vAlign w:val="center"/>
          </w:tcPr>
          <w:p w14:paraId="24C25E80">
            <w:pPr>
              <w:jc w:val="center"/>
              <w:rPr>
                <w:rFonts w:hint="default" w:ascii="Times New Roman" w:hAnsi="Times New Roman" w:eastAsia="宋体" w:cs="Times New Roman"/>
                <w:i w:val="0"/>
                <w:iCs w:val="0"/>
                <w:color w:val="000000"/>
                <w:sz w:val="18"/>
                <w:szCs w:val="18"/>
                <w:u w:val="none"/>
              </w:rPr>
            </w:pPr>
          </w:p>
        </w:tc>
        <w:tc>
          <w:tcPr>
            <w:tcW w:w="3045" w:type="dxa"/>
            <w:gridSpan w:val="3"/>
            <w:tcBorders>
              <w:top w:val="single" w:color="auto" w:sz="12" w:space="0"/>
              <w:left w:val="nil"/>
              <w:bottom w:val="nil"/>
              <w:right w:val="nil"/>
            </w:tcBorders>
            <w:shd w:val="clear" w:color="auto" w:fill="auto"/>
            <w:vAlign w:val="center"/>
          </w:tcPr>
          <w:p w14:paraId="129BC88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具体声音</w:t>
            </w:r>
          </w:p>
        </w:tc>
        <w:tc>
          <w:tcPr>
            <w:tcW w:w="3236" w:type="dxa"/>
            <w:gridSpan w:val="3"/>
            <w:tcBorders>
              <w:top w:val="single" w:color="auto" w:sz="12" w:space="0"/>
              <w:left w:val="nil"/>
              <w:bottom w:val="nil"/>
              <w:right w:val="nil"/>
            </w:tcBorders>
            <w:shd w:val="clear" w:color="auto" w:fill="auto"/>
            <w:vAlign w:val="center"/>
          </w:tcPr>
          <w:p w14:paraId="72629B8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抽象声音</w:t>
            </w:r>
          </w:p>
        </w:tc>
      </w:tr>
      <w:tr w14:paraId="2453B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019" w:type="dxa"/>
            <w:tcBorders>
              <w:top w:val="nil"/>
              <w:left w:val="nil"/>
              <w:bottom w:val="single" w:color="auto" w:sz="8" w:space="0"/>
              <w:right w:val="nil"/>
            </w:tcBorders>
            <w:shd w:val="clear" w:color="auto" w:fill="auto"/>
            <w:vAlign w:val="center"/>
          </w:tcPr>
          <w:p w14:paraId="396591E8">
            <w:pPr>
              <w:jc w:val="center"/>
              <w:rPr>
                <w:rFonts w:hint="default" w:ascii="Times New Roman" w:hAnsi="Times New Roman" w:eastAsia="宋体" w:cs="Times New Roman"/>
                <w:i w:val="0"/>
                <w:iCs w:val="0"/>
                <w:color w:val="000000"/>
                <w:sz w:val="18"/>
                <w:szCs w:val="18"/>
                <w:u w:val="none"/>
              </w:rPr>
            </w:pPr>
          </w:p>
        </w:tc>
        <w:tc>
          <w:tcPr>
            <w:tcW w:w="885" w:type="dxa"/>
            <w:tcBorders>
              <w:top w:val="nil"/>
              <w:left w:val="nil"/>
              <w:bottom w:val="single" w:color="auto" w:sz="8" w:space="0"/>
              <w:right w:val="nil"/>
            </w:tcBorders>
            <w:shd w:val="clear" w:color="auto" w:fill="auto"/>
            <w:vAlign w:val="center"/>
          </w:tcPr>
          <w:p w14:paraId="13F214F4">
            <w:pPr>
              <w:keepNext w:val="0"/>
              <w:keepLines w:val="0"/>
              <w:widowControl/>
              <w:suppressLineNumbers w:val="0"/>
              <w:jc w:val="center"/>
              <w:textAlignment w:val="center"/>
              <w:rPr>
                <w:rFonts w:hint="default" w:ascii="Times New Roman" w:hAnsi="Times New Roman" w:eastAsia="宋体" w:cs="Times New Roman"/>
                <w:i/>
                <w:iCs/>
                <w:color w:val="000000"/>
                <w:sz w:val="18"/>
                <w:szCs w:val="18"/>
                <w:u w:val="none"/>
              </w:rPr>
            </w:pPr>
            <w:r>
              <w:rPr>
                <w:rFonts w:hint="default" w:ascii="Times New Roman" w:hAnsi="Times New Roman" w:eastAsia="宋体" w:cs="Times New Roman"/>
                <w:i/>
                <w:iCs/>
                <w:color w:val="000000"/>
                <w:kern w:val="0"/>
                <w:sz w:val="18"/>
                <w:szCs w:val="18"/>
                <w:u w:val="none"/>
                <w:lang w:val="en-US" w:eastAsia="zh-CN" w:bidi="ar"/>
              </w:rPr>
              <w:t>N</w:t>
            </w:r>
          </w:p>
        </w:tc>
        <w:tc>
          <w:tcPr>
            <w:tcW w:w="1080" w:type="dxa"/>
            <w:tcBorders>
              <w:top w:val="nil"/>
              <w:left w:val="nil"/>
              <w:bottom w:val="single" w:color="auto" w:sz="8" w:space="0"/>
              <w:right w:val="nil"/>
            </w:tcBorders>
            <w:shd w:val="clear" w:color="auto" w:fill="auto"/>
            <w:vAlign w:val="center"/>
          </w:tcPr>
          <w:p w14:paraId="2E1E130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Mean</w:t>
            </w:r>
          </w:p>
        </w:tc>
        <w:tc>
          <w:tcPr>
            <w:tcW w:w="1080" w:type="dxa"/>
            <w:tcBorders>
              <w:top w:val="nil"/>
              <w:left w:val="nil"/>
              <w:bottom w:val="single" w:color="auto" w:sz="8" w:space="0"/>
              <w:right w:val="nil"/>
            </w:tcBorders>
            <w:shd w:val="clear" w:color="auto" w:fill="auto"/>
            <w:vAlign w:val="center"/>
          </w:tcPr>
          <w:p w14:paraId="30A77E5A">
            <w:pPr>
              <w:keepNext w:val="0"/>
              <w:keepLines w:val="0"/>
              <w:widowControl/>
              <w:suppressLineNumbers w:val="0"/>
              <w:jc w:val="center"/>
              <w:textAlignment w:val="center"/>
              <w:rPr>
                <w:rFonts w:hint="default" w:ascii="Times New Roman" w:hAnsi="Times New Roman" w:eastAsia="宋体" w:cs="Times New Roman"/>
                <w:i/>
                <w:iCs/>
                <w:color w:val="000000"/>
                <w:sz w:val="18"/>
                <w:szCs w:val="18"/>
                <w:u w:val="none"/>
              </w:rPr>
            </w:pPr>
            <w:r>
              <w:rPr>
                <w:rFonts w:hint="default" w:ascii="Times New Roman" w:hAnsi="Times New Roman" w:eastAsia="宋体" w:cs="Times New Roman"/>
                <w:i/>
                <w:iCs/>
                <w:color w:val="000000"/>
                <w:kern w:val="0"/>
                <w:sz w:val="18"/>
                <w:szCs w:val="18"/>
                <w:u w:val="none"/>
                <w:lang w:val="en-US" w:eastAsia="zh-CN" w:bidi="ar"/>
              </w:rPr>
              <w:t>SD</w:t>
            </w:r>
          </w:p>
        </w:tc>
        <w:tc>
          <w:tcPr>
            <w:tcW w:w="840" w:type="dxa"/>
            <w:tcBorders>
              <w:top w:val="nil"/>
              <w:left w:val="nil"/>
              <w:bottom w:val="single" w:color="auto" w:sz="8" w:space="0"/>
              <w:right w:val="nil"/>
            </w:tcBorders>
            <w:shd w:val="clear" w:color="auto" w:fill="auto"/>
            <w:vAlign w:val="center"/>
          </w:tcPr>
          <w:p w14:paraId="03EC7813">
            <w:pPr>
              <w:keepNext w:val="0"/>
              <w:keepLines w:val="0"/>
              <w:widowControl/>
              <w:suppressLineNumbers w:val="0"/>
              <w:jc w:val="center"/>
              <w:textAlignment w:val="center"/>
              <w:rPr>
                <w:rFonts w:hint="default" w:ascii="Times New Roman" w:hAnsi="Times New Roman" w:eastAsia="宋体" w:cs="Times New Roman"/>
                <w:i/>
                <w:iCs/>
                <w:color w:val="000000"/>
                <w:sz w:val="18"/>
                <w:szCs w:val="18"/>
                <w:u w:val="none"/>
              </w:rPr>
            </w:pPr>
            <w:r>
              <w:rPr>
                <w:rFonts w:hint="default" w:ascii="Times New Roman" w:hAnsi="Times New Roman" w:eastAsia="宋体" w:cs="Times New Roman"/>
                <w:i/>
                <w:iCs/>
                <w:color w:val="000000"/>
                <w:kern w:val="0"/>
                <w:sz w:val="18"/>
                <w:szCs w:val="18"/>
                <w:u w:val="none"/>
                <w:lang w:val="en-US" w:eastAsia="zh-CN" w:bidi="ar"/>
              </w:rPr>
              <w:t>N</w:t>
            </w:r>
          </w:p>
        </w:tc>
        <w:tc>
          <w:tcPr>
            <w:tcW w:w="960" w:type="dxa"/>
            <w:tcBorders>
              <w:top w:val="nil"/>
              <w:left w:val="nil"/>
              <w:bottom w:val="single" w:color="auto" w:sz="8" w:space="0"/>
              <w:right w:val="nil"/>
            </w:tcBorders>
            <w:shd w:val="clear" w:color="auto" w:fill="auto"/>
            <w:vAlign w:val="center"/>
          </w:tcPr>
          <w:p w14:paraId="1C4867C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Mean</w:t>
            </w:r>
          </w:p>
        </w:tc>
        <w:tc>
          <w:tcPr>
            <w:tcW w:w="1436" w:type="dxa"/>
            <w:tcBorders>
              <w:top w:val="nil"/>
              <w:left w:val="nil"/>
              <w:bottom w:val="single" w:color="auto" w:sz="8" w:space="0"/>
              <w:right w:val="nil"/>
            </w:tcBorders>
            <w:shd w:val="clear" w:color="auto" w:fill="auto"/>
            <w:vAlign w:val="center"/>
          </w:tcPr>
          <w:p w14:paraId="3B865AC1">
            <w:pPr>
              <w:keepNext w:val="0"/>
              <w:keepLines w:val="0"/>
              <w:widowControl/>
              <w:suppressLineNumbers w:val="0"/>
              <w:jc w:val="center"/>
              <w:textAlignment w:val="center"/>
              <w:rPr>
                <w:rFonts w:hint="default" w:ascii="Times New Roman" w:hAnsi="Times New Roman" w:eastAsia="宋体" w:cs="Times New Roman"/>
                <w:i/>
                <w:iCs/>
                <w:color w:val="000000"/>
                <w:sz w:val="18"/>
                <w:szCs w:val="18"/>
                <w:u w:val="none"/>
              </w:rPr>
            </w:pPr>
            <w:r>
              <w:rPr>
                <w:rFonts w:hint="default" w:ascii="Times New Roman" w:hAnsi="Times New Roman" w:eastAsia="宋体" w:cs="Times New Roman"/>
                <w:i/>
                <w:iCs/>
                <w:color w:val="000000"/>
                <w:kern w:val="0"/>
                <w:sz w:val="18"/>
                <w:szCs w:val="18"/>
                <w:u w:val="none"/>
                <w:lang w:val="en-US" w:eastAsia="zh-CN" w:bidi="ar"/>
              </w:rPr>
              <w:t>SD</w:t>
            </w:r>
          </w:p>
        </w:tc>
      </w:tr>
      <w:tr w14:paraId="310AD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019" w:type="dxa"/>
            <w:tcBorders>
              <w:top w:val="single" w:color="auto" w:sz="8" w:space="0"/>
              <w:left w:val="nil"/>
              <w:bottom w:val="nil"/>
              <w:right w:val="nil"/>
            </w:tcBorders>
            <w:shd w:val="clear" w:color="auto" w:fill="auto"/>
            <w:vAlign w:val="center"/>
          </w:tcPr>
          <w:p w14:paraId="267EB7C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原研究结果</w:t>
            </w:r>
          </w:p>
        </w:tc>
        <w:tc>
          <w:tcPr>
            <w:tcW w:w="885" w:type="dxa"/>
            <w:tcBorders>
              <w:top w:val="single" w:color="auto" w:sz="8" w:space="0"/>
              <w:left w:val="nil"/>
              <w:bottom w:val="nil"/>
              <w:right w:val="nil"/>
            </w:tcBorders>
            <w:shd w:val="clear" w:color="auto" w:fill="auto"/>
            <w:vAlign w:val="center"/>
          </w:tcPr>
          <w:p w14:paraId="5346D73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95</w:t>
            </w:r>
          </w:p>
        </w:tc>
        <w:tc>
          <w:tcPr>
            <w:tcW w:w="1080" w:type="dxa"/>
            <w:tcBorders>
              <w:top w:val="single" w:color="auto" w:sz="8" w:space="0"/>
              <w:left w:val="nil"/>
              <w:bottom w:val="nil"/>
              <w:right w:val="nil"/>
            </w:tcBorders>
            <w:shd w:val="clear" w:color="auto" w:fill="auto"/>
            <w:vAlign w:val="center"/>
          </w:tcPr>
          <w:p w14:paraId="6699B88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6.25</w:t>
            </w:r>
          </w:p>
        </w:tc>
        <w:tc>
          <w:tcPr>
            <w:tcW w:w="1080" w:type="dxa"/>
            <w:tcBorders>
              <w:top w:val="single" w:color="auto" w:sz="8" w:space="0"/>
              <w:left w:val="nil"/>
              <w:bottom w:val="nil"/>
              <w:right w:val="nil"/>
            </w:tcBorders>
            <w:shd w:val="clear" w:color="auto" w:fill="auto"/>
            <w:vAlign w:val="center"/>
          </w:tcPr>
          <w:p w14:paraId="053B324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1.86</w:t>
            </w:r>
          </w:p>
        </w:tc>
        <w:tc>
          <w:tcPr>
            <w:tcW w:w="840" w:type="dxa"/>
            <w:tcBorders>
              <w:top w:val="single" w:color="auto" w:sz="8" w:space="0"/>
              <w:left w:val="nil"/>
              <w:bottom w:val="nil"/>
              <w:right w:val="nil"/>
            </w:tcBorders>
            <w:shd w:val="clear" w:color="auto" w:fill="auto"/>
            <w:vAlign w:val="center"/>
          </w:tcPr>
          <w:p w14:paraId="445CF5B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95</w:t>
            </w:r>
          </w:p>
        </w:tc>
        <w:tc>
          <w:tcPr>
            <w:tcW w:w="960" w:type="dxa"/>
            <w:tcBorders>
              <w:top w:val="single" w:color="auto" w:sz="8" w:space="0"/>
              <w:left w:val="nil"/>
              <w:bottom w:val="nil"/>
              <w:right w:val="nil"/>
            </w:tcBorders>
            <w:shd w:val="clear" w:color="auto" w:fill="auto"/>
            <w:vAlign w:val="center"/>
          </w:tcPr>
          <w:p w14:paraId="374EAFB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7.69</w:t>
            </w:r>
          </w:p>
        </w:tc>
        <w:tc>
          <w:tcPr>
            <w:tcW w:w="1436" w:type="dxa"/>
            <w:tcBorders>
              <w:top w:val="single" w:color="auto" w:sz="8" w:space="0"/>
              <w:left w:val="nil"/>
              <w:bottom w:val="nil"/>
              <w:right w:val="nil"/>
            </w:tcBorders>
            <w:shd w:val="clear" w:color="auto" w:fill="auto"/>
            <w:vAlign w:val="center"/>
          </w:tcPr>
          <w:p w14:paraId="25048BC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1.01</w:t>
            </w:r>
          </w:p>
        </w:tc>
      </w:tr>
      <w:tr w14:paraId="0B721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019" w:type="dxa"/>
            <w:tcBorders>
              <w:top w:val="nil"/>
              <w:left w:val="nil"/>
              <w:bottom w:val="nil"/>
              <w:right w:val="nil"/>
            </w:tcBorders>
            <w:shd w:val="clear" w:color="auto" w:fill="auto"/>
            <w:vAlign w:val="center"/>
          </w:tcPr>
          <w:p w14:paraId="3FA73B8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本研究结果</w:t>
            </w:r>
          </w:p>
        </w:tc>
        <w:tc>
          <w:tcPr>
            <w:tcW w:w="885" w:type="dxa"/>
            <w:tcBorders>
              <w:top w:val="nil"/>
              <w:left w:val="nil"/>
              <w:bottom w:val="nil"/>
              <w:right w:val="nil"/>
            </w:tcBorders>
            <w:shd w:val="clear" w:color="auto" w:fill="auto"/>
            <w:vAlign w:val="center"/>
          </w:tcPr>
          <w:p w14:paraId="356AB10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95</w:t>
            </w:r>
          </w:p>
        </w:tc>
        <w:tc>
          <w:tcPr>
            <w:tcW w:w="1080" w:type="dxa"/>
            <w:tcBorders>
              <w:top w:val="nil"/>
              <w:left w:val="nil"/>
              <w:bottom w:val="nil"/>
              <w:right w:val="nil"/>
            </w:tcBorders>
            <w:shd w:val="clear" w:color="auto" w:fill="auto"/>
            <w:vAlign w:val="center"/>
          </w:tcPr>
          <w:p w14:paraId="36A6138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6.25</w:t>
            </w:r>
          </w:p>
        </w:tc>
        <w:tc>
          <w:tcPr>
            <w:tcW w:w="1080" w:type="dxa"/>
            <w:tcBorders>
              <w:top w:val="nil"/>
              <w:left w:val="nil"/>
              <w:bottom w:val="nil"/>
              <w:right w:val="nil"/>
            </w:tcBorders>
            <w:shd w:val="clear" w:color="auto" w:fill="auto"/>
            <w:vAlign w:val="center"/>
          </w:tcPr>
          <w:p w14:paraId="6700696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1.86</w:t>
            </w:r>
          </w:p>
        </w:tc>
        <w:tc>
          <w:tcPr>
            <w:tcW w:w="840" w:type="dxa"/>
            <w:tcBorders>
              <w:top w:val="nil"/>
              <w:left w:val="nil"/>
              <w:bottom w:val="nil"/>
              <w:right w:val="nil"/>
            </w:tcBorders>
            <w:shd w:val="clear" w:color="auto" w:fill="auto"/>
            <w:vAlign w:val="center"/>
          </w:tcPr>
          <w:p w14:paraId="19ACB66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95</w:t>
            </w:r>
          </w:p>
        </w:tc>
        <w:tc>
          <w:tcPr>
            <w:tcW w:w="960" w:type="dxa"/>
            <w:tcBorders>
              <w:top w:val="nil"/>
              <w:left w:val="nil"/>
              <w:bottom w:val="nil"/>
              <w:right w:val="nil"/>
            </w:tcBorders>
            <w:shd w:val="clear" w:color="auto" w:fill="auto"/>
            <w:vAlign w:val="center"/>
          </w:tcPr>
          <w:p w14:paraId="61FEA42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7.69</w:t>
            </w:r>
          </w:p>
        </w:tc>
        <w:tc>
          <w:tcPr>
            <w:tcW w:w="1436" w:type="dxa"/>
            <w:tcBorders>
              <w:top w:val="nil"/>
              <w:left w:val="nil"/>
              <w:bottom w:val="nil"/>
              <w:right w:val="nil"/>
            </w:tcBorders>
            <w:shd w:val="clear" w:color="auto" w:fill="auto"/>
            <w:vAlign w:val="center"/>
          </w:tcPr>
          <w:p w14:paraId="67C673E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1.01</w:t>
            </w:r>
          </w:p>
        </w:tc>
      </w:tr>
      <w:tr w14:paraId="1C905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019" w:type="dxa"/>
            <w:tcBorders>
              <w:top w:val="nil"/>
              <w:left w:val="nil"/>
              <w:bottom w:val="nil"/>
              <w:right w:val="nil"/>
            </w:tcBorders>
            <w:shd w:val="clear" w:color="auto" w:fill="auto"/>
            <w:vAlign w:val="center"/>
          </w:tcPr>
          <w:p w14:paraId="7E8870B4">
            <w:pPr>
              <w:keepNext w:val="0"/>
              <w:keepLines w:val="0"/>
              <w:widowControl/>
              <w:suppressLineNumbers w:val="0"/>
              <w:jc w:val="center"/>
              <w:textAlignment w:val="center"/>
              <w:rPr>
                <w:rFonts w:hint="default" w:ascii="Times New Roman" w:hAnsi="Times New Roman" w:eastAsia="宋体" w:cs="Times New Roman"/>
                <w:i/>
                <w:iCs/>
                <w:color w:val="000000"/>
                <w:sz w:val="18"/>
                <w:szCs w:val="18"/>
                <w:u w:val="none"/>
              </w:rPr>
            </w:pPr>
            <w:r>
              <w:rPr>
                <w:rFonts w:hint="default" w:ascii="Times New Roman" w:hAnsi="Times New Roman" w:eastAsia="宋体" w:cs="Times New Roman"/>
                <w:i/>
                <w:iCs/>
                <w:color w:val="000000"/>
                <w:kern w:val="0"/>
                <w:sz w:val="18"/>
                <w:szCs w:val="18"/>
                <w:u w:val="none"/>
                <w:lang w:val="en-US" w:eastAsia="zh-CN" w:bidi="ar"/>
              </w:rPr>
              <w:t>δ</w:t>
            </w:r>
            <w:r>
              <w:rPr>
                <w:rFonts w:hint="default" w:ascii="Times New Roman" w:hAnsi="Times New Roman" w:eastAsia="宋体" w:cs="Times New Roman"/>
                <w:i w:val="0"/>
                <w:iCs w:val="0"/>
                <w:color w:val="000000"/>
                <w:kern w:val="0"/>
                <w:sz w:val="18"/>
                <w:szCs w:val="18"/>
                <w:u w:val="none"/>
                <w:lang w:val="en-US" w:eastAsia="zh-CN" w:bidi="ar"/>
              </w:rPr>
              <w:t xml:space="preserve"> </w:t>
            </w:r>
          </w:p>
        </w:tc>
        <w:tc>
          <w:tcPr>
            <w:tcW w:w="885" w:type="dxa"/>
            <w:tcBorders>
              <w:top w:val="nil"/>
              <w:left w:val="nil"/>
              <w:bottom w:val="nil"/>
              <w:right w:val="nil"/>
            </w:tcBorders>
            <w:shd w:val="clear" w:color="auto" w:fill="auto"/>
            <w:vAlign w:val="center"/>
          </w:tcPr>
          <w:p w14:paraId="5EF9E78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c>
          <w:tcPr>
            <w:tcW w:w="1080" w:type="dxa"/>
            <w:tcBorders>
              <w:top w:val="nil"/>
              <w:left w:val="nil"/>
              <w:bottom w:val="nil"/>
              <w:right w:val="nil"/>
            </w:tcBorders>
            <w:shd w:val="clear" w:color="auto" w:fill="auto"/>
            <w:vAlign w:val="center"/>
          </w:tcPr>
          <w:p w14:paraId="552BEF7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w:t>
            </w:r>
          </w:p>
        </w:tc>
        <w:tc>
          <w:tcPr>
            <w:tcW w:w="1080" w:type="dxa"/>
            <w:tcBorders>
              <w:top w:val="nil"/>
              <w:left w:val="nil"/>
              <w:bottom w:val="nil"/>
              <w:right w:val="nil"/>
            </w:tcBorders>
            <w:shd w:val="clear" w:color="auto" w:fill="auto"/>
            <w:vAlign w:val="center"/>
          </w:tcPr>
          <w:p w14:paraId="016F6CE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w:t>
            </w:r>
          </w:p>
        </w:tc>
        <w:tc>
          <w:tcPr>
            <w:tcW w:w="840" w:type="dxa"/>
            <w:tcBorders>
              <w:top w:val="nil"/>
              <w:left w:val="nil"/>
              <w:bottom w:val="nil"/>
              <w:right w:val="nil"/>
            </w:tcBorders>
            <w:shd w:val="clear" w:color="auto" w:fill="auto"/>
            <w:vAlign w:val="center"/>
          </w:tcPr>
          <w:p w14:paraId="281DDF1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c>
          <w:tcPr>
            <w:tcW w:w="960" w:type="dxa"/>
            <w:tcBorders>
              <w:top w:val="nil"/>
              <w:left w:val="nil"/>
              <w:bottom w:val="nil"/>
              <w:right w:val="nil"/>
            </w:tcBorders>
            <w:shd w:val="clear" w:color="auto" w:fill="auto"/>
            <w:vAlign w:val="center"/>
          </w:tcPr>
          <w:p w14:paraId="69BCE0F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0.03%</w:t>
            </w:r>
          </w:p>
        </w:tc>
        <w:tc>
          <w:tcPr>
            <w:tcW w:w="1436" w:type="dxa"/>
            <w:tcBorders>
              <w:top w:val="nil"/>
              <w:left w:val="nil"/>
              <w:bottom w:val="nil"/>
              <w:right w:val="nil"/>
            </w:tcBorders>
            <w:shd w:val="clear" w:color="auto" w:fill="auto"/>
            <w:vAlign w:val="center"/>
          </w:tcPr>
          <w:p w14:paraId="7942AE7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0.44%</w:t>
            </w:r>
          </w:p>
        </w:tc>
      </w:tr>
      <w:tr w14:paraId="4DAF2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019" w:type="dxa"/>
            <w:tcBorders>
              <w:top w:val="nil"/>
              <w:left w:val="nil"/>
              <w:bottom w:val="single" w:color="auto" w:sz="12" w:space="0"/>
              <w:right w:val="nil"/>
            </w:tcBorders>
            <w:shd w:val="clear" w:color="auto" w:fill="auto"/>
            <w:vAlign w:val="center"/>
          </w:tcPr>
          <w:p w14:paraId="1C33CD2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评级</w:t>
            </w:r>
          </w:p>
        </w:tc>
        <w:tc>
          <w:tcPr>
            <w:tcW w:w="885" w:type="dxa"/>
            <w:tcBorders>
              <w:top w:val="nil"/>
              <w:left w:val="nil"/>
              <w:bottom w:val="single" w:color="auto" w:sz="12" w:space="0"/>
              <w:right w:val="nil"/>
            </w:tcBorders>
            <w:shd w:val="clear" w:color="auto" w:fill="auto"/>
            <w:vAlign w:val="center"/>
          </w:tcPr>
          <w:p w14:paraId="4DE4FFA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c>
          <w:tcPr>
            <w:tcW w:w="1080" w:type="dxa"/>
            <w:tcBorders>
              <w:top w:val="nil"/>
              <w:left w:val="nil"/>
              <w:bottom w:val="single" w:color="auto" w:sz="12" w:space="0"/>
              <w:right w:val="nil"/>
            </w:tcBorders>
            <w:shd w:val="clear" w:color="auto" w:fill="auto"/>
            <w:vAlign w:val="center"/>
          </w:tcPr>
          <w:p w14:paraId="4B510DE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完全一致</w:t>
            </w:r>
          </w:p>
        </w:tc>
        <w:tc>
          <w:tcPr>
            <w:tcW w:w="1080" w:type="dxa"/>
            <w:tcBorders>
              <w:top w:val="nil"/>
              <w:left w:val="nil"/>
              <w:bottom w:val="single" w:color="auto" w:sz="12" w:space="0"/>
              <w:right w:val="nil"/>
            </w:tcBorders>
            <w:shd w:val="clear" w:color="auto" w:fill="auto"/>
            <w:vAlign w:val="center"/>
          </w:tcPr>
          <w:p w14:paraId="6425C7C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偏差较小</w:t>
            </w:r>
          </w:p>
        </w:tc>
        <w:tc>
          <w:tcPr>
            <w:tcW w:w="840" w:type="dxa"/>
            <w:tcBorders>
              <w:top w:val="nil"/>
              <w:left w:val="nil"/>
              <w:bottom w:val="single" w:color="auto" w:sz="12" w:space="0"/>
              <w:right w:val="nil"/>
            </w:tcBorders>
            <w:shd w:val="clear" w:color="auto" w:fill="auto"/>
            <w:vAlign w:val="center"/>
          </w:tcPr>
          <w:p w14:paraId="68243E0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c>
          <w:tcPr>
            <w:tcW w:w="960" w:type="dxa"/>
            <w:tcBorders>
              <w:top w:val="nil"/>
              <w:left w:val="nil"/>
              <w:bottom w:val="single" w:color="auto" w:sz="12" w:space="0"/>
              <w:right w:val="nil"/>
            </w:tcBorders>
            <w:shd w:val="clear" w:color="auto" w:fill="auto"/>
            <w:vAlign w:val="center"/>
          </w:tcPr>
          <w:p w14:paraId="13FCEA4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偏差较小</w:t>
            </w:r>
          </w:p>
        </w:tc>
        <w:tc>
          <w:tcPr>
            <w:tcW w:w="1436" w:type="dxa"/>
            <w:tcBorders>
              <w:top w:val="nil"/>
              <w:left w:val="nil"/>
              <w:bottom w:val="single" w:color="auto" w:sz="12" w:space="0"/>
              <w:right w:val="nil"/>
            </w:tcBorders>
            <w:shd w:val="clear" w:color="auto" w:fill="auto"/>
            <w:vAlign w:val="center"/>
          </w:tcPr>
          <w:p w14:paraId="569ABA6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偏差较小</w:t>
            </w:r>
          </w:p>
        </w:tc>
      </w:tr>
    </w:tbl>
    <w:p w14:paraId="4B1C8DE2">
      <w:pPr>
        <w:rPr>
          <w:rFonts w:hint="eastAsia"/>
        </w:rPr>
      </w:pPr>
    </w:p>
    <w:p w14:paraId="6E7E88D1">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整体视觉偏好的描述性统计复现结果</w:t>
      </w:r>
      <w:r>
        <w:rPr>
          <w:rFonts w:hint="default" w:ascii="Times New Roman" w:hAnsi="Times New Roman" w:eastAsia="宋体" w:cs="Times New Roman"/>
          <w:lang w:val="en-US" w:eastAsia="zh-CN"/>
        </w:rPr>
        <w:t>整体一致</w:t>
      </w:r>
      <w:r>
        <w:rPr>
          <w:rFonts w:hint="default" w:ascii="Times New Roman" w:hAnsi="Times New Roman" w:eastAsia="宋体" w:cs="Times New Roman"/>
        </w:rPr>
        <w:t>。具体声音条件下均值完全一致</w:t>
      </w:r>
      <w:r>
        <w:rPr>
          <w:rFonts w:hint="default" w:ascii="Times New Roman" w:hAnsi="Times New Roman" w:eastAsia="宋体" w:cs="Times New Roman"/>
          <w:lang w:eastAsia="zh-CN"/>
        </w:rPr>
        <w:t>(</w:t>
      </w:r>
      <w:r>
        <w:rPr>
          <w:rFonts w:hint="default" w:ascii="Times New Roman" w:hAnsi="Times New Roman" w:eastAsia="宋体" w:cs="Times New Roman"/>
        </w:rPr>
        <w:t>PE = 0%</w:t>
      </w:r>
      <w:r>
        <w:rPr>
          <w:rFonts w:hint="default" w:ascii="Times New Roman" w:hAnsi="Times New Roman" w:eastAsia="宋体" w:cs="Times New Roman"/>
          <w:lang w:eastAsia="zh-CN"/>
        </w:rPr>
        <w:t>)</w:t>
      </w:r>
      <w:r>
        <w:rPr>
          <w:rFonts w:hint="default" w:ascii="Times New Roman" w:hAnsi="Times New Roman" w:eastAsia="宋体" w:cs="Times New Roman"/>
        </w:rPr>
        <w:t>，抽象声音条件下原均值7.69与本研究均值7.6875的PE仅为 0.03%。标准差的 PE 分别为 0.01%</w:t>
      </w:r>
      <w:r>
        <w:rPr>
          <w:rFonts w:hint="default" w:ascii="Times New Roman" w:hAnsi="Times New Roman" w:eastAsia="宋体" w:cs="Times New Roman"/>
          <w:lang w:eastAsia="zh-CN"/>
        </w:rPr>
        <w:t>(</w:t>
      </w:r>
      <w:r>
        <w:rPr>
          <w:rFonts w:hint="default" w:ascii="Times New Roman" w:hAnsi="Times New Roman" w:eastAsia="宋体" w:cs="Times New Roman"/>
        </w:rPr>
        <w:t>具体</w:t>
      </w:r>
      <w:r>
        <w:rPr>
          <w:rFonts w:hint="default" w:ascii="Times New Roman" w:hAnsi="Times New Roman" w:eastAsia="宋体" w:cs="Times New Roman"/>
          <w:lang w:eastAsia="zh-CN"/>
        </w:rPr>
        <w:t>)</w:t>
      </w:r>
      <w:r>
        <w:rPr>
          <w:rFonts w:hint="default" w:ascii="Times New Roman" w:hAnsi="Times New Roman" w:eastAsia="宋体" w:cs="Times New Roman"/>
        </w:rPr>
        <w:t>和 0.44%</w:t>
      </w:r>
      <w:r>
        <w:rPr>
          <w:rFonts w:hint="default" w:ascii="Times New Roman" w:hAnsi="Times New Roman" w:eastAsia="宋体" w:cs="Times New Roman"/>
          <w:lang w:eastAsia="zh-CN"/>
        </w:rPr>
        <w:t>(</w:t>
      </w:r>
      <w:r>
        <w:rPr>
          <w:rFonts w:hint="default" w:ascii="Times New Roman" w:hAnsi="Times New Roman" w:eastAsia="宋体" w:cs="Times New Roman"/>
        </w:rPr>
        <w:t>抽象</w:t>
      </w:r>
      <w:r>
        <w:rPr>
          <w:rFonts w:hint="default" w:ascii="Times New Roman" w:hAnsi="Times New Roman" w:eastAsia="宋体" w:cs="Times New Roman"/>
          <w:lang w:eastAsia="zh-CN"/>
        </w:rPr>
        <w:t>)</w:t>
      </w:r>
      <w:r>
        <w:rPr>
          <w:rFonts w:hint="default" w:ascii="Times New Roman" w:hAnsi="Times New Roman" w:eastAsia="宋体" w:cs="Times New Roman"/>
        </w:rPr>
        <w:t>，均属于“偏差较小”范围。</w:t>
      </w:r>
    </w:p>
    <w:tbl>
      <w:tblPr>
        <w:tblStyle w:val="2"/>
        <w:tblW w:w="98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7"/>
        <w:gridCol w:w="450"/>
        <w:gridCol w:w="840"/>
        <w:gridCol w:w="900"/>
        <w:gridCol w:w="420"/>
        <w:gridCol w:w="885"/>
        <w:gridCol w:w="915"/>
        <w:gridCol w:w="480"/>
        <w:gridCol w:w="892"/>
        <w:gridCol w:w="772"/>
        <w:gridCol w:w="601"/>
        <w:gridCol w:w="781"/>
        <w:gridCol w:w="807"/>
      </w:tblGrid>
      <w:tr w14:paraId="1BC7D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2" w:hRule="atLeast"/>
          <w:jc w:val="center"/>
        </w:trPr>
        <w:tc>
          <w:tcPr>
            <w:tcW w:w="9890" w:type="dxa"/>
            <w:gridSpan w:val="13"/>
            <w:tcBorders>
              <w:top w:val="nil"/>
              <w:left w:val="nil"/>
              <w:bottom w:val="single" w:color="auto" w:sz="12" w:space="0"/>
              <w:right w:val="nil"/>
            </w:tcBorders>
            <w:shd w:val="clear" w:color="auto" w:fill="auto"/>
            <w:vAlign w:val="center"/>
          </w:tcPr>
          <w:p w14:paraId="111AB69A">
            <w:pPr>
              <w:keepNext w:val="0"/>
              <w:keepLines w:val="0"/>
              <w:widowControl/>
              <w:suppressLineNumbers w:val="0"/>
              <w:jc w:val="center"/>
              <w:textAlignment w:val="center"/>
              <w:rPr>
                <w:rFonts w:hint="default" w:ascii="Times New Roman" w:hAnsi="Times New Roman" w:eastAsia="宋体" w:cs="Times New Roman"/>
                <w:i w:val="0"/>
                <w:iCs w:val="0"/>
                <w:color w:val="000000"/>
                <w:sz w:val="23"/>
                <w:szCs w:val="23"/>
                <w:u w:val="none"/>
              </w:rPr>
            </w:pPr>
            <w:r>
              <w:rPr>
                <w:rFonts w:hint="eastAsia" w:ascii="Arial" w:hAnsi="Arial" w:eastAsia="黑体" w:cs="Arial"/>
                <w:b/>
                <w:bCs/>
                <w:i w:val="0"/>
                <w:iCs w:val="0"/>
                <w:color w:val="0F1115"/>
                <w:kern w:val="0"/>
                <w:sz w:val="18"/>
                <w:szCs w:val="18"/>
                <w:u w:val="none"/>
                <w:lang w:val="en-US" w:eastAsia="zh-CN" w:bidi="ar"/>
              </w:rPr>
              <w:t xml:space="preserve">表4 </w:t>
            </w:r>
            <w:r>
              <w:rPr>
                <w:rFonts w:hint="default" w:ascii="Arial" w:hAnsi="Arial" w:eastAsia="黑体" w:cs="Arial"/>
                <w:b/>
                <w:bCs/>
                <w:i w:val="0"/>
                <w:iCs w:val="0"/>
                <w:color w:val="0F1115"/>
                <w:kern w:val="0"/>
                <w:sz w:val="18"/>
                <w:szCs w:val="18"/>
                <w:u w:val="none"/>
                <w:lang w:val="en-US" w:eastAsia="zh-CN" w:bidi="ar"/>
              </w:rPr>
              <w:t>描述性统计结果的比较</w:t>
            </w:r>
            <w:r>
              <w:rPr>
                <w:rFonts w:hint="eastAsia" w:ascii="Arial" w:hAnsi="Arial" w:eastAsia="黑体" w:cs="Arial"/>
                <w:b/>
                <w:bCs/>
                <w:i w:val="0"/>
                <w:iCs w:val="0"/>
                <w:color w:val="0F1115"/>
                <w:kern w:val="0"/>
                <w:sz w:val="18"/>
                <w:szCs w:val="18"/>
                <w:u w:val="none"/>
                <w:lang w:val="en-US" w:eastAsia="zh-CN" w:bidi="ar"/>
              </w:rPr>
              <w:t>(</w:t>
            </w:r>
            <w:r>
              <w:rPr>
                <w:rFonts w:hint="default" w:ascii="Arial" w:hAnsi="Arial" w:eastAsia="黑体" w:cs="Arial"/>
                <w:b/>
                <w:bCs/>
                <w:i w:val="0"/>
                <w:iCs w:val="0"/>
                <w:color w:val="0F1115"/>
                <w:kern w:val="0"/>
                <w:sz w:val="18"/>
                <w:szCs w:val="18"/>
                <w:u w:val="none"/>
                <w:lang w:val="en-US" w:eastAsia="zh-CN" w:bidi="ar"/>
              </w:rPr>
              <w:t>因变量3：烤面包机评价</w:t>
            </w:r>
            <w:r>
              <w:rPr>
                <w:rFonts w:hint="eastAsia" w:ascii="Arial" w:hAnsi="Arial" w:eastAsia="黑体" w:cs="Arial"/>
                <w:b/>
                <w:bCs/>
                <w:i w:val="0"/>
                <w:iCs w:val="0"/>
                <w:color w:val="0F1115"/>
                <w:kern w:val="0"/>
                <w:sz w:val="18"/>
                <w:szCs w:val="18"/>
                <w:u w:val="none"/>
                <w:lang w:val="en-US" w:eastAsia="zh-CN" w:bidi="ar"/>
              </w:rPr>
              <w:t>)</w:t>
            </w:r>
          </w:p>
        </w:tc>
      </w:tr>
      <w:tr w14:paraId="039E0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47" w:type="dxa"/>
            <w:tcBorders>
              <w:top w:val="single" w:color="auto" w:sz="12" w:space="0"/>
              <w:left w:val="nil"/>
              <w:bottom w:val="nil"/>
              <w:right w:val="nil"/>
            </w:tcBorders>
            <w:shd w:val="clear" w:color="auto" w:fill="FFFFFF"/>
            <w:vAlign w:val="center"/>
          </w:tcPr>
          <w:p w14:paraId="1EA1168B">
            <w:pPr>
              <w:jc w:val="center"/>
              <w:rPr>
                <w:rFonts w:hint="default" w:ascii="Times New Roman" w:hAnsi="Times New Roman" w:eastAsia="宋体" w:cs="Times New Roman"/>
                <w:i w:val="0"/>
                <w:iCs w:val="0"/>
                <w:color w:val="0F1115"/>
                <w:sz w:val="18"/>
                <w:szCs w:val="18"/>
                <w:u w:val="none"/>
              </w:rPr>
            </w:pPr>
          </w:p>
        </w:tc>
        <w:tc>
          <w:tcPr>
            <w:tcW w:w="4410" w:type="dxa"/>
            <w:gridSpan w:val="6"/>
            <w:tcBorders>
              <w:top w:val="single" w:color="auto" w:sz="12" w:space="0"/>
              <w:left w:val="nil"/>
              <w:bottom w:val="nil"/>
              <w:right w:val="nil"/>
            </w:tcBorders>
            <w:shd w:val="clear" w:color="auto" w:fill="FFFFFF"/>
            <w:vAlign w:val="center"/>
          </w:tcPr>
          <w:p w14:paraId="6565413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具体声音</w:t>
            </w:r>
          </w:p>
        </w:tc>
        <w:tc>
          <w:tcPr>
            <w:tcW w:w="4333" w:type="dxa"/>
            <w:gridSpan w:val="6"/>
            <w:tcBorders>
              <w:top w:val="single" w:color="auto" w:sz="12" w:space="0"/>
              <w:left w:val="nil"/>
              <w:bottom w:val="nil"/>
              <w:right w:val="nil"/>
            </w:tcBorders>
            <w:shd w:val="clear" w:color="auto" w:fill="FFFFFF"/>
            <w:vAlign w:val="center"/>
          </w:tcPr>
          <w:p w14:paraId="712D188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抽象声音</w:t>
            </w:r>
          </w:p>
        </w:tc>
      </w:tr>
      <w:tr w14:paraId="416A0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47" w:type="dxa"/>
            <w:tcBorders>
              <w:top w:val="nil"/>
              <w:left w:val="nil"/>
              <w:bottom w:val="nil"/>
              <w:right w:val="nil"/>
            </w:tcBorders>
            <w:shd w:val="clear" w:color="auto" w:fill="FFFFFF"/>
            <w:vAlign w:val="center"/>
          </w:tcPr>
          <w:p w14:paraId="0D76DF4F">
            <w:pPr>
              <w:jc w:val="center"/>
              <w:rPr>
                <w:rFonts w:hint="default" w:ascii="Times New Roman" w:hAnsi="Times New Roman" w:eastAsia="宋体" w:cs="Times New Roman"/>
                <w:i w:val="0"/>
                <w:iCs w:val="0"/>
                <w:color w:val="0F1115"/>
                <w:sz w:val="18"/>
                <w:szCs w:val="18"/>
                <w:u w:val="none"/>
              </w:rPr>
            </w:pPr>
          </w:p>
        </w:tc>
        <w:tc>
          <w:tcPr>
            <w:tcW w:w="2190" w:type="dxa"/>
            <w:gridSpan w:val="3"/>
            <w:tcBorders>
              <w:top w:val="nil"/>
              <w:left w:val="nil"/>
              <w:bottom w:val="nil"/>
              <w:right w:val="nil"/>
            </w:tcBorders>
            <w:shd w:val="clear" w:color="auto" w:fill="FFFFFF"/>
            <w:vAlign w:val="center"/>
          </w:tcPr>
          <w:p w14:paraId="18F02CD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汇总有利 (4.5星)</w:t>
            </w:r>
          </w:p>
        </w:tc>
        <w:tc>
          <w:tcPr>
            <w:tcW w:w="2220" w:type="dxa"/>
            <w:gridSpan w:val="3"/>
            <w:tcBorders>
              <w:top w:val="nil"/>
              <w:left w:val="nil"/>
              <w:bottom w:val="nil"/>
              <w:right w:val="nil"/>
            </w:tcBorders>
            <w:shd w:val="clear" w:color="auto" w:fill="FFFFFF"/>
            <w:vAlign w:val="center"/>
          </w:tcPr>
          <w:p w14:paraId="6F3F88DA">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个体有利 (2.5星)</w:t>
            </w:r>
          </w:p>
        </w:tc>
        <w:tc>
          <w:tcPr>
            <w:tcW w:w="2144" w:type="dxa"/>
            <w:gridSpan w:val="3"/>
            <w:tcBorders>
              <w:top w:val="nil"/>
              <w:left w:val="nil"/>
              <w:bottom w:val="nil"/>
              <w:right w:val="nil"/>
            </w:tcBorders>
            <w:shd w:val="clear" w:color="auto" w:fill="FFFFFF"/>
            <w:vAlign w:val="center"/>
          </w:tcPr>
          <w:p w14:paraId="1B2F11E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汇总有利 (4.5星)</w:t>
            </w:r>
          </w:p>
        </w:tc>
        <w:tc>
          <w:tcPr>
            <w:tcW w:w="2189" w:type="dxa"/>
            <w:gridSpan w:val="3"/>
            <w:tcBorders>
              <w:top w:val="nil"/>
              <w:left w:val="nil"/>
              <w:bottom w:val="nil"/>
              <w:right w:val="nil"/>
            </w:tcBorders>
            <w:shd w:val="clear" w:color="auto" w:fill="FFFFFF"/>
            <w:vAlign w:val="center"/>
          </w:tcPr>
          <w:p w14:paraId="3100B4D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个体有利 (2.5星)</w:t>
            </w:r>
          </w:p>
        </w:tc>
      </w:tr>
      <w:tr w14:paraId="08B40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47" w:type="dxa"/>
            <w:tcBorders>
              <w:top w:val="nil"/>
              <w:left w:val="nil"/>
              <w:bottom w:val="single" w:color="auto" w:sz="8" w:space="0"/>
              <w:right w:val="nil"/>
            </w:tcBorders>
            <w:shd w:val="clear" w:color="auto" w:fill="FFFFFF"/>
            <w:vAlign w:val="center"/>
          </w:tcPr>
          <w:p w14:paraId="3F4A3FCE">
            <w:pPr>
              <w:jc w:val="center"/>
              <w:rPr>
                <w:rFonts w:hint="default" w:ascii="Times New Roman" w:hAnsi="Times New Roman" w:eastAsia="宋体" w:cs="Times New Roman"/>
                <w:i w:val="0"/>
                <w:iCs w:val="0"/>
                <w:color w:val="0F1115"/>
                <w:sz w:val="18"/>
                <w:szCs w:val="18"/>
                <w:u w:val="none"/>
              </w:rPr>
            </w:pPr>
          </w:p>
        </w:tc>
        <w:tc>
          <w:tcPr>
            <w:tcW w:w="450" w:type="dxa"/>
            <w:tcBorders>
              <w:top w:val="nil"/>
              <w:left w:val="nil"/>
              <w:bottom w:val="single" w:color="auto" w:sz="8" w:space="0"/>
              <w:right w:val="nil"/>
            </w:tcBorders>
            <w:shd w:val="clear" w:color="auto" w:fill="FFFFFF"/>
            <w:vAlign w:val="center"/>
          </w:tcPr>
          <w:p w14:paraId="5DBE1BA8">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N</w:t>
            </w:r>
          </w:p>
        </w:tc>
        <w:tc>
          <w:tcPr>
            <w:tcW w:w="840" w:type="dxa"/>
            <w:tcBorders>
              <w:top w:val="nil"/>
              <w:left w:val="nil"/>
              <w:bottom w:val="single" w:color="auto" w:sz="8" w:space="0"/>
              <w:right w:val="nil"/>
            </w:tcBorders>
            <w:shd w:val="clear" w:color="auto" w:fill="FFFFFF"/>
            <w:vAlign w:val="center"/>
          </w:tcPr>
          <w:p w14:paraId="32A68C2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Mean</w:t>
            </w:r>
          </w:p>
        </w:tc>
        <w:tc>
          <w:tcPr>
            <w:tcW w:w="900" w:type="dxa"/>
            <w:tcBorders>
              <w:top w:val="nil"/>
              <w:left w:val="nil"/>
              <w:bottom w:val="single" w:color="auto" w:sz="8" w:space="0"/>
              <w:right w:val="nil"/>
            </w:tcBorders>
            <w:shd w:val="clear" w:color="auto" w:fill="FFFFFF"/>
            <w:vAlign w:val="center"/>
          </w:tcPr>
          <w:p w14:paraId="7CCC0058">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SD</w:t>
            </w:r>
          </w:p>
        </w:tc>
        <w:tc>
          <w:tcPr>
            <w:tcW w:w="420" w:type="dxa"/>
            <w:tcBorders>
              <w:top w:val="nil"/>
              <w:left w:val="nil"/>
              <w:bottom w:val="single" w:color="auto" w:sz="8" w:space="0"/>
              <w:right w:val="nil"/>
            </w:tcBorders>
            <w:shd w:val="clear" w:color="auto" w:fill="FFFFFF"/>
            <w:vAlign w:val="center"/>
          </w:tcPr>
          <w:p w14:paraId="2DF2D664">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N</w:t>
            </w:r>
          </w:p>
        </w:tc>
        <w:tc>
          <w:tcPr>
            <w:tcW w:w="885" w:type="dxa"/>
            <w:tcBorders>
              <w:top w:val="nil"/>
              <w:left w:val="nil"/>
              <w:bottom w:val="single" w:color="auto" w:sz="8" w:space="0"/>
              <w:right w:val="nil"/>
            </w:tcBorders>
            <w:shd w:val="clear" w:color="auto" w:fill="FFFFFF"/>
            <w:vAlign w:val="center"/>
          </w:tcPr>
          <w:p w14:paraId="3C8B217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Mean</w:t>
            </w:r>
          </w:p>
        </w:tc>
        <w:tc>
          <w:tcPr>
            <w:tcW w:w="915" w:type="dxa"/>
            <w:tcBorders>
              <w:top w:val="nil"/>
              <w:left w:val="nil"/>
              <w:bottom w:val="single" w:color="auto" w:sz="8" w:space="0"/>
              <w:right w:val="nil"/>
            </w:tcBorders>
            <w:shd w:val="clear" w:color="auto" w:fill="FFFFFF"/>
            <w:vAlign w:val="center"/>
          </w:tcPr>
          <w:p w14:paraId="22003CC4">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SD</w:t>
            </w:r>
          </w:p>
        </w:tc>
        <w:tc>
          <w:tcPr>
            <w:tcW w:w="480" w:type="dxa"/>
            <w:tcBorders>
              <w:top w:val="nil"/>
              <w:left w:val="nil"/>
              <w:bottom w:val="single" w:color="auto" w:sz="8" w:space="0"/>
              <w:right w:val="nil"/>
            </w:tcBorders>
            <w:shd w:val="clear" w:color="auto" w:fill="FFFFFF"/>
            <w:vAlign w:val="center"/>
          </w:tcPr>
          <w:p w14:paraId="3A082A0A">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N</w:t>
            </w:r>
          </w:p>
        </w:tc>
        <w:tc>
          <w:tcPr>
            <w:tcW w:w="892" w:type="dxa"/>
            <w:tcBorders>
              <w:top w:val="nil"/>
              <w:left w:val="nil"/>
              <w:bottom w:val="single" w:color="auto" w:sz="8" w:space="0"/>
              <w:right w:val="nil"/>
            </w:tcBorders>
            <w:shd w:val="clear" w:color="auto" w:fill="FFFFFF"/>
            <w:vAlign w:val="center"/>
          </w:tcPr>
          <w:p w14:paraId="2FA1665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Mean</w:t>
            </w:r>
          </w:p>
        </w:tc>
        <w:tc>
          <w:tcPr>
            <w:tcW w:w="772" w:type="dxa"/>
            <w:tcBorders>
              <w:top w:val="nil"/>
              <w:left w:val="nil"/>
              <w:bottom w:val="single" w:color="auto" w:sz="8" w:space="0"/>
              <w:right w:val="nil"/>
            </w:tcBorders>
            <w:shd w:val="clear" w:color="auto" w:fill="FFFFFF"/>
            <w:vAlign w:val="center"/>
          </w:tcPr>
          <w:p w14:paraId="5E3C6798">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SD</w:t>
            </w:r>
          </w:p>
        </w:tc>
        <w:tc>
          <w:tcPr>
            <w:tcW w:w="601" w:type="dxa"/>
            <w:tcBorders>
              <w:top w:val="nil"/>
              <w:left w:val="nil"/>
              <w:bottom w:val="single" w:color="auto" w:sz="8" w:space="0"/>
              <w:right w:val="nil"/>
            </w:tcBorders>
            <w:shd w:val="clear" w:color="auto" w:fill="FFFFFF"/>
            <w:vAlign w:val="center"/>
          </w:tcPr>
          <w:p w14:paraId="1467F3D0">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N</w:t>
            </w:r>
          </w:p>
        </w:tc>
        <w:tc>
          <w:tcPr>
            <w:tcW w:w="781" w:type="dxa"/>
            <w:tcBorders>
              <w:top w:val="nil"/>
              <w:left w:val="nil"/>
              <w:bottom w:val="single" w:color="auto" w:sz="8" w:space="0"/>
              <w:right w:val="nil"/>
            </w:tcBorders>
            <w:shd w:val="clear" w:color="auto" w:fill="FFFFFF"/>
            <w:vAlign w:val="center"/>
          </w:tcPr>
          <w:p w14:paraId="6C1ACA5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Mean</w:t>
            </w:r>
          </w:p>
        </w:tc>
        <w:tc>
          <w:tcPr>
            <w:tcW w:w="807" w:type="dxa"/>
            <w:tcBorders>
              <w:top w:val="nil"/>
              <w:left w:val="nil"/>
              <w:bottom w:val="single" w:color="auto" w:sz="8" w:space="0"/>
              <w:right w:val="nil"/>
            </w:tcBorders>
            <w:shd w:val="clear" w:color="auto" w:fill="FFFFFF"/>
            <w:vAlign w:val="center"/>
          </w:tcPr>
          <w:p w14:paraId="4AF89BD2">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SD</w:t>
            </w:r>
          </w:p>
        </w:tc>
      </w:tr>
      <w:tr w14:paraId="296C3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47" w:type="dxa"/>
            <w:tcBorders>
              <w:top w:val="single" w:color="auto" w:sz="8" w:space="0"/>
              <w:left w:val="nil"/>
              <w:bottom w:val="nil"/>
              <w:right w:val="nil"/>
            </w:tcBorders>
            <w:shd w:val="clear" w:color="auto" w:fill="FFFFFF"/>
            <w:vAlign w:val="center"/>
          </w:tcPr>
          <w:p w14:paraId="5B92E59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原研究结果</w:t>
            </w:r>
          </w:p>
        </w:tc>
        <w:tc>
          <w:tcPr>
            <w:tcW w:w="450" w:type="dxa"/>
            <w:tcBorders>
              <w:top w:val="single" w:color="auto" w:sz="8" w:space="0"/>
              <w:left w:val="nil"/>
              <w:bottom w:val="nil"/>
              <w:right w:val="nil"/>
            </w:tcBorders>
            <w:shd w:val="clear" w:color="auto" w:fill="FFFFFF"/>
            <w:vAlign w:val="center"/>
          </w:tcPr>
          <w:p w14:paraId="20A2F8E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840" w:type="dxa"/>
            <w:tcBorders>
              <w:top w:val="single" w:color="auto" w:sz="8" w:space="0"/>
              <w:left w:val="nil"/>
              <w:bottom w:val="nil"/>
              <w:right w:val="nil"/>
            </w:tcBorders>
            <w:shd w:val="clear" w:color="auto" w:fill="FFFFFF"/>
            <w:vAlign w:val="center"/>
          </w:tcPr>
          <w:p w14:paraId="662DB18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3.77</w:t>
            </w:r>
          </w:p>
        </w:tc>
        <w:tc>
          <w:tcPr>
            <w:tcW w:w="900" w:type="dxa"/>
            <w:tcBorders>
              <w:top w:val="single" w:color="auto" w:sz="8" w:space="0"/>
              <w:left w:val="nil"/>
              <w:bottom w:val="nil"/>
              <w:right w:val="nil"/>
            </w:tcBorders>
            <w:shd w:val="clear" w:color="auto" w:fill="FFFFFF"/>
            <w:vAlign w:val="center"/>
          </w:tcPr>
          <w:p w14:paraId="216C9A1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1.36</w:t>
            </w:r>
          </w:p>
        </w:tc>
        <w:tc>
          <w:tcPr>
            <w:tcW w:w="420" w:type="dxa"/>
            <w:tcBorders>
              <w:top w:val="single" w:color="auto" w:sz="8" w:space="0"/>
              <w:left w:val="nil"/>
              <w:bottom w:val="nil"/>
              <w:right w:val="nil"/>
            </w:tcBorders>
            <w:shd w:val="clear" w:color="auto" w:fill="FFFFFF"/>
            <w:vAlign w:val="center"/>
          </w:tcPr>
          <w:p w14:paraId="60B3C4F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885" w:type="dxa"/>
            <w:tcBorders>
              <w:top w:val="single" w:color="auto" w:sz="8" w:space="0"/>
              <w:left w:val="nil"/>
              <w:bottom w:val="nil"/>
              <w:right w:val="nil"/>
            </w:tcBorders>
            <w:shd w:val="clear" w:color="auto" w:fill="FFFFFF"/>
            <w:vAlign w:val="center"/>
          </w:tcPr>
          <w:p w14:paraId="4228584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4.33</w:t>
            </w:r>
          </w:p>
        </w:tc>
        <w:tc>
          <w:tcPr>
            <w:tcW w:w="915" w:type="dxa"/>
            <w:tcBorders>
              <w:top w:val="single" w:color="auto" w:sz="8" w:space="0"/>
              <w:left w:val="nil"/>
              <w:bottom w:val="nil"/>
              <w:right w:val="nil"/>
            </w:tcBorders>
            <w:shd w:val="clear" w:color="auto" w:fill="FFFFFF"/>
            <w:vAlign w:val="center"/>
          </w:tcPr>
          <w:p w14:paraId="23B16BD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1.41</w:t>
            </w:r>
          </w:p>
        </w:tc>
        <w:tc>
          <w:tcPr>
            <w:tcW w:w="480" w:type="dxa"/>
            <w:tcBorders>
              <w:top w:val="single" w:color="auto" w:sz="8" w:space="0"/>
              <w:left w:val="nil"/>
              <w:bottom w:val="nil"/>
              <w:right w:val="nil"/>
            </w:tcBorders>
            <w:shd w:val="clear" w:color="auto" w:fill="FFFFFF"/>
            <w:vAlign w:val="center"/>
          </w:tcPr>
          <w:p w14:paraId="3F94DF7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892" w:type="dxa"/>
            <w:tcBorders>
              <w:top w:val="single" w:color="auto" w:sz="8" w:space="0"/>
              <w:left w:val="nil"/>
              <w:bottom w:val="nil"/>
              <w:right w:val="nil"/>
            </w:tcBorders>
            <w:shd w:val="clear" w:color="auto" w:fill="FFFFFF"/>
            <w:vAlign w:val="center"/>
          </w:tcPr>
          <w:p w14:paraId="039C118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5.14</w:t>
            </w:r>
          </w:p>
        </w:tc>
        <w:tc>
          <w:tcPr>
            <w:tcW w:w="772" w:type="dxa"/>
            <w:tcBorders>
              <w:top w:val="single" w:color="auto" w:sz="8" w:space="0"/>
              <w:left w:val="nil"/>
              <w:bottom w:val="nil"/>
              <w:right w:val="nil"/>
            </w:tcBorders>
            <w:shd w:val="clear" w:color="auto" w:fill="FFFFFF"/>
            <w:vAlign w:val="center"/>
          </w:tcPr>
          <w:p w14:paraId="2FA4A50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0.72</w:t>
            </w:r>
          </w:p>
        </w:tc>
        <w:tc>
          <w:tcPr>
            <w:tcW w:w="601" w:type="dxa"/>
            <w:tcBorders>
              <w:top w:val="single" w:color="auto" w:sz="8" w:space="0"/>
              <w:left w:val="nil"/>
              <w:bottom w:val="nil"/>
              <w:right w:val="nil"/>
            </w:tcBorders>
            <w:shd w:val="clear" w:color="auto" w:fill="FFFFFF"/>
            <w:vAlign w:val="center"/>
          </w:tcPr>
          <w:p w14:paraId="3179C64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781" w:type="dxa"/>
            <w:tcBorders>
              <w:top w:val="single" w:color="auto" w:sz="8" w:space="0"/>
              <w:left w:val="nil"/>
              <w:bottom w:val="nil"/>
              <w:right w:val="nil"/>
            </w:tcBorders>
            <w:shd w:val="clear" w:color="auto" w:fill="FFFFFF"/>
            <w:vAlign w:val="center"/>
          </w:tcPr>
          <w:p w14:paraId="26143B7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2.98</w:t>
            </w:r>
          </w:p>
        </w:tc>
        <w:tc>
          <w:tcPr>
            <w:tcW w:w="807" w:type="dxa"/>
            <w:tcBorders>
              <w:top w:val="single" w:color="auto" w:sz="8" w:space="0"/>
              <w:left w:val="nil"/>
              <w:bottom w:val="nil"/>
              <w:right w:val="nil"/>
            </w:tcBorders>
            <w:shd w:val="clear" w:color="auto" w:fill="FFFFFF"/>
            <w:vAlign w:val="center"/>
          </w:tcPr>
          <w:p w14:paraId="5D832F2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0.79</w:t>
            </w:r>
          </w:p>
        </w:tc>
      </w:tr>
      <w:tr w14:paraId="10CA6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147" w:type="dxa"/>
            <w:tcBorders>
              <w:top w:val="nil"/>
              <w:left w:val="nil"/>
              <w:bottom w:val="nil"/>
              <w:right w:val="nil"/>
            </w:tcBorders>
            <w:shd w:val="clear" w:color="auto" w:fill="FFFFFF"/>
            <w:vAlign w:val="center"/>
          </w:tcPr>
          <w:p w14:paraId="5F3776A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本研究结果</w:t>
            </w:r>
          </w:p>
        </w:tc>
        <w:tc>
          <w:tcPr>
            <w:tcW w:w="450" w:type="dxa"/>
            <w:tcBorders>
              <w:top w:val="nil"/>
              <w:left w:val="nil"/>
              <w:bottom w:val="nil"/>
              <w:right w:val="nil"/>
            </w:tcBorders>
            <w:shd w:val="clear" w:color="auto" w:fill="FFFFFF"/>
            <w:vAlign w:val="center"/>
          </w:tcPr>
          <w:p w14:paraId="1A9A594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840" w:type="dxa"/>
            <w:tcBorders>
              <w:top w:val="nil"/>
              <w:left w:val="nil"/>
              <w:bottom w:val="nil"/>
              <w:right w:val="nil"/>
            </w:tcBorders>
            <w:shd w:val="clear" w:color="auto" w:fill="FFFFFF"/>
            <w:vAlign w:val="center"/>
          </w:tcPr>
          <w:p w14:paraId="35146AF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3.77</w:t>
            </w:r>
          </w:p>
        </w:tc>
        <w:tc>
          <w:tcPr>
            <w:tcW w:w="900" w:type="dxa"/>
            <w:tcBorders>
              <w:top w:val="nil"/>
              <w:left w:val="nil"/>
              <w:bottom w:val="nil"/>
              <w:right w:val="nil"/>
            </w:tcBorders>
            <w:shd w:val="clear" w:color="auto" w:fill="FFFFFF"/>
            <w:vAlign w:val="center"/>
          </w:tcPr>
          <w:p w14:paraId="54A5D54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1.36</w:t>
            </w:r>
          </w:p>
        </w:tc>
        <w:tc>
          <w:tcPr>
            <w:tcW w:w="420" w:type="dxa"/>
            <w:tcBorders>
              <w:top w:val="nil"/>
              <w:left w:val="nil"/>
              <w:bottom w:val="nil"/>
              <w:right w:val="nil"/>
            </w:tcBorders>
            <w:shd w:val="clear" w:color="auto" w:fill="FFFFFF"/>
            <w:vAlign w:val="center"/>
          </w:tcPr>
          <w:p w14:paraId="7D1E77B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885" w:type="dxa"/>
            <w:tcBorders>
              <w:top w:val="nil"/>
              <w:left w:val="nil"/>
              <w:bottom w:val="nil"/>
              <w:right w:val="nil"/>
            </w:tcBorders>
            <w:shd w:val="clear" w:color="auto" w:fill="FFFFFF"/>
            <w:vAlign w:val="center"/>
          </w:tcPr>
          <w:p w14:paraId="33C8C0C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4.33</w:t>
            </w:r>
          </w:p>
        </w:tc>
        <w:tc>
          <w:tcPr>
            <w:tcW w:w="915" w:type="dxa"/>
            <w:tcBorders>
              <w:top w:val="nil"/>
              <w:left w:val="nil"/>
              <w:bottom w:val="nil"/>
              <w:right w:val="nil"/>
            </w:tcBorders>
            <w:shd w:val="clear" w:color="auto" w:fill="FFFFFF"/>
            <w:vAlign w:val="center"/>
          </w:tcPr>
          <w:p w14:paraId="4AA310A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1.41</w:t>
            </w:r>
          </w:p>
        </w:tc>
        <w:tc>
          <w:tcPr>
            <w:tcW w:w="480" w:type="dxa"/>
            <w:tcBorders>
              <w:top w:val="nil"/>
              <w:left w:val="nil"/>
              <w:bottom w:val="nil"/>
              <w:right w:val="nil"/>
            </w:tcBorders>
            <w:shd w:val="clear" w:color="auto" w:fill="FFFFFF"/>
            <w:vAlign w:val="center"/>
          </w:tcPr>
          <w:p w14:paraId="13D558D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892" w:type="dxa"/>
            <w:tcBorders>
              <w:top w:val="nil"/>
              <w:left w:val="nil"/>
              <w:bottom w:val="nil"/>
              <w:right w:val="nil"/>
            </w:tcBorders>
            <w:shd w:val="clear" w:color="auto" w:fill="FFFFFF"/>
            <w:vAlign w:val="center"/>
          </w:tcPr>
          <w:p w14:paraId="24393C9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5.14</w:t>
            </w:r>
          </w:p>
        </w:tc>
        <w:tc>
          <w:tcPr>
            <w:tcW w:w="772" w:type="dxa"/>
            <w:tcBorders>
              <w:top w:val="nil"/>
              <w:left w:val="nil"/>
              <w:bottom w:val="nil"/>
              <w:right w:val="nil"/>
            </w:tcBorders>
            <w:shd w:val="clear" w:color="auto" w:fill="FFFFFF"/>
            <w:vAlign w:val="center"/>
          </w:tcPr>
          <w:p w14:paraId="14B217E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0.72</w:t>
            </w:r>
          </w:p>
        </w:tc>
        <w:tc>
          <w:tcPr>
            <w:tcW w:w="601" w:type="dxa"/>
            <w:tcBorders>
              <w:top w:val="nil"/>
              <w:left w:val="nil"/>
              <w:bottom w:val="nil"/>
              <w:right w:val="nil"/>
            </w:tcBorders>
            <w:shd w:val="clear" w:color="auto" w:fill="FFFFFF"/>
            <w:vAlign w:val="center"/>
          </w:tcPr>
          <w:p w14:paraId="01F87F2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95</w:t>
            </w:r>
          </w:p>
        </w:tc>
        <w:tc>
          <w:tcPr>
            <w:tcW w:w="781" w:type="dxa"/>
            <w:tcBorders>
              <w:top w:val="nil"/>
              <w:left w:val="nil"/>
              <w:bottom w:val="nil"/>
              <w:right w:val="nil"/>
            </w:tcBorders>
            <w:shd w:val="clear" w:color="auto" w:fill="FFFFFF"/>
            <w:vAlign w:val="center"/>
          </w:tcPr>
          <w:p w14:paraId="2D9B1EE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2.98</w:t>
            </w:r>
          </w:p>
        </w:tc>
        <w:tc>
          <w:tcPr>
            <w:tcW w:w="807" w:type="dxa"/>
            <w:tcBorders>
              <w:top w:val="nil"/>
              <w:left w:val="nil"/>
              <w:bottom w:val="nil"/>
              <w:right w:val="nil"/>
            </w:tcBorders>
            <w:shd w:val="clear" w:color="auto" w:fill="FFFFFF"/>
            <w:vAlign w:val="center"/>
          </w:tcPr>
          <w:p w14:paraId="426D41A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0.79</w:t>
            </w:r>
          </w:p>
        </w:tc>
      </w:tr>
      <w:tr w14:paraId="35081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47" w:type="dxa"/>
            <w:tcBorders>
              <w:top w:val="nil"/>
              <w:left w:val="nil"/>
              <w:bottom w:val="nil"/>
              <w:right w:val="nil"/>
            </w:tcBorders>
            <w:shd w:val="clear" w:color="auto" w:fill="FFFFFF"/>
            <w:vAlign w:val="center"/>
          </w:tcPr>
          <w:p w14:paraId="0A9C7F19">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δ</w:t>
            </w:r>
            <w:r>
              <w:rPr>
                <w:rFonts w:hint="default" w:ascii="Times New Roman" w:hAnsi="Times New Roman" w:eastAsia="宋体" w:cs="Times New Roman"/>
                <w:i w:val="0"/>
                <w:iCs w:val="0"/>
                <w:color w:val="0F1115"/>
                <w:kern w:val="0"/>
                <w:sz w:val="18"/>
                <w:szCs w:val="18"/>
                <w:u w:val="none"/>
                <w:lang w:val="en-US" w:eastAsia="zh-CN" w:bidi="ar"/>
              </w:rPr>
              <w:t xml:space="preserve"> (PE)</w:t>
            </w:r>
          </w:p>
        </w:tc>
        <w:tc>
          <w:tcPr>
            <w:tcW w:w="450" w:type="dxa"/>
            <w:tcBorders>
              <w:top w:val="nil"/>
              <w:left w:val="nil"/>
              <w:bottom w:val="nil"/>
              <w:right w:val="nil"/>
            </w:tcBorders>
            <w:shd w:val="clear" w:color="auto" w:fill="FFFFFF"/>
            <w:vAlign w:val="center"/>
          </w:tcPr>
          <w:p w14:paraId="1EE83B0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840" w:type="dxa"/>
            <w:tcBorders>
              <w:top w:val="nil"/>
              <w:left w:val="nil"/>
              <w:bottom w:val="nil"/>
              <w:right w:val="nil"/>
            </w:tcBorders>
            <w:shd w:val="clear" w:color="auto" w:fill="FFFFFF"/>
            <w:vAlign w:val="center"/>
          </w:tcPr>
          <w:p w14:paraId="64F9A8D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w:t>
            </w:r>
          </w:p>
        </w:tc>
        <w:tc>
          <w:tcPr>
            <w:tcW w:w="900" w:type="dxa"/>
            <w:tcBorders>
              <w:top w:val="nil"/>
              <w:left w:val="nil"/>
              <w:bottom w:val="nil"/>
              <w:right w:val="nil"/>
            </w:tcBorders>
            <w:shd w:val="clear" w:color="auto" w:fill="FFFFFF"/>
            <w:vAlign w:val="center"/>
          </w:tcPr>
          <w:p w14:paraId="540AD6D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w:t>
            </w:r>
          </w:p>
        </w:tc>
        <w:tc>
          <w:tcPr>
            <w:tcW w:w="420" w:type="dxa"/>
            <w:tcBorders>
              <w:top w:val="nil"/>
              <w:left w:val="nil"/>
              <w:bottom w:val="nil"/>
              <w:right w:val="nil"/>
            </w:tcBorders>
            <w:shd w:val="clear" w:color="auto" w:fill="FFFFFF"/>
            <w:vAlign w:val="center"/>
          </w:tcPr>
          <w:p w14:paraId="30C8F53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885" w:type="dxa"/>
            <w:tcBorders>
              <w:top w:val="nil"/>
              <w:left w:val="nil"/>
              <w:bottom w:val="nil"/>
              <w:right w:val="nil"/>
            </w:tcBorders>
            <w:shd w:val="clear" w:color="auto" w:fill="FFFFFF"/>
            <w:vAlign w:val="center"/>
          </w:tcPr>
          <w:p w14:paraId="05AA1F8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w:t>
            </w:r>
          </w:p>
        </w:tc>
        <w:tc>
          <w:tcPr>
            <w:tcW w:w="915" w:type="dxa"/>
            <w:tcBorders>
              <w:top w:val="nil"/>
              <w:left w:val="nil"/>
              <w:bottom w:val="nil"/>
              <w:right w:val="nil"/>
            </w:tcBorders>
            <w:shd w:val="clear" w:color="auto" w:fill="FFFFFF"/>
            <w:vAlign w:val="center"/>
          </w:tcPr>
          <w:p w14:paraId="2DDE143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0.10%</w:t>
            </w:r>
          </w:p>
        </w:tc>
        <w:tc>
          <w:tcPr>
            <w:tcW w:w="480" w:type="dxa"/>
            <w:tcBorders>
              <w:top w:val="nil"/>
              <w:left w:val="nil"/>
              <w:bottom w:val="nil"/>
              <w:right w:val="nil"/>
            </w:tcBorders>
            <w:shd w:val="clear" w:color="auto" w:fill="FFFFFF"/>
            <w:vAlign w:val="center"/>
          </w:tcPr>
          <w:p w14:paraId="2154F36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892" w:type="dxa"/>
            <w:tcBorders>
              <w:top w:val="nil"/>
              <w:left w:val="nil"/>
              <w:bottom w:val="nil"/>
              <w:right w:val="nil"/>
            </w:tcBorders>
            <w:shd w:val="clear" w:color="auto" w:fill="FFFFFF"/>
            <w:vAlign w:val="center"/>
          </w:tcPr>
          <w:p w14:paraId="0C8D34E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0.05%</w:t>
            </w:r>
          </w:p>
        </w:tc>
        <w:tc>
          <w:tcPr>
            <w:tcW w:w="772" w:type="dxa"/>
            <w:tcBorders>
              <w:top w:val="nil"/>
              <w:left w:val="nil"/>
              <w:bottom w:val="nil"/>
              <w:right w:val="nil"/>
            </w:tcBorders>
            <w:shd w:val="clear" w:color="auto" w:fill="FFFFFF"/>
            <w:vAlign w:val="center"/>
          </w:tcPr>
          <w:p w14:paraId="61190F7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0.25%</w:t>
            </w:r>
          </w:p>
        </w:tc>
        <w:tc>
          <w:tcPr>
            <w:tcW w:w="601" w:type="dxa"/>
            <w:tcBorders>
              <w:top w:val="nil"/>
              <w:left w:val="nil"/>
              <w:bottom w:val="nil"/>
              <w:right w:val="nil"/>
            </w:tcBorders>
            <w:shd w:val="clear" w:color="auto" w:fill="FFFFFF"/>
            <w:vAlign w:val="center"/>
          </w:tcPr>
          <w:p w14:paraId="485FEF9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781" w:type="dxa"/>
            <w:tcBorders>
              <w:top w:val="nil"/>
              <w:left w:val="nil"/>
              <w:bottom w:val="nil"/>
              <w:right w:val="nil"/>
            </w:tcBorders>
            <w:shd w:val="clear" w:color="auto" w:fill="FFFFFF"/>
            <w:vAlign w:val="center"/>
          </w:tcPr>
          <w:p w14:paraId="120F631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0.17%</w:t>
            </w:r>
          </w:p>
        </w:tc>
        <w:tc>
          <w:tcPr>
            <w:tcW w:w="807" w:type="dxa"/>
            <w:tcBorders>
              <w:top w:val="nil"/>
              <w:left w:val="nil"/>
              <w:bottom w:val="nil"/>
              <w:right w:val="nil"/>
            </w:tcBorders>
            <w:shd w:val="clear" w:color="auto" w:fill="FFFFFF"/>
            <w:vAlign w:val="center"/>
          </w:tcPr>
          <w:p w14:paraId="266EC57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0.06%</w:t>
            </w:r>
          </w:p>
        </w:tc>
      </w:tr>
      <w:tr w14:paraId="588B9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147" w:type="dxa"/>
            <w:tcBorders>
              <w:top w:val="nil"/>
              <w:left w:val="nil"/>
              <w:bottom w:val="single" w:color="auto" w:sz="12" w:space="0"/>
              <w:right w:val="nil"/>
            </w:tcBorders>
            <w:shd w:val="clear" w:color="auto" w:fill="FFFFFF"/>
            <w:vAlign w:val="center"/>
          </w:tcPr>
          <w:p w14:paraId="700065B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评级</w:t>
            </w:r>
          </w:p>
        </w:tc>
        <w:tc>
          <w:tcPr>
            <w:tcW w:w="450" w:type="dxa"/>
            <w:tcBorders>
              <w:top w:val="nil"/>
              <w:left w:val="nil"/>
              <w:bottom w:val="single" w:color="auto" w:sz="12" w:space="0"/>
              <w:right w:val="nil"/>
            </w:tcBorders>
            <w:shd w:val="clear" w:color="auto" w:fill="FFFFFF"/>
            <w:vAlign w:val="center"/>
          </w:tcPr>
          <w:p w14:paraId="373FD6D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840" w:type="dxa"/>
            <w:tcBorders>
              <w:top w:val="nil"/>
              <w:left w:val="nil"/>
              <w:bottom w:val="single" w:color="auto" w:sz="12" w:space="0"/>
              <w:right w:val="nil"/>
            </w:tcBorders>
            <w:shd w:val="clear" w:color="auto" w:fill="FFFFFF"/>
            <w:vAlign w:val="center"/>
          </w:tcPr>
          <w:p w14:paraId="31EA53E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完全一致</w:t>
            </w:r>
          </w:p>
        </w:tc>
        <w:tc>
          <w:tcPr>
            <w:tcW w:w="900" w:type="dxa"/>
            <w:tcBorders>
              <w:top w:val="nil"/>
              <w:left w:val="nil"/>
              <w:bottom w:val="single" w:color="auto" w:sz="12" w:space="0"/>
              <w:right w:val="nil"/>
            </w:tcBorders>
            <w:shd w:val="clear" w:color="auto" w:fill="FFFFFF"/>
            <w:vAlign w:val="center"/>
          </w:tcPr>
          <w:p w14:paraId="6D868A3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完全一致</w:t>
            </w:r>
          </w:p>
        </w:tc>
        <w:tc>
          <w:tcPr>
            <w:tcW w:w="420" w:type="dxa"/>
            <w:tcBorders>
              <w:top w:val="nil"/>
              <w:left w:val="nil"/>
              <w:bottom w:val="single" w:color="auto" w:sz="12" w:space="0"/>
              <w:right w:val="nil"/>
            </w:tcBorders>
            <w:shd w:val="clear" w:color="auto" w:fill="FFFFFF"/>
            <w:vAlign w:val="center"/>
          </w:tcPr>
          <w:p w14:paraId="02657B8A">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885" w:type="dxa"/>
            <w:tcBorders>
              <w:top w:val="nil"/>
              <w:left w:val="nil"/>
              <w:bottom w:val="single" w:color="auto" w:sz="12" w:space="0"/>
              <w:right w:val="nil"/>
            </w:tcBorders>
            <w:shd w:val="clear" w:color="auto" w:fill="FFFFFF"/>
            <w:vAlign w:val="center"/>
          </w:tcPr>
          <w:p w14:paraId="5460691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完全一致</w:t>
            </w:r>
          </w:p>
        </w:tc>
        <w:tc>
          <w:tcPr>
            <w:tcW w:w="915" w:type="dxa"/>
            <w:tcBorders>
              <w:top w:val="nil"/>
              <w:left w:val="nil"/>
              <w:bottom w:val="single" w:color="auto" w:sz="12" w:space="0"/>
              <w:right w:val="nil"/>
            </w:tcBorders>
            <w:shd w:val="clear" w:color="auto" w:fill="FFFFFF"/>
            <w:vAlign w:val="center"/>
          </w:tcPr>
          <w:p w14:paraId="49BD4CF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480" w:type="dxa"/>
            <w:tcBorders>
              <w:top w:val="nil"/>
              <w:left w:val="nil"/>
              <w:bottom w:val="single" w:color="auto" w:sz="12" w:space="0"/>
              <w:right w:val="nil"/>
            </w:tcBorders>
            <w:shd w:val="clear" w:color="auto" w:fill="FFFFFF"/>
            <w:vAlign w:val="center"/>
          </w:tcPr>
          <w:p w14:paraId="715F73E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892" w:type="dxa"/>
            <w:tcBorders>
              <w:top w:val="nil"/>
              <w:left w:val="nil"/>
              <w:bottom w:val="single" w:color="auto" w:sz="12" w:space="0"/>
              <w:right w:val="nil"/>
            </w:tcBorders>
            <w:shd w:val="clear" w:color="auto" w:fill="FFFFFF"/>
            <w:vAlign w:val="center"/>
          </w:tcPr>
          <w:p w14:paraId="79DB557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772" w:type="dxa"/>
            <w:tcBorders>
              <w:top w:val="nil"/>
              <w:left w:val="nil"/>
              <w:bottom w:val="single" w:color="auto" w:sz="12" w:space="0"/>
              <w:right w:val="nil"/>
            </w:tcBorders>
            <w:shd w:val="clear" w:color="auto" w:fill="FFFFFF"/>
            <w:vAlign w:val="center"/>
          </w:tcPr>
          <w:p w14:paraId="7A5257D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601" w:type="dxa"/>
            <w:tcBorders>
              <w:top w:val="nil"/>
              <w:left w:val="nil"/>
              <w:bottom w:val="single" w:color="auto" w:sz="12" w:space="0"/>
              <w:right w:val="nil"/>
            </w:tcBorders>
            <w:shd w:val="clear" w:color="auto" w:fill="FFFFFF"/>
            <w:vAlign w:val="center"/>
          </w:tcPr>
          <w:p w14:paraId="65BAE48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c>
          <w:tcPr>
            <w:tcW w:w="781" w:type="dxa"/>
            <w:tcBorders>
              <w:top w:val="nil"/>
              <w:left w:val="nil"/>
              <w:bottom w:val="single" w:color="auto" w:sz="12" w:space="0"/>
              <w:right w:val="nil"/>
            </w:tcBorders>
            <w:shd w:val="clear" w:color="auto" w:fill="FFFFFF"/>
            <w:vAlign w:val="center"/>
          </w:tcPr>
          <w:p w14:paraId="30E1BF4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807" w:type="dxa"/>
            <w:tcBorders>
              <w:top w:val="nil"/>
              <w:left w:val="nil"/>
              <w:bottom w:val="single" w:color="auto" w:sz="12" w:space="0"/>
              <w:right w:val="nil"/>
            </w:tcBorders>
            <w:shd w:val="clear" w:color="auto" w:fill="FFFFFF"/>
            <w:vAlign w:val="center"/>
          </w:tcPr>
          <w:p w14:paraId="510468A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r>
    </w:tbl>
    <w:p w14:paraId="4631BB74">
      <w:pPr>
        <w:rPr>
          <w:rFonts w:hint="eastAsia"/>
          <w:sz w:val="18"/>
          <w:szCs w:val="18"/>
        </w:rPr>
      </w:pPr>
    </w:p>
    <w:p w14:paraId="7F9259DE">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cs="Times New Roman"/>
        </w:rPr>
      </w:pPr>
      <w:r>
        <w:rPr>
          <w:rFonts w:hint="default" w:ascii="Times New Roman" w:hAnsi="Times New Roman" w:cs="Times New Roman"/>
        </w:rPr>
        <w:t>因变量3的描述性统计复现结果显示，原文报告的四组均值全部成功复现。具体声音条件下，汇总有利产品</w:t>
      </w:r>
      <w:r>
        <w:rPr>
          <w:rFonts w:hint="default" w:ascii="Times New Roman" w:hAnsi="Times New Roman" w:cs="Times New Roman"/>
          <w:lang w:eastAsia="zh-CN"/>
        </w:rPr>
        <w:t>(</w:t>
      </w:r>
      <w:r>
        <w:rPr>
          <w:rFonts w:hint="default" w:ascii="Times New Roman" w:hAnsi="Times New Roman" w:cs="Times New Roman"/>
        </w:rPr>
        <w:t>4.5星</w:t>
      </w:r>
      <w:r>
        <w:rPr>
          <w:rFonts w:hint="default" w:ascii="Times New Roman" w:hAnsi="Times New Roman" w:cs="Times New Roman"/>
          <w:lang w:eastAsia="zh-CN"/>
        </w:rPr>
        <w:t>)</w:t>
      </w:r>
      <w:r>
        <w:rPr>
          <w:rFonts w:hint="default" w:ascii="Times New Roman" w:hAnsi="Times New Roman" w:cs="Times New Roman"/>
        </w:rPr>
        <w:t>的均值3.77与标准差1.36均完全一致</w:t>
      </w:r>
      <w:r>
        <w:rPr>
          <w:rFonts w:hint="default" w:ascii="Times New Roman" w:hAnsi="Times New Roman" w:cs="Times New Roman"/>
          <w:lang w:eastAsia="zh-CN"/>
        </w:rPr>
        <w:t>(</w:t>
      </w:r>
      <w:r>
        <w:rPr>
          <w:rFonts w:hint="default" w:ascii="Times New Roman" w:hAnsi="Times New Roman" w:cs="Times New Roman"/>
        </w:rPr>
        <w:t>PE = 0%</w:t>
      </w:r>
      <w:r>
        <w:rPr>
          <w:rFonts w:hint="default" w:ascii="Times New Roman" w:hAnsi="Times New Roman" w:cs="Times New Roman"/>
          <w:lang w:eastAsia="zh-CN"/>
        </w:rPr>
        <w:t>)</w:t>
      </w:r>
      <w:r>
        <w:rPr>
          <w:rFonts w:hint="default" w:ascii="Times New Roman" w:hAnsi="Times New Roman" w:cs="Times New Roman"/>
        </w:rPr>
        <w:t>；个体有利产品</w:t>
      </w:r>
      <w:r>
        <w:rPr>
          <w:rFonts w:hint="default" w:ascii="Times New Roman" w:hAnsi="Times New Roman" w:cs="Times New Roman"/>
          <w:lang w:eastAsia="zh-CN"/>
        </w:rPr>
        <w:t>(</w:t>
      </w:r>
      <w:r>
        <w:rPr>
          <w:rFonts w:hint="default" w:ascii="Times New Roman" w:hAnsi="Times New Roman" w:cs="Times New Roman"/>
        </w:rPr>
        <w:t>2.5星</w:t>
      </w:r>
      <w:r>
        <w:rPr>
          <w:rFonts w:hint="default" w:ascii="Times New Roman" w:hAnsi="Times New Roman" w:cs="Times New Roman"/>
          <w:lang w:eastAsia="zh-CN"/>
        </w:rPr>
        <w:t>)</w:t>
      </w:r>
      <w:r>
        <w:rPr>
          <w:rFonts w:hint="default" w:ascii="Times New Roman" w:hAnsi="Times New Roman" w:cs="Times New Roman"/>
        </w:rPr>
        <w:t>的均值4.33完全一致，标准差1.41的PE为 0.10%。抽象声音条件下，汇总有利产品均值5.14的PE为 0.05%，个体有利产品均值2.98的PE为 0.17%，标准差均小于 0.3%。所有评级均为“完全一致”或“偏差较小”，表明因变量3的描述性统计完全复现成功。</w:t>
      </w:r>
    </w:p>
    <w:p w14:paraId="2953848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3.2 推断性统计</w:t>
      </w:r>
    </w:p>
    <w:p w14:paraId="165A51C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3.2.1 因变量1：类别广度</w:t>
      </w:r>
    </w:p>
    <w:tbl>
      <w:tblPr>
        <w:tblStyle w:val="2"/>
        <w:tblW w:w="83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77"/>
        <w:gridCol w:w="1125"/>
        <w:gridCol w:w="1005"/>
        <w:gridCol w:w="960"/>
        <w:gridCol w:w="971"/>
        <w:gridCol w:w="2367"/>
      </w:tblGrid>
      <w:tr w14:paraId="0A4F8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8305" w:type="dxa"/>
            <w:gridSpan w:val="6"/>
            <w:tcBorders>
              <w:top w:val="nil"/>
              <w:left w:val="nil"/>
              <w:bottom w:val="single" w:color="auto" w:sz="12" w:space="0"/>
              <w:right w:val="nil"/>
            </w:tcBorders>
            <w:shd w:val="clear" w:color="auto" w:fill="auto"/>
            <w:noWrap/>
            <w:vAlign w:val="center"/>
          </w:tcPr>
          <w:p w14:paraId="76A1D53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eastAsia" w:ascii="Arial" w:hAnsi="Arial" w:eastAsia="黑体" w:cs="Arial"/>
                <w:b/>
                <w:bCs/>
                <w:i w:val="0"/>
                <w:iCs w:val="0"/>
                <w:color w:val="0F1115"/>
                <w:kern w:val="0"/>
                <w:sz w:val="18"/>
                <w:szCs w:val="18"/>
                <w:u w:val="none"/>
                <w:lang w:val="en-US" w:eastAsia="zh-CN" w:bidi="ar"/>
              </w:rPr>
              <w:t xml:space="preserve">表5 </w:t>
            </w:r>
            <w:r>
              <w:rPr>
                <w:rFonts w:hint="default" w:ascii="Arial" w:hAnsi="Arial" w:eastAsia="黑体" w:cs="Arial"/>
                <w:b/>
                <w:bCs/>
                <w:i w:val="0"/>
                <w:iCs w:val="0"/>
                <w:color w:val="0F1115"/>
                <w:kern w:val="0"/>
                <w:sz w:val="18"/>
                <w:szCs w:val="18"/>
                <w:u w:val="none"/>
                <w:lang w:val="en-US" w:eastAsia="zh-CN" w:bidi="ar"/>
              </w:rPr>
              <w:t>推断性统计结果的比较</w:t>
            </w:r>
            <w:r>
              <w:rPr>
                <w:rFonts w:hint="eastAsia" w:ascii="Arial" w:hAnsi="Arial" w:eastAsia="黑体" w:cs="Arial"/>
                <w:b/>
                <w:bCs/>
                <w:i w:val="0"/>
                <w:iCs w:val="0"/>
                <w:color w:val="0F1115"/>
                <w:kern w:val="0"/>
                <w:sz w:val="18"/>
                <w:szCs w:val="18"/>
                <w:u w:val="none"/>
                <w:lang w:val="en-US" w:eastAsia="zh-CN" w:bidi="ar"/>
              </w:rPr>
              <w:t>(</w:t>
            </w:r>
            <w:r>
              <w:rPr>
                <w:rFonts w:hint="default" w:ascii="Arial" w:hAnsi="Arial" w:eastAsia="黑体" w:cs="Arial"/>
                <w:b/>
                <w:bCs/>
                <w:i w:val="0"/>
                <w:iCs w:val="0"/>
                <w:color w:val="0F1115"/>
                <w:kern w:val="0"/>
                <w:sz w:val="18"/>
                <w:szCs w:val="18"/>
                <w:u w:val="none"/>
                <w:lang w:val="en-US" w:eastAsia="zh-CN" w:bidi="ar"/>
              </w:rPr>
              <w:t>因变量1：类别广度</w:t>
            </w:r>
            <w:r>
              <w:rPr>
                <w:rFonts w:hint="eastAsia" w:ascii="Arial" w:hAnsi="Arial" w:eastAsia="黑体" w:cs="Arial"/>
                <w:b/>
                <w:bCs/>
                <w:i w:val="0"/>
                <w:iCs w:val="0"/>
                <w:color w:val="0F1115"/>
                <w:kern w:val="0"/>
                <w:sz w:val="18"/>
                <w:szCs w:val="18"/>
                <w:u w:val="none"/>
                <w:lang w:val="en-US" w:eastAsia="zh-CN" w:bidi="ar"/>
              </w:rPr>
              <w:t>)</w:t>
            </w:r>
          </w:p>
        </w:tc>
      </w:tr>
      <w:tr w14:paraId="47347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1877" w:type="dxa"/>
            <w:tcBorders>
              <w:top w:val="single" w:color="auto" w:sz="12" w:space="0"/>
              <w:left w:val="nil"/>
              <w:bottom w:val="nil"/>
              <w:right w:val="nil"/>
            </w:tcBorders>
            <w:shd w:val="clear" w:color="auto" w:fill="FFFFFF"/>
            <w:vAlign w:val="center"/>
          </w:tcPr>
          <w:p w14:paraId="7CCE0EDF">
            <w:pPr>
              <w:jc w:val="center"/>
              <w:rPr>
                <w:rFonts w:hint="default" w:ascii="Times New Roman" w:hAnsi="Times New Roman" w:eastAsia="宋体" w:cs="Times New Roman"/>
                <w:i w:val="0"/>
                <w:iCs w:val="0"/>
                <w:color w:val="0F1115"/>
                <w:sz w:val="18"/>
                <w:szCs w:val="18"/>
                <w:u w:val="none"/>
              </w:rPr>
            </w:pPr>
          </w:p>
        </w:tc>
        <w:tc>
          <w:tcPr>
            <w:tcW w:w="3090" w:type="dxa"/>
            <w:gridSpan w:val="3"/>
            <w:tcBorders>
              <w:top w:val="single" w:color="auto" w:sz="12" w:space="0"/>
              <w:left w:val="nil"/>
              <w:bottom w:val="nil"/>
              <w:right w:val="nil"/>
            </w:tcBorders>
            <w:shd w:val="clear" w:color="auto" w:fill="FFFFFF"/>
            <w:vAlign w:val="center"/>
          </w:tcPr>
          <w:p w14:paraId="09BA492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单因素 ANOVA</w:t>
            </w:r>
          </w:p>
        </w:tc>
        <w:tc>
          <w:tcPr>
            <w:tcW w:w="3338" w:type="dxa"/>
            <w:gridSpan w:val="2"/>
            <w:tcBorders>
              <w:top w:val="single" w:color="auto" w:sz="12" w:space="0"/>
              <w:left w:val="nil"/>
              <w:bottom w:val="nil"/>
              <w:right w:val="nil"/>
            </w:tcBorders>
            <w:shd w:val="clear" w:color="auto" w:fill="FFFFFF"/>
            <w:vAlign w:val="center"/>
          </w:tcPr>
          <w:p w14:paraId="4205D58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 xml:space="preserve"> </w:t>
            </w:r>
            <w:r>
              <w:rPr>
                <w:rFonts w:hint="default" w:ascii="Times New Roman" w:hAnsi="Times New Roman" w:eastAsia="宋体" w:cs="Times New Roman"/>
                <w:i/>
                <w:iCs/>
                <w:color w:val="0F1115"/>
                <w:kern w:val="0"/>
                <w:sz w:val="18"/>
                <w:szCs w:val="18"/>
                <w:u w:val="none"/>
                <w:lang w:val="en-US" w:eastAsia="zh-CN" w:bidi="ar"/>
              </w:rPr>
              <w:t>t</w:t>
            </w:r>
            <w:r>
              <w:rPr>
                <w:rFonts w:hint="default" w:ascii="Times New Roman" w:hAnsi="Times New Roman" w:eastAsia="宋体" w:cs="Times New Roman"/>
                <w:i w:val="0"/>
                <w:iCs w:val="0"/>
                <w:color w:val="0F1115"/>
                <w:kern w:val="0"/>
                <w:sz w:val="18"/>
                <w:szCs w:val="18"/>
                <w:u w:val="none"/>
                <w:lang w:val="en-US" w:eastAsia="zh-CN" w:bidi="ar"/>
              </w:rPr>
              <w:t>检验 (具体 vs 抽象)</w:t>
            </w:r>
          </w:p>
        </w:tc>
      </w:tr>
      <w:tr w14:paraId="62F78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877" w:type="dxa"/>
            <w:tcBorders>
              <w:top w:val="nil"/>
              <w:left w:val="nil"/>
              <w:bottom w:val="single" w:color="auto" w:sz="8" w:space="0"/>
              <w:right w:val="nil"/>
            </w:tcBorders>
            <w:shd w:val="clear" w:color="auto" w:fill="FFFFFF"/>
            <w:vAlign w:val="center"/>
          </w:tcPr>
          <w:p w14:paraId="49023988">
            <w:pPr>
              <w:jc w:val="center"/>
              <w:rPr>
                <w:rFonts w:hint="default" w:ascii="Times New Roman" w:hAnsi="Times New Roman" w:eastAsia="宋体" w:cs="Times New Roman"/>
                <w:i w:val="0"/>
                <w:iCs w:val="0"/>
                <w:color w:val="0F1115"/>
                <w:sz w:val="18"/>
                <w:szCs w:val="18"/>
                <w:u w:val="none"/>
              </w:rPr>
            </w:pPr>
          </w:p>
        </w:tc>
        <w:tc>
          <w:tcPr>
            <w:tcW w:w="1125" w:type="dxa"/>
            <w:tcBorders>
              <w:top w:val="nil"/>
              <w:left w:val="nil"/>
              <w:bottom w:val="single" w:color="auto" w:sz="8" w:space="0"/>
              <w:right w:val="nil"/>
            </w:tcBorders>
            <w:shd w:val="clear" w:color="auto" w:fill="FFFFFF"/>
            <w:vAlign w:val="center"/>
          </w:tcPr>
          <w:p w14:paraId="46D31C12">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F</w:t>
            </w:r>
            <w:r>
              <w:rPr>
                <w:rFonts w:hint="default" w:ascii="Times New Roman" w:hAnsi="Times New Roman" w:eastAsia="宋体" w:cs="Times New Roman"/>
                <w:i w:val="0"/>
                <w:iCs w:val="0"/>
                <w:color w:val="0F1115"/>
                <w:kern w:val="0"/>
                <w:sz w:val="18"/>
                <w:szCs w:val="18"/>
                <w:u w:val="none"/>
                <w:lang w:val="en-US" w:eastAsia="zh-CN" w:bidi="ar"/>
              </w:rPr>
              <w:t>(4, 90)</w:t>
            </w:r>
          </w:p>
        </w:tc>
        <w:tc>
          <w:tcPr>
            <w:tcW w:w="1005" w:type="dxa"/>
            <w:tcBorders>
              <w:top w:val="nil"/>
              <w:left w:val="nil"/>
              <w:bottom w:val="single" w:color="auto" w:sz="8" w:space="0"/>
              <w:right w:val="nil"/>
            </w:tcBorders>
            <w:shd w:val="clear" w:color="auto" w:fill="FFFFFF"/>
            <w:vAlign w:val="center"/>
          </w:tcPr>
          <w:p w14:paraId="6D4C24E9">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p</w:t>
            </w:r>
          </w:p>
        </w:tc>
        <w:tc>
          <w:tcPr>
            <w:tcW w:w="960" w:type="dxa"/>
            <w:tcBorders>
              <w:top w:val="nil"/>
              <w:left w:val="nil"/>
              <w:bottom w:val="single" w:color="auto" w:sz="8" w:space="0"/>
              <w:right w:val="nil"/>
            </w:tcBorders>
            <w:shd w:val="clear" w:color="auto" w:fill="FFFFFF"/>
            <w:vAlign w:val="center"/>
          </w:tcPr>
          <w:p w14:paraId="114FD11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 xml:space="preserve">partial </w:t>
            </w:r>
            <w:r>
              <w:rPr>
                <w:rStyle w:val="10"/>
                <w:rFonts w:hint="default" w:ascii="Times New Roman" w:hAnsi="Times New Roman" w:eastAsia="宋体" w:cs="Times New Roman"/>
                <w:sz w:val="18"/>
                <w:szCs w:val="18"/>
                <w:lang w:val="en-US" w:eastAsia="zh-CN" w:bidi="ar"/>
              </w:rPr>
              <w:t>η</w:t>
            </w:r>
            <w:r>
              <w:rPr>
                <w:rFonts w:hint="default" w:ascii="Times New Roman" w:hAnsi="Times New Roman" w:eastAsia="宋体" w:cs="Times New Roman"/>
                <w:i w:val="0"/>
                <w:iCs w:val="0"/>
                <w:color w:val="0F1115"/>
                <w:kern w:val="0"/>
                <w:sz w:val="18"/>
                <w:szCs w:val="18"/>
                <w:u w:val="none"/>
                <w:lang w:val="en-US" w:eastAsia="zh-CN" w:bidi="ar"/>
              </w:rPr>
              <w:t>²</w:t>
            </w:r>
          </w:p>
        </w:tc>
        <w:tc>
          <w:tcPr>
            <w:tcW w:w="971" w:type="dxa"/>
            <w:tcBorders>
              <w:top w:val="nil"/>
              <w:left w:val="nil"/>
              <w:bottom w:val="single" w:color="auto" w:sz="8" w:space="0"/>
              <w:right w:val="nil"/>
            </w:tcBorders>
            <w:shd w:val="clear" w:color="auto" w:fill="FFFFFF"/>
            <w:vAlign w:val="center"/>
          </w:tcPr>
          <w:p w14:paraId="4BB6052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t</w:t>
            </w:r>
          </w:p>
        </w:tc>
        <w:tc>
          <w:tcPr>
            <w:tcW w:w="2367" w:type="dxa"/>
            <w:tcBorders>
              <w:top w:val="nil"/>
              <w:left w:val="nil"/>
              <w:bottom w:val="single" w:color="auto" w:sz="8" w:space="0"/>
              <w:right w:val="nil"/>
            </w:tcBorders>
            <w:shd w:val="clear" w:color="auto" w:fill="FFFFFF"/>
            <w:vAlign w:val="center"/>
          </w:tcPr>
          <w:p w14:paraId="6536B39B">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p</w:t>
            </w:r>
          </w:p>
        </w:tc>
      </w:tr>
      <w:tr w14:paraId="6F797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877" w:type="dxa"/>
            <w:tcBorders>
              <w:top w:val="single" w:color="auto" w:sz="8" w:space="0"/>
              <w:left w:val="nil"/>
              <w:bottom w:val="nil"/>
              <w:right w:val="nil"/>
            </w:tcBorders>
            <w:shd w:val="clear" w:color="auto" w:fill="FFFFFF"/>
            <w:vAlign w:val="center"/>
          </w:tcPr>
          <w:p w14:paraId="090A160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原研究结果</w:t>
            </w:r>
          </w:p>
        </w:tc>
        <w:tc>
          <w:tcPr>
            <w:tcW w:w="1125" w:type="dxa"/>
            <w:tcBorders>
              <w:top w:val="single" w:color="auto" w:sz="8" w:space="0"/>
              <w:left w:val="nil"/>
              <w:bottom w:val="nil"/>
              <w:right w:val="nil"/>
            </w:tcBorders>
            <w:shd w:val="clear" w:color="auto" w:fill="FFFFFF"/>
            <w:vAlign w:val="center"/>
          </w:tcPr>
          <w:p w14:paraId="621535A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2.5</w:t>
            </w:r>
          </w:p>
        </w:tc>
        <w:tc>
          <w:tcPr>
            <w:tcW w:w="1005" w:type="dxa"/>
            <w:tcBorders>
              <w:top w:val="single" w:color="auto" w:sz="8" w:space="0"/>
              <w:left w:val="nil"/>
              <w:bottom w:val="nil"/>
              <w:right w:val="nil"/>
            </w:tcBorders>
            <w:shd w:val="clear" w:color="auto" w:fill="FFFFFF"/>
            <w:vAlign w:val="center"/>
          </w:tcPr>
          <w:p w14:paraId="3A5C35B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0.05</w:t>
            </w:r>
          </w:p>
        </w:tc>
        <w:tc>
          <w:tcPr>
            <w:tcW w:w="960" w:type="dxa"/>
            <w:tcBorders>
              <w:top w:val="single" w:color="auto" w:sz="8" w:space="0"/>
              <w:left w:val="nil"/>
              <w:bottom w:val="nil"/>
              <w:right w:val="nil"/>
            </w:tcBorders>
            <w:shd w:val="clear" w:color="auto" w:fill="FFFFFF"/>
            <w:vAlign w:val="center"/>
          </w:tcPr>
          <w:p w14:paraId="3CBA8C6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w:t>
            </w:r>
          </w:p>
        </w:tc>
        <w:tc>
          <w:tcPr>
            <w:tcW w:w="971" w:type="dxa"/>
            <w:tcBorders>
              <w:top w:val="single" w:color="auto" w:sz="8" w:space="0"/>
              <w:left w:val="nil"/>
              <w:bottom w:val="nil"/>
              <w:right w:val="nil"/>
            </w:tcBorders>
            <w:shd w:val="clear" w:color="auto" w:fill="FFFFFF"/>
            <w:vAlign w:val="center"/>
          </w:tcPr>
          <w:p w14:paraId="1BCB858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2.73</w:t>
            </w:r>
          </w:p>
        </w:tc>
        <w:tc>
          <w:tcPr>
            <w:tcW w:w="2367" w:type="dxa"/>
            <w:tcBorders>
              <w:top w:val="single" w:color="auto" w:sz="8" w:space="0"/>
              <w:left w:val="nil"/>
              <w:bottom w:val="nil"/>
              <w:right w:val="nil"/>
            </w:tcBorders>
            <w:shd w:val="clear" w:color="auto" w:fill="FFFFFF"/>
            <w:vAlign w:val="center"/>
          </w:tcPr>
          <w:p w14:paraId="2907F0F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0.008</w:t>
            </w:r>
          </w:p>
        </w:tc>
      </w:tr>
      <w:tr w14:paraId="4EBB2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877" w:type="dxa"/>
            <w:tcBorders>
              <w:top w:val="nil"/>
              <w:left w:val="nil"/>
              <w:bottom w:val="nil"/>
              <w:right w:val="nil"/>
            </w:tcBorders>
            <w:shd w:val="clear" w:color="auto" w:fill="FFFFFF"/>
            <w:vAlign w:val="center"/>
          </w:tcPr>
          <w:p w14:paraId="1068B51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本研究结果</w:t>
            </w:r>
          </w:p>
        </w:tc>
        <w:tc>
          <w:tcPr>
            <w:tcW w:w="1125" w:type="dxa"/>
            <w:tcBorders>
              <w:top w:val="nil"/>
              <w:left w:val="nil"/>
              <w:bottom w:val="nil"/>
              <w:right w:val="nil"/>
            </w:tcBorders>
            <w:shd w:val="clear" w:color="auto" w:fill="FFFFFF"/>
            <w:vAlign w:val="center"/>
          </w:tcPr>
          <w:p w14:paraId="7706D9F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2.5</w:t>
            </w:r>
          </w:p>
        </w:tc>
        <w:tc>
          <w:tcPr>
            <w:tcW w:w="1005" w:type="dxa"/>
            <w:tcBorders>
              <w:top w:val="nil"/>
              <w:left w:val="nil"/>
              <w:bottom w:val="nil"/>
              <w:right w:val="nil"/>
            </w:tcBorders>
            <w:shd w:val="clear" w:color="auto" w:fill="FFFFFF"/>
            <w:vAlign w:val="center"/>
          </w:tcPr>
          <w:p w14:paraId="08C3F11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0.048</w:t>
            </w:r>
          </w:p>
        </w:tc>
        <w:tc>
          <w:tcPr>
            <w:tcW w:w="960" w:type="dxa"/>
            <w:tcBorders>
              <w:top w:val="nil"/>
              <w:left w:val="nil"/>
              <w:bottom w:val="nil"/>
              <w:right w:val="nil"/>
            </w:tcBorders>
            <w:shd w:val="clear" w:color="auto" w:fill="FFFFFF"/>
            <w:vAlign w:val="center"/>
          </w:tcPr>
          <w:p w14:paraId="4759CBA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w:t>
            </w:r>
          </w:p>
        </w:tc>
        <w:tc>
          <w:tcPr>
            <w:tcW w:w="971" w:type="dxa"/>
            <w:tcBorders>
              <w:top w:val="nil"/>
              <w:left w:val="nil"/>
              <w:bottom w:val="nil"/>
              <w:right w:val="nil"/>
            </w:tcBorders>
            <w:shd w:val="clear" w:color="auto" w:fill="FFFFFF"/>
            <w:vAlign w:val="center"/>
          </w:tcPr>
          <w:p w14:paraId="12D79D3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2.92</w:t>
            </w:r>
          </w:p>
        </w:tc>
        <w:tc>
          <w:tcPr>
            <w:tcW w:w="2367" w:type="dxa"/>
            <w:tcBorders>
              <w:top w:val="nil"/>
              <w:left w:val="nil"/>
              <w:bottom w:val="nil"/>
              <w:right w:val="nil"/>
            </w:tcBorders>
            <w:shd w:val="clear" w:color="auto" w:fill="FFFFFF"/>
            <w:vAlign w:val="center"/>
          </w:tcPr>
          <w:p w14:paraId="6E50380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0.006</w:t>
            </w:r>
          </w:p>
        </w:tc>
      </w:tr>
      <w:tr w14:paraId="0C588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877" w:type="dxa"/>
            <w:tcBorders>
              <w:top w:val="nil"/>
              <w:left w:val="nil"/>
              <w:bottom w:val="nil"/>
              <w:right w:val="nil"/>
            </w:tcBorders>
            <w:shd w:val="clear" w:color="auto" w:fill="FFFFFF"/>
            <w:vAlign w:val="center"/>
          </w:tcPr>
          <w:p w14:paraId="75B376EF">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δ</w:t>
            </w:r>
            <w:r>
              <w:rPr>
                <w:rFonts w:hint="default" w:ascii="Times New Roman" w:hAnsi="Times New Roman" w:eastAsia="宋体" w:cs="Times New Roman"/>
                <w:i w:val="0"/>
                <w:iCs w:val="0"/>
                <w:color w:val="0F1115"/>
                <w:kern w:val="0"/>
                <w:sz w:val="18"/>
                <w:szCs w:val="18"/>
                <w:u w:val="none"/>
                <w:lang w:val="en-US" w:eastAsia="zh-CN" w:bidi="ar"/>
              </w:rPr>
              <w:t xml:space="preserve"> (PE)</w:t>
            </w:r>
          </w:p>
        </w:tc>
        <w:tc>
          <w:tcPr>
            <w:tcW w:w="1125" w:type="dxa"/>
            <w:tcBorders>
              <w:top w:val="nil"/>
              <w:left w:val="nil"/>
              <w:bottom w:val="nil"/>
              <w:right w:val="nil"/>
            </w:tcBorders>
            <w:shd w:val="clear" w:color="auto" w:fill="FFFFFF"/>
            <w:vAlign w:val="center"/>
          </w:tcPr>
          <w:p w14:paraId="0AE3C53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0.10%</w:t>
            </w:r>
          </w:p>
        </w:tc>
        <w:tc>
          <w:tcPr>
            <w:tcW w:w="1005" w:type="dxa"/>
            <w:tcBorders>
              <w:top w:val="nil"/>
              <w:left w:val="nil"/>
              <w:bottom w:val="nil"/>
              <w:right w:val="nil"/>
            </w:tcBorders>
            <w:shd w:val="clear" w:color="auto" w:fill="FFFFFF"/>
            <w:vAlign w:val="center"/>
          </w:tcPr>
          <w:p w14:paraId="2DCD70B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4.35%</w:t>
            </w:r>
          </w:p>
        </w:tc>
        <w:tc>
          <w:tcPr>
            <w:tcW w:w="960" w:type="dxa"/>
            <w:tcBorders>
              <w:top w:val="nil"/>
              <w:left w:val="nil"/>
              <w:bottom w:val="nil"/>
              <w:right w:val="nil"/>
            </w:tcBorders>
            <w:shd w:val="clear" w:color="auto" w:fill="FFFFFF"/>
            <w:vAlign w:val="center"/>
          </w:tcPr>
          <w:p w14:paraId="6A30190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0.09%</w:t>
            </w:r>
          </w:p>
        </w:tc>
        <w:tc>
          <w:tcPr>
            <w:tcW w:w="971" w:type="dxa"/>
            <w:tcBorders>
              <w:top w:val="nil"/>
              <w:left w:val="nil"/>
              <w:bottom w:val="nil"/>
              <w:right w:val="nil"/>
            </w:tcBorders>
            <w:shd w:val="clear" w:color="auto" w:fill="FFFFFF"/>
            <w:vAlign w:val="center"/>
          </w:tcPr>
          <w:p w14:paraId="5540D8C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7.03%</w:t>
            </w:r>
          </w:p>
        </w:tc>
        <w:tc>
          <w:tcPr>
            <w:tcW w:w="2367" w:type="dxa"/>
            <w:tcBorders>
              <w:top w:val="nil"/>
              <w:left w:val="nil"/>
              <w:bottom w:val="nil"/>
              <w:right w:val="nil"/>
            </w:tcBorders>
            <w:shd w:val="clear" w:color="auto" w:fill="FFFFFF"/>
            <w:vAlign w:val="center"/>
          </w:tcPr>
          <w:p w14:paraId="0982628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23.19%</w:t>
            </w:r>
          </w:p>
        </w:tc>
      </w:tr>
      <w:tr w14:paraId="40C3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877" w:type="dxa"/>
            <w:tcBorders>
              <w:top w:val="nil"/>
              <w:left w:val="nil"/>
              <w:bottom w:val="single" w:color="auto" w:sz="12" w:space="0"/>
              <w:right w:val="nil"/>
            </w:tcBorders>
            <w:shd w:val="clear" w:color="auto" w:fill="FFFFFF"/>
            <w:vAlign w:val="center"/>
          </w:tcPr>
          <w:p w14:paraId="5376997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评级</w:t>
            </w:r>
          </w:p>
        </w:tc>
        <w:tc>
          <w:tcPr>
            <w:tcW w:w="1125" w:type="dxa"/>
            <w:tcBorders>
              <w:top w:val="nil"/>
              <w:left w:val="nil"/>
              <w:bottom w:val="single" w:color="auto" w:sz="12" w:space="0"/>
              <w:right w:val="nil"/>
            </w:tcBorders>
            <w:shd w:val="clear" w:color="auto" w:fill="FFFFFF"/>
            <w:vAlign w:val="center"/>
          </w:tcPr>
          <w:p w14:paraId="3E9BB08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1005" w:type="dxa"/>
            <w:tcBorders>
              <w:top w:val="nil"/>
              <w:left w:val="nil"/>
              <w:bottom w:val="single" w:color="auto" w:sz="12" w:space="0"/>
              <w:right w:val="nil"/>
            </w:tcBorders>
            <w:shd w:val="clear" w:color="auto" w:fill="FFFFFF"/>
            <w:vAlign w:val="center"/>
          </w:tcPr>
          <w:p w14:paraId="6DB2B269">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960" w:type="dxa"/>
            <w:tcBorders>
              <w:top w:val="nil"/>
              <w:left w:val="nil"/>
              <w:bottom w:val="single" w:color="auto" w:sz="12" w:space="0"/>
              <w:right w:val="nil"/>
            </w:tcBorders>
            <w:shd w:val="clear" w:color="auto" w:fill="FFFFFF"/>
            <w:vAlign w:val="center"/>
          </w:tcPr>
          <w:p w14:paraId="129306E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971" w:type="dxa"/>
            <w:tcBorders>
              <w:top w:val="nil"/>
              <w:left w:val="nil"/>
              <w:bottom w:val="single" w:color="auto" w:sz="12" w:space="0"/>
              <w:right w:val="nil"/>
            </w:tcBorders>
            <w:shd w:val="clear" w:color="auto" w:fill="FFFFFF"/>
            <w:vAlign w:val="center"/>
          </w:tcPr>
          <w:p w14:paraId="05E6B6D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2367" w:type="dxa"/>
            <w:tcBorders>
              <w:top w:val="nil"/>
              <w:left w:val="nil"/>
              <w:bottom w:val="single" w:color="auto" w:sz="12" w:space="0"/>
              <w:right w:val="nil"/>
            </w:tcBorders>
            <w:shd w:val="clear" w:color="auto" w:fill="FFFFFF"/>
            <w:vAlign w:val="center"/>
          </w:tcPr>
          <w:p w14:paraId="4801038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因舍入导致的偏差</w:t>
            </w:r>
          </w:p>
        </w:tc>
      </w:tr>
    </w:tbl>
    <w:p w14:paraId="6A97F8E2">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类别广度的单因素 ANOVA 复现结果显示，</w:t>
      </w:r>
      <w:r>
        <w:rPr>
          <w:rFonts w:hint="eastAsia" w:ascii="Times New Roman" w:hAnsi="Times New Roman" w:cs="Times New Roman"/>
          <w:i/>
          <w:iCs/>
        </w:rPr>
        <w:t>F</w:t>
      </w:r>
      <w:r>
        <w:rPr>
          <w:rFonts w:hint="eastAsia" w:ascii="Times New Roman" w:hAnsi="Times New Roman" w:cs="Times New Roman"/>
        </w:rPr>
        <w:t>值从原报告的2.50变为本研究的2.50</w:t>
      </w:r>
      <w:r>
        <w:rPr>
          <w:rFonts w:hint="eastAsia" w:ascii="Times New Roman" w:hAnsi="Times New Roman" w:cs="Times New Roman"/>
          <w:lang w:eastAsia="zh-CN"/>
        </w:rPr>
        <w:t>(</w:t>
      </w:r>
      <w:r>
        <w:rPr>
          <w:rFonts w:hint="eastAsia" w:ascii="Times New Roman" w:hAnsi="Times New Roman" w:cs="Times New Roman"/>
        </w:rPr>
        <w:t>PE = 0.10%</w:t>
      </w:r>
      <w:r>
        <w:rPr>
          <w:rFonts w:hint="eastAsia" w:ascii="Times New Roman" w:hAnsi="Times New Roman" w:cs="Times New Roman"/>
          <w:lang w:eastAsia="zh-CN"/>
        </w:rPr>
        <w:t>)</w:t>
      </w:r>
      <w:r>
        <w:rPr>
          <w:rFonts w:hint="eastAsia" w:ascii="Times New Roman" w:hAnsi="Times New Roman" w:cs="Times New Roman"/>
        </w:rPr>
        <w:t>，</w:t>
      </w:r>
      <w:r>
        <w:rPr>
          <w:rFonts w:hint="eastAsia" w:ascii="Times New Roman" w:hAnsi="Times New Roman" w:cs="Times New Roman"/>
          <w:i/>
          <w:iCs/>
        </w:rPr>
        <w:t>p</w:t>
      </w:r>
      <w:r>
        <w:rPr>
          <w:rFonts w:hint="eastAsia" w:ascii="Times New Roman" w:hAnsi="Times New Roman" w:cs="Times New Roman"/>
        </w:rPr>
        <w:t>值从0.050变为 0.048</w:t>
      </w:r>
      <w:r>
        <w:rPr>
          <w:rFonts w:hint="eastAsia" w:ascii="Times New Roman" w:hAnsi="Times New Roman" w:cs="Times New Roman"/>
          <w:lang w:eastAsia="zh-CN"/>
        </w:rPr>
        <w:t>(</w:t>
      </w:r>
      <w:r>
        <w:rPr>
          <w:rFonts w:hint="eastAsia" w:ascii="Times New Roman" w:hAnsi="Times New Roman" w:cs="Times New Roman"/>
        </w:rPr>
        <w:t>PE = 4.35%</w:t>
      </w:r>
      <w:r>
        <w:rPr>
          <w:rFonts w:hint="eastAsia" w:ascii="Times New Roman" w:hAnsi="Times New Roman" w:cs="Times New Roman"/>
          <w:lang w:eastAsia="zh-CN"/>
        </w:rPr>
        <w:t>)</w:t>
      </w:r>
      <w:r>
        <w:rPr>
          <w:rFonts w:hint="eastAsia" w:ascii="Times New Roman" w:hAnsi="Times New Roman" w:cs="Times New Roman"/>
        </w:rPr>
        <w:t xml:space="preserve">，partial </w:t>
      </w:r>
      <w:r>
        <w:rPr>
          <w:rFonts w:hint="default" w:ascii="Times New Roman" w:hAnsi="Times New Roman" w:cs="Times New Roman"/>
          <w:i/>
          <w:iCs/>
        </w:rPr>
        <w:t>η</w:t>
      </w:r>
      <w:r>
        <w:rPr>
          <w:rFonts w:hint="default" w:ascii="Times New Roman" w:hAnsi="Times New Roman" w:cs="Times New Roman"/>
        </w:rPr>
        <w:t>²</w:t>
      </w:r>
      <w:r>
        <w:rPr>
          <w:rFonts w:hint="eastAsia" w:ascii="Times New Roman" w:hAnsi="Times New Roman" w:cs="Times New Roman"/>
        </w:rPr>
        <w:t xml:space="preserve"> 从0.100变为0.100</w:t>
      </w:r>
      <w:r>
        <w:rPr>
          <w:rFonts w:hint="eastAsia" w:ascii="Times New Roman" w:hAnsi="Times New Roman" w:cs="Times New Roman"/>
          <w:lang w:eastAsia="zh-CN"/>
        </w:rPr>
        <w:t>(</w:t>
      </w:r>
      <w:r>
        <w:rPr>
          <w:rFonts w:hint="eastAsia" w:ascii="Times New Roman" w:hAnsi="Times New Roman" w:cs="Times New Roman"/>
        </w:rPr>
        <w:t>PE = 0.09%</w:t>
      </w:r>
      <w:r>
        <w:rPr>
          <w:rFonts w:hint="eastAsia" w:ascii="Times New Roman" w:hAnsi="Times New Roman" w:cs="Times New Roman"/>
          <w:lang w:eastAsia="zh-CN"/>
        </w:rPr>
        <w:t>)</w:t>
      </w:r>
      <w:r>
        <w:rPr>
          <w:rFonts w:hint="eastAsia" w:ascii="Times New Roman" w:hAnsi="Times New Roman" w:cs="Times New Roman"/>
        </w:rPr>
        <w:t>，三项指标均被评为“偏差较小”。计划对比</w:t>
      </w:r>
      <w:r>
        <w:rPr>
          <w:rFonts w:hint="eastAsia" w:ascii="Times New Roman" w:hAnsi="Times New Roman" w:cs="Times New Roman"/>
          <w:i/>
          <w:iCs/>
        </w:rPr>
        <w:t>t</w:t>
      </w:r>
      <w:r>
        <w:rPr>
          <w:rFonts w:hint="eastAsia" w:ascii="Times New Roman" w:hAnsi="Times New Roman" w:cs="Times New Roman"/>
        </w:rPr>
        <w:t>检验</w:t>
      </w:r>
      <w:r>
        <w:rPr>
          <w:rFonts w:hint="eastAsia" w:ascii="Times New Roman" w:hAnsi="Times New Roman" w:cs="Times New Roman"/>
          <w:lang w:eastAsia="zh-CN"/>
        </w:rPr>
        <w:t>(</w:t>
      </w:r>
      <w:r>
        <w:rPr>
          <w:rFonts w:hint="eastAsia" w:ascii="Times New Roman" w:hAnsi="Times New Roman" w:cs="Times New Roman"/>
        </w:rPr>
        <w:t>具体声音 vs 抽象声音</w:t>
      </w:r>
      <w:r>
        <w:rPr>
          <w:rFonts w:hint="eastAsia" w:ascii="Times New Roman" w:hAnsi="Times New Roman" w:cs="Times New Roman"/>
          <w:lang w:eastAsia="zh-CN"/>
        </w:rPr>
        <w:t>)</w:t>
      </w:r>
      <w:r>
        <w:rPr>
          <w:rFonts w:hint="eastAsia" w:ascii="Times New Roman" w:hAnsi="Times New Roman" w:cs="Times New Roman"/>
        </w:rPr>
        <w:t>中，</w:t>
      </w:r>
      <w:r>
        <w:rPr>
          <w:rFonts w:hint="eastAsia" w:ascii="Times New Roman" w:hAnsi="Times New Roman" w:cs="Times New Roman"/>
          <w:i/>
          <w:iCs/>
        </w:rPr>
        <w:t>t</w:t>
      </w:r>
      <w:r>
        <w:rPr>
          <w:rFonts w:hint="eastAsia" w:ascii="Times New Roman" w:hAnsi="Times New Roman" w:cs="Times New Roman"/>
        </w:rPr>
        <w:t>值从 2.73 变为 2.92</w:t>
      </w:r>
      <w:r>
        <w:rPr>
          <w:rFonts w:hint="eastAsia" w:ascii="Times New Roman" w:hAnsi="Times New Roman" w:cs="Times New Roman"/>
          <w:lang w:eastAsia="zh-CN"/>
        </w:rPr>
        <w:t>(</w:t>
      </w:r>
      <w:r>
        <w:rPr>
          <w:rFonts w:hint="eastAsia" w:ascii="Times New Roman" w:hAnsi="Times New Roman" w:cs="Times New Roman"/>
        </w:rPr>
        <w:t>PE = 7.03%</w:t>
      </w:r>
      <w:r>
        <w:rPr>
          <w:rFonts w:hint="eastAsia" w:ascii="Times New Roman" w:hAnsi="Times New Roman" w:cs="Times New Roman"/>
          <w:lang w:eastAsia="zh-CN"/>
        </w:rPr>
        <w:t>)</w:t>
      </w:r>
      <w:r>
        <w:rPr>
          <w:rFonts w:hint="eastAsia" w:ascii="Times New Roman" w:hAnsi="Times New Roman" w:cs="Times New Roman"/>
        </w:rPr>
        <w:t>，被评为“偏差较小”；</w:t>
      </w:r>
      <w:r>
        <w:rPr>
          <w:rFonts w:hint="eastAsia" w:ascii="Times New Roman" w:hAnsi="Times New Roman" w:cs="Times New Roman"/>
          <w:i/>
          <w:iCs/>
        </w:rPr>
        <w:t>p</w:t>
      </w:r>
      <w:r>
        <w:rPr>
          <w:rFonts w:hint="eastAsia" w:ascii="Times New Roman" w:hAnsi="Times New Roman" w:cs="Times New Roman"/>
        </w:rPr>
        <w:t>值从0.008变为0.006，PE为23.19%，但由于原值极小</w:t>
      </w:r>
      <w:r>
        <w:rPr>
          <w:rFonts w:hint="eastAsia" w:ascii="Times New Roman" w:hAnsi="Times New Roman" w:cs="Times New Roman"/>
          <w:lang w:eastAsia="zh-CN"/>
        </w:rPr>
        <w:t>(</w:t>
      </w:r>
      <w:r>
        <w:rPr>
          <w:rFonts w:hint="eastAsia" w:ascii="Times New Roman" w:hAnsi="Times New Roman" w:cs="Times New Roman"/>
        </w:rPr>
        <w:t>0.008</w:t>
      </w:r>
      <w:r>
        <w:rPr>
          <w:rFonts w:hint="eastAsia" w:ascii="Times New Roman" w:hAnsi="Times New Roman" w:cs="Times New Roman"/>
          <w:lang w:eastAsia="zh-CN"/>
        </w:rPr>
        <w:t>)</w:t>
      </w:r>
      <w:r>
        <w:rPr>
          <w:rFonts w:hint="eastAsia" w:ascii="Times New Roman" w:hAnsi="Times New Roman" w:cs="Times New Roman"/>
        </w:rPr>
        <w:t>，绝对差异仅为0.002，属于典型的“因舍入导致的偏差”。</w:t>
      </w:r>
    </w:p>
    <w:p w14:paraId="13E0B9E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3.2.2 因变量2：整体视觉偏好</w:t>
      </w:r>
    </w:p>
    <w:tbl>
      <w:tblPr>
        <w:tblStyle w:val="2"/>
        <w:tblW w:w="83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75"/>
        <w:gridCol w:w="975"/>
        <w:gridCol w:w="1050"/>
        <w:gridCol w:w="1110"/>
        <w:gridCol w:w="960"/>
        <w:gridCol w:w="2156"/>
      </w:tblGrid>
      <w:tr w14:paraId="3E9A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8326" w:type="dxa"/>
            <w:gridSpan w:val="6"/>
            <w:tcBorders>
              <w:top w:val="nil"/>
              <w:left w:val="nil"/>
              <w:bottom w:val="single" w:color="auto" w:sz="12" w:space="0"/>
              <w:right w:val="nil"/>
            </w:tcBorders>
            <w:shd w:val="clear" w:color="auto" w:fill="auto"/>
            <w:noWrap/>
            <w:vAlign w:val="center"/>
          </w:tcPr>
          <w:p w14:paraId="35EABCA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eastAsia" w:ascii="Arial" w:hAnsi="Arial" w:eastAsia="黑体" w:cs="Arial"/>
                <w:b/>
                <w:bCs/>
                <w:i w:val="0"/>
                <w:iCs w:val="0"/>
                <w:color w:val="0F1115"/>
                <w:kern w:val="0"/>
                <w:sz w:val="18"/>
                <w:szCs w:val="18"/>
                <w:u w:val="none"/>
                <w:lang w:val="en-US" w:eastAsia="zh-CN" w:bidi="ar"/>
              </w:rPr>
              <w:t xml:space="preserve">表6 </w:t>
            </w:r>
            <w:r>
              <w:rPr>
                <w:rFonts w:hint="default" w:ascii="Arial" w:hAnsi="Arial" w:eastAsia="黑体" w:cs="Arial"/>
                <w:b/>
                <w:bCs/>
                <w:i w:val="0"/>
                <w:iCs w:val="0"/>
                <w:color w:val="0F1115"/>
                <w:kern w:val="0"/>
                <w:sz w:val="18"/>
                <w:szCs w:val="18"/>
                <w:u w:val="none"/>
                <w:lang w:val="en-US" w:eastAsia="zh-CN" w:bidi="ar"/>
              </w:rPr>
              <w:t>推断性统计结果的比较</w:t>
            </w:r>
            <w:r>
              <w:rPr>
                <w:rFonts w:hint="eastAsia" w:ascii="Arial" w:hAnsi="Arial" w:eastAsia="黑体" w:cs="Arial"/>
                <w:b/>
                <w:bCs/>
                <w:i w:val="0"/>
                <w:iCs w:val="0"/>
                <w:color w:val="0F1115"/>
                <w:kern w:val="0"/>
                <w:sz w:val="18"/>
                <w:szCs w:val="18"/>
                <w:u w:val="none"/>
                <w:lang w:val="en-US" w:eastAsia="zh-CN" w:bidi="ar"/>
              </w:rPr>
              <w:t>(</w:t>
            </w:r>
            <w:r>
              <w:rPr>
                <w:rFonts w:hint="default" w:ascii="Arial" w:hAnsi="Arial" w:eastAsia="黑体" w:cs="Arial"/>
                <w:b/>
                <w:bCs/>
                <w:i w:val="0"/>
                <w:iCs w:val="0"/>
                <w:color w:val="0F1115"/>
                <w:kern w:val="0"/>
                <w:sz w:val="18"/>
                <w:szCs w:val="18"/>
                <w:u w:val="none"/>
                <w:lang w:val="en-US" w:eastAsia="zh-CN" w:bidi="ar"/>
              </w:rPr>
              <w:t>因变量2：整体视觉偏好</w:t>
            </w:r>
            <w:r>
              <w:rPr>
                <w:rFonts w:hint="eastAsia" w:ascii="Arial" w:hAnsi="Arial" w:eastAsia="黑体" w:cs="Arial"/>
                <w:b/>
                <w:bCs/>
                <w:i w:val="0"/>
                <w:iCs w:val="0"/>
                <w:color w:val="0F1115"/>
                <w:kern w:val="0"/>
                <w:sz w:val="18"/>
                <w:szCs w:val="18"/>
                <w:u w:val="none"/>
                <w:lang w:val="en-US" w:eastAsia="zh-CN" w:bidi="ar"/>
              </w:rPr>
              <w:t>)</w:t>
            </w:r>
          </w:p>
        </w:tc>
      </w:tr>
      <w:tr w14:paraId="12CD8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075" w:type="dxa"/>
            <w:tcBorders>
              <w:top w:val="single" w:color="auto" w:sz="12" w:space="0"/>
              <w:left w:val="nil"/>
              <w:bottom w:val="nil"/>
              <w:right w:val="nil"/>
            </w:tcBorders>
            <w:shd w:val="clear" w:color="auto" w:fill="FFFFFF"/>
            <w:vAlign w:val="center"/>
          </w:tcPr>
          <w:p w14:paraId="40C25367">
            <w:pPr>
              <w:jc w:val="center"/>
              <w:rPr>
                <w:rFonts w:hint="default" w:ascii="Times New Roman" w:hAnsi="Times New Roman" w:eastAsia="宋体" w:cs="Times New Roman"/>
                <w:i w:val="0"/>
                <w:iCs w:val="0"/>
                <w:color w:val="0F1115"/>
                <w:sz w:val="18"/>
                <w:szCs w:val="18"/>
                <w:u w:val="none"/>
              </w:rPr>
            </w:pPr>
          </w:p>
        </w:tc>
        <w:tc>
          <w:tcPr>
            <w:tcW w:w="3135" w:type="dxa"/>
            <w:gridSpan w:val="3"/>
            <w:tcBorders>
              <w:top w:val="single" w:color="auto" w:sz="12" w:space="0"/>
              <w:left w:val="nil"/>
              <w:bottom w:val="nil"/>
              <w:right w:val="nil"/>
            </w:tcBorders>
            <w:shd w:val="clear" w:color="auto" w:fill="FFFFFF"/>
            <w:vAlign w:val="center"/>
          </w:tcPr>
          <w:p w14:paraId="26D393A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单因素 ANOVA</w:t>
            </w:r>
          </w:p>
        </w:tc>
        <w:tc>
          <w:tcPr>
            <w:tcW w:w="3116" w:type="dxa"/>
            <w:gridSpan w:val="2"/>
            <w:tcBorders>
              <w:top w:val="single" w:color="auto" w:sz="12" w:space="0"/>
              <w:left w:val="nil"/>
              <w:bottom w:val="nil"/>
              <w:right w:val="nil"/>
            </w:tcBorders>
            <w:shd w:val="clear" w:color="auto" w:fill="FFFFFF"/>
            <w:vAlign w:val="center"/>
          </w:tcPr>
          <w:p w14:paraId="1403E6B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 xml:space="preserve"> t</w:t>
            </w:r>
            <w:r>
              <w:rPr>
                <w:rFonts w:hint="default" w:ascii="Times New Roman" w:hAnsi="Times New Roman" w:eastAsia="宋体" w:cs="Times New Roman"/>
                <w:i w:val="0"/>
                <w:iCs w:val="0"/>
                <w:color w:val="0F1115"/>
                <w:kern w:val="0"/>
                <w:sz w:val="18"/>
                <w:szCs w:val="18"/>
                <w:u w:val="none"/>
                <w:lang w:val="en-US" w:eastAsia="zh-CN" w:bidi="ar"/>
              </w:rPr>
              <w:t>检验 (具体 vs 抽象)</w:t>
            </w:r>
          </w:p>
        </w:tc>
      </w:tr>
      <w:tr w14:paraId="7AE4A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075" w:type="dxa"/>
            <w:tcBorders>
              <w:top w:val="nil"/>
              <w:left w:val="nil"/>
              <w:bottom w:val="single" w:color="auto" w:sz="8" w:space="0"/>
              <w:right w:val="nil"/>
            </w:tcBorders>
            <w:shd w:val="clear" w:color="auto" w:fill="FFFFFF"/>
            <w:vAlign w:val="center"/>
          </w:tcPr>
          <w:p w14:paraId="59DC5A37">
            <w:pPr>
              <w:jc w:val="center"/>
              <w:rPr>
                <w:rFonts w:hint="default" w:ascii="Times New Roman" w:hAnsi="Times New Roman" w:eastAsia="宋体" w:cs="Times New Roman"/>
                <w:i w:val="0"/>
                <w:iCs w:val="0"/>
                <w:color w:val="0F1115"/>
                <w:sz w:val="18"/>
                <w:szCs w:val="18"/>
                <w:u w:val="none"/>
              </w:rPr>
            </w:pPr>
          </w:p>
        </w:tc>
        <w:tc>
          <w:tcPr>
            <w:tcW w:w="975" w:type="dxa"/>
            <w:tcBorders>
              <w:top w:val="nil"/>
              <w:left w:val="nil"/>
              <w:bottom w:val="single" w:color="auto" w:sz="8" w:space="0"/>
              <w:right w:val="nil"/>
            </w:tcBorders>
            <w:shd w:val="clear" w:color="auto" w:fill="FFFFFF"/>
            <w:vAlign w:val="center"/>
          </w:tcPr>
          <w:p w14:paraId="35123BC2">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F</w:t>
            </w:r>
            <w:r>
              <w:rPr>
                <w:rFonts w:hint="default" w:ascii="Times New Roman" w:hAnsi="Times New Roman" w:eastAsia="宋体" w:cs="Times New Roman"/>
                <w:i w:val="0"/>
                <w:iCs w:val="0"/>
                <w:color w:val="0F1115"/>
                <w:kern w:val="0"/>
                <w:sz w:val="18"/>
                <w:szCs w:val="18"/>
                <w:u w:val="none"/>
                <w:lang w:val="en-US" w:eastAsia="zh-CN" w:bidi="ar"/>
              </w:rPr>
              <w:t>(4, 90)</w:t>
            </w:r>
          </w:p>
        </w:tc>
        <w:tc>
          <w:tcPr>
            <w:tcW w:w="1050" w:type="dxa"/>
            <w:tcBorders>
              <w:top w:val="nil"/>
              <w:left w:val="nil"/>
              <w:bottom w:val="single" w:color="auto" w:sz="8" w:space="0"/>
              <w:right w:val="nil"/>
            </w:tcBorders>
            <w:shd w:val="clear" w:color="auto" w:fill="FFFFFF"/>
            <w:vAlign w:val="center"/>
          </w:tcPr>
          <w:p w14:paraId="021117F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p</w:t>
            </w:r>
          </w:p>
        </w:tc>
        <w:tc>
          <w:tcPr>
            <w:tcW w:w="1110" w:type="dxa"/>
            <w:tcBorders>
              <w:top w:val="nil"/>
              <w:left w:val="nil"/>
              <w:bottom w:val="single" w:color="auto" w:sz="8" w:space="0"/>
              <w:right w:val="nil"/>
            </w:tcBorders>
            <w:shd w:val="clear" w:color="auto" w:fill="FFFFFF"/>
            <w:vAlign w:val="center"/>
          </w:tcPr>
          <w:p w14:paraId="532C256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 xml:space="preserve">partial </w:t>
            </w:r>
            <w:r>
              <w:rPr>
                <w:rFonts w:hint="default" w:ascii="Times New Roman" w:hAnsi="Times New Roman" w:eastAsia="宋体" w:cs="Times New Roman"/>
                <w:i/>
                <w:iCs/>
                <w:color w:val="0F1115"/>
                <w:kern w:val="0"/>
                <w:sz w:val="18"/>
                <w:szCs w:val="18"/>
                <w:u w:val="none"/>
                <w:lang w:val="en-US" w:eastAsia="zh-CN" w:bidi="ar"/>
              </w:rPr>
              <w:t>η</w:t>
            </w:r>
            <w:r>
              <w:rPr>
                <w:rFonts w:hint="default" w:ascii="Times New Roman" w:hAnsi="Times New Roman" w:eastAsia="宋体" w:cs="Times New Roman"/>
                <w:i w:val="0"/>
                <w:iCs w:val="0"/>
                <w:color w:val="0F1115"/>
                <w:kern w:val="0"/>
                <w:sz w:val="18"/>
                <w:szCs w:val="18"/>
                <w:u w:val="none"/>
                <w:lang w:val="en-US" w:eastAsia="zh-CN" w:bidi="ar"/>
              </w:rPr>
              <w:t>²</w:t>
            </w:r>
          </w:p>
        </w:tc>
        <w:tc>
          <w:tcPr>
            <w:tcW w:w="960" w:type="dxa"/>
            <w:tcBorders>
              <w:top w:val="nil"/>
              <w:left w:val="nil"/>
              <w:bottom w:val="single" w:color="auto" w:sz="8" w:space="0"/>
              <w:right w:val="nil"/>
            </w:tcBorders>
            <w:shd w:val="clear" w:color="auto" w:fill="FFFFFF"/>
            <w:vAlign w:val="center"/>
          </w:tcPr>
          <w:p w14:paraId="70AA176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t</w:t>
            </w:r>
          </w:p>
        </w:tc>
        <w:tc>
          <w:tcPr>
            <w:tcW w:w="2156" w:type="dxa"/>
            <w:tcBorders>
              <w:top w:val="nil"/>
              <w:left w:val="nil"/>
              <w:bottom w:val="single" w:color="auto" w:sz="8" w:space="0"/>
              <w:right w:val="nil"/>
            </w:tcBorders>
            <w:shd w:val="clear" w:color="auto" w:fill="FFFFFF"/>
            <w:vAlign w:val="center"/>
          </w:tcPr>
          <w:p w14:paraId="6AFD9A4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p</w:t>
            </w:r>
          </w:p>
        </w:tc>
      </w:tr>
      <w:tr w14:paraId="5E3F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075" w:type="dxa"/>
            <w:tcBorders>
              <w:top w:val="single" w:color="auto" w:sz="8" w:space="0"/>
              <w:left w:val="nil"/>
              <w:bottom w:val="nil"/>
              <w:right w:val="nil"/>
            </w:tcBorders>
            <w:shd w:val="clear" w:color="auto" w:fill="FFFFFF"/>
            <w:vAlign w:val="center"/>
          </w:tcPr>
          <w:p w14:paraId="2E25BC5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原研究结果</w:t>
            </w:r>
          </w:p>
        </w:tc>
        <w:tc>
          <w:tcPr>
            <w:tcW w:w="975" w:type="dxa"/>
            <w:tcBorders>
              <w:top w:val="single" w:color="auto" w:sz="8" w:space="0"/>
              <w:left w:val="nil"/>
              <w:bottom w:val="nil"/>
              <w:right w:val="nil"/>
            </w:tcBorders>
            <w:shd w:val="clear" w:color="auto" w:fill="FFFFFF"/>
            <w:vAlign w:val="center"/>
          </w:tcPr>
          <w:p w14:paraId="7068289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2.44</w:t>
            </w:r>
          </w:p>
        </w:tc>
        <w:tc>
          <w:tcPr>
            <w:tcW w:w="1050" w:type="dxa"/>
            <w:tcBorders>
              <w:top w:val="single" w:color="auto" w:sz="8" w:space="0"/>
              <w:left w:val="nil"/>
              <w:bottom w:val="nil"/>
              <w:right w:val="nil"/>
            </w:tcBorders>
            <w:shd w:val="clear" w:color="auto" w:fill="FFFFFF"/>
            <w:vAlign w:val="center"/>
          </w:tcPr>
          <w:p w14:paraId="75A1831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0.052</w:t>
            </w:r>
          </w:p>
        </w:tc>
        <w:tc>
          <w:tcPr>
            <w:tcW w:w="1110" w:type="dxa"/>
            <w:tcBorders>
              <w:top w:val="single" w:color="auto" w:sz="8" w:space="0"/>
              <w:left w:val="nil"/>
              <w:bottom w:val="nil"/>
              <w:right w:val="nil"/>
            </w:tcBorders>
            <w:shd w:val="clear" w:color="auto" w:fill="FFFFFF"/>
            <w:vAlign w:val="center"/>
          </w:tcPr>
          <w:p w14:paraId="54B6A9D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w:t>
            </w:r>
          </w:p>
        </w:tc>
        <w:tc>
          <w:tcPr>
            <w:tcW w:w="960" w:type="dxa"/>
            <w:tcBorders>
              <w:top w:val="single" w:color="auto" w:sz="8" w:space="0"/>
              <w:left w:val="nil"/>
              <w:bottom w:val="nil"/>
              <w:right w:val="nil"/>
            </w:tcBorders>
            <w:shd w:val="clear" w:color="auto" w:fill="FFFFFF"/>
            <w:vAlign w:val="center"/>
          </w:tcPr>
          <w:p w14:paraId="00BB4DF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-2.71</w:t>
            </w:r>
          </w:p>
        </w:tc>
        <w:tc>
          <w:tcPr>
            <w:tcW w:w="2156" w:type="dxa"/>
            <w:tcBorders>
              <w:top w:val="single" w:color="auto" w:sz="8" w:space="0"/>
              <w:left w:val="nil"/>
              <w:bottom w:val="nil"/>
              <w:right w:val="nil"/>
            </w:tcBorders>
            <w:shd w:val="clear" w:color="auto" w:fill="FFFFFF"/>
            <w:vAlign w:val="center"/>
          </w:tcPr>
          <w:p w14:paraId="6627B84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0.008</w:t>
            </w:r>
          </w:p>
        </w:tc>
      </w:tr>
      <w:tr w14:paraId="372CA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2075" w:type="dxa"/>
            <w:tcBorders>
              <w:top w:val="nil"/>
              <w:left w:val="nil"/>
              <w:bottom w:val="nil"/>
              <w:right w:val="nil"/>
            </w:tcBorders>
            <w:shd w:val="clear" w:color="auto" w:fill="FFFFFF"/>
            <w:vAlign w:val="center"/>
          </w:tcPr>
          <w:p w14:paraId="25F15F2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本研究结果</w:t>
            </w:r>
          </w:p>
        </w:tc>
        <w:tc>
          <w:tcPr>
            <w:tcW w:w="975" w:type="dxa"/>
            <w:tcBorders>
              <w:top w:val="nil"/>
              <w:left w:val="nil"/>
              <w:bottom w:val="nil"/>
              <w:right w:val="nil"/>
            </w:tcBorders>
            <w:shd w:val="clear" w:color="auto" w:fill="FFFFFF"/>
            <w:vAlign w:val="center"/>
          </w:tcPr>
          <w:p w14:paraId="5F8D37E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2.44</w:t>
            </w:r>
          </w:p>
        </w:tc>
        <w:tc>
          <w:tcPr>
            <w:tcW w:w="1050" w:type="dxa"/>
            <w:tcBorders>
              <w:top w:val="nil"/>
              <w:left w:val="nil"/>
              <w:bottom w:val="nil"/>
              <w:right w:val="nil"/>
            </w:tcBorders>
            <w:shd w:val="clear" w:color="auto" w:fill="FFFFFF"/>
            <w:vAlign w:val="center"/>
          </w:tcPr>
          <w:p w14:paraId="3BFCFD9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0.053</w:t>
            </w:r>
          </w:p>
        </w:tc>
        <w:tc>
          <w:tcPr>
            <w:tcW w:w="1110" w:type="dxa"/>
            <w:tcBorders>
              <w:top w:val="nil"/>
              <w:left w:val="nil"/>
              <w:bottom w:val="nil"/>
              <w:right w:val="nil"/>
            </w:tcBorders>
            <w:shd w:val="clear" w:color="auto" w:fill="FFFFFF"/>
            <w:vAlign w:val="center"/>
          </w:tcPr>
          <w:p w14:paraId="26C01C8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0.098</w:t>
            </w:r>
          </w:p>
        </w:tc>
        <w:tc>
          <w:tcPr>
            <w:tcW w:w="960" w:type="dxa"/>
            <w:tcBorders>
              <w:top w:val="nil"/>
              <w:left w:val="nil"/>
              <w:bottom w:val="nil"/>
              <w:right w:val="nil"/>
            </w:tcBorders>
            <w:shd w:val="clear" w:color="auto" w:fill="FFFFFF"/>
            <w:vAlign w:val="center"/>
          </w:tcPr>
          <w:p w14:paraId="2E304FA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-2.77</w:t>
            </w:r>
          </w:p>
        </w:tc>
        <w:tc>
          <w:tcPr>
            <w:tcW w:w="2156" w:type="dxa"/>
            <w:tcBorders>
              <w:top w:val="nil"/>
              <w:left w:val="nil"/>
              <w:bottom w:val="nil"/>
              <w:right w:val="nil"/>
            </w:tcBorders>
            <w:shd w:val="clear" w:color="auto" w:fill="FFFFFF"/>
            <w:vAlign w:val="center"/>
          </w:tcPr>
          <w:p w14:paraId="33F7318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0.009</w:t>
            </w:r>
          </w:p>
        </w:tc>
      </w:tr>
      <w:tr w14:paraId="5C084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075" w:type="dxa"/>
            <w:tcBorders>
              <w:top w:val="nil"/>
              <w:left w:val="nil"/>
              <w:bottom w:val="nil"/>
              <w:right w:val="nil"/>
            </w:tcBorders>
            <w:shd w:val="clear" w:color="auto" w:fill="FFFFFF"/>
            <w:vAlign w:val="center"/>
          </w:tcPr>
          <w:p w14:paraId="2F329FEE">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δ</w:t>
            </w:r>
            <w:r>
              <w:rPr>
                <w:rFonts w:hint="default" w:ascii="Times New Roman" w:hAnsi="Times New Roman" w:eastAsia="宋体" w:cs="Times New Roman"/>
                <w:i w:val="0"/>
                <w:iCs w:val="0"/>
                <w:color w:val="0F1115"/>
                <w:kern w:val="0"/>
                <w:sz w:val="18"/>
                <w:szCs w:val="18"/>
                <w:u w:val="none"/>
                <w:lang w:val="en-US" w:eastAsia="zh-CN" w:bidi="ar"/>
              </w:rPr>
              <w:t xml:space="preserve"> (PE)</w:t>
            </w:r>
          </w:p>
        </w:tc>
        <w:tc>
          <w:tcPr>
            <w:tcW w:w="975" w:type="dxa"/>
            <w:tcBorders>
              <w:top w:val="nil"/>
              <w:left w:val="nil"/>
              <w:bottom w:val="nil"/>
              <w:right w:val="nil"/>
            </w:tcBorders>
            <w:shd w:val="clear" w:color="auto" w:fill="FFFFFF"/>
            <w:vAlign w:val="center"/>
          </w:tcPr>
          <w:p w14:paraId="4F1C58C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0.03%</w:t>
            </w:r>
          </w:p>
        </w:tc>
        <w:tc>
          <w:tcPr>
            <w:tcW w:w="1050" w:type="dxa"/>
            <w:tcBorders>
              <w:top w:val="nil"/>
              <w:left w:val="nil"/>
              <w:bottom w:val="nil"/>
              <w:right w:val="nil"/>
            </w:tcBorders>
            <w:shd w:val="clear" w:color="auto" w:fill="FFFFFF"/>
            <w:vAlign w:val="center"/>
          </w:tcPr>
          <w:p w14:paraId="7A2C7DB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0.92%</w:t>
            </w:r>
          </w:p>
        </w:tc>
        <w:tc>
          <w:tcPr>
            <w:tcW w:w="1110" w:type="dxa"/>
            <w:tcBorders>
              <w:top w:val="nil"/>
              <w:left w:val="nil"/>
              <w:bottom w:val="nil"/>
              <w:right w:val="nil"/>
            </w:tcBorders>
            <w:shd w:val="clear" w:color="auto" w:fill="FFFFFF"/>
            <w:vAlign w:val="center"/>
          </w:tcPr>
          <w:p w14:paraId="2195323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2.14%</w:t>
            </w:r>
          </w:p>
        </w:tc>
        <w:tc>
          <w:tcPr>
            <w:tcW w:w="960" w:type="dxa"/>
            <w:tcBorders>
              <w:top w:val="nil"/>
              <w:left w:val="nil"/>
              <w:bottom w:val="nil"/>
              <w:right w:val="nil"/>
            </w:tcBorders>
            <w:shd w:val="clear" w:color="auto" w:fill="FFFFFF"/>
            <w:vAlign w:val="center"/>
          </w:tcPr>
          <w:p w14:paraId="6A50303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2.34%</w:t>
            </w:r>
          </w:p>
        </w:tc>
        <w:tc>
          <w:tcPr>
            <w:tcW w:w="2156" w:type="dxa"/>
            <w:tcBorders>
              <w:top w:val="nil"/>
              <w:left w:val="nil"/>
              <w:bottom w:val="nil"/>
              <w:right w:val="nil"/>
            </w:tcBorders>
            <w:shd w:val="clear" w:color="auto" w:fill="FFFFFF"/>
            <w:vAlign w:val="center"/>
          </w:tcPr>
          <w:p w14:paraId="7F8FA83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11.74%</w:t>
            </w:r>
          </w:p>
        </w:tc>
      </w:tr>
      <w:tr w14:paraId="620E4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075" w:type="dxa"/>
            <w:tcBorders>
              <w:top w:val="nil"/>
              <w:left w:val="nil"/>
              <w:bottom w:val="single" w:color="auto" w:sz="12" w:space="0"/>
              <w:right w:val="nil"/>
            </w:tcBorders>
            <w:shd w:val="clear" w:color="auto" w:fill="FFFFFF"/>
            <w:vAlign w:val="center"/>
          </w:tcPr>
          <w:p w14:paraId="494299B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评级</w:t>
            </w:r>
          </w:p>
        </w:tc>
        <w:tc>
          <w:tcPr>
            <w:tcW w:w="975" w:type="dxa"/>
            <w:tcBorders>
              <w:top w:val="nil"/>
              <w:left w:val="nil"/>
              <w:bottom w:val="single" w:color="auto" w:sz="12" w:space="0"/>
              <w:right w:val="nil"/>
            </w:tcBorders>
            <w:shd w:val="clear" w:color="auto" w:fill="FFFFFF"/>
            <w:vAlign w:val="center"/>
          </w:tcPr>
          <w:p w14:paraId="020B85C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1050" w:type="dxa"/>
            <w:tcBorders>
              <w:top w:val="nil"/>
              <w:left w:val="nil"/>
              <w:bottom w:val="single" w:color="auto" w:sz="12" w:space="0"/>
              <w:right w:val="nil"/>
            </w:tcBorders>
            <w:shd w:val="clear" w:color="auto" w:fill="FFFFFF"/>
            <w:vAlign w:val="center"/>
          </w:tcPr>
          <w:p w14:paraId="685418F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1110" w:type="dxa"/>
            <w:tcBorders>
              <w:top w:val="nil"/>
              <w:left w:val="nil"/>
              <w:bottom w:val="single" w:color="auto" w:sz="12" w:space="0"/>
              <w:right w:val="nil"/>
            </w:tcBorders>
            <w:shd w:val="clear" w:color="auto" w:fill="FFFFFF"/>
            <w:vAlign w:val="center"/>
          </w:tcPr>
          <w:p w14:paraId="1CAD6D2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960" w:type="dxa"/>
            <w:tcBorders>
              <w:top w:val="nil"/>
              <w:left w:val="nil"/>
              <w:bottom w:val="single" w:color="auto" w:sz="12" w:space="0"/>
              <w:right w:val="nil"/>
            </w:tcBorders>
            <w:shd w:val="clear" w:color="auto" w:fill="FFFFFF"/>
            <w:vAlign w:val="center"/>
          </w:tcPr>
          <w:p w14:paraId="7689AC6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2156" w:type="dxa"/>
            <w:tcBorders>
              <w:top w:val="nil"/>
              <w:left w:val="nil"/>
              <w:bottom w:val="single" w:color="auto" w:sz="12" w:space="0"/>
              <w:right w:val="nil"/>
            </w:tcBorders>
            <w:shd w:val="clear" w:color="auto" w:fill="FFFFFF"/>
            <w:vAlign w:val="center"/>
          </w:tcPr>
          <w:p w14:paraId="6CB265E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因舍入导致的偏差</w:t>
            </w:r>
          </w:p>
        </w:tc>
      </w:tr>
    </w:tbl>
    <w:p w14:paraId="0FACD3F6">
      <w:pPr>
        <w:rPr>
          <w:rFonts w:hint="eastAsia"/>
        </w:rPr>
      </w:pPr>
    </w:p>
    <w:p w14:paraId="2D180F74">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整体视觉偏好的 ANOVA 复现结果同样优异。</w:t>
      </w:r>
      <w:r>
        <w:rPr>
          <w:rFonts w:hint="eastAsia" w:ascii="Times New Roman" w:hAnsi="Times New Roman" w:cs="Times New Roman"/>
          <w:i/>
          <w:iCs/>
        </w:rPr>
        <w:t>F</w:t>
      </w:r>
      <w:r>
        <w:rPr>
          <w:rFonts w:hint="eastAsia" w:ascii="Times New Roman" w:hAnsi="Times New Roman" w:cs="Times New Roman"/>
        </w:rPr>
        <w:t>值从2.44变为 2.44</w:t>
      </w:r>
      <w:r>
        <w:rPr>
          <w:rFonts w:hint="eastAsia" w:ascii="Times New Roman" w:hAnsi="Times New Roman" w:cs="Times New Roman"/>
          <w:lang w:eastAsia="zh-CN"/>
        </w:rPr>
        <w:t>(</w:t>
      </w:r>
      <w:r>
        <w:rPr>
          <w:rFonts w:hint="eastAsia" w:ascii="Times New Roman" w:hAnsi="Times New Roman" w:cs="Times New Roman"/>
        </w:rPr>
        <w:t>PE = 0.03%</w:t>
      </w:r>
      <w:r>
        <w:rPr>
          <w:rFonts w:hint="eastAsia" w:ascii="Times New Roman" w:hAnsi="Times New Roman" w:cs="Times New Roman"/>
          <w:lang w:eastAsia="zh-CN"/>
        </w:rPr>
        <w:t>)</w:t>
      </w:r>
      <w:r>
        <w:rPr>
          <w:rFonts w:hint="eastAsia" w:ascii="Times New Roman" w:hAnsi="Times New Roman" w:cs="Times New Roman"/>
        </w:rPr>
        <w:t>，</w:t>
      </w:r>
      <w:r>
        <w:rPr>
          <w:rFonts w:hint="eastAsia" w:ascii="Times New Roman" w:hAnsi="Times New Roman" w:cs="Times New Roman"/>
          <w:i/>
          <w:iCs/>
        </w:rPr>
        <w:t>p</w:t>
      </w:r>
      <w:r>
        <w:rPr>
          <w:rFonts w:hint="eastAsia" w:ascii="Times New Roman" w:hAnsi="Times New Roman" w:cs="Times New Roman"/>
        </w:rPr>
        <w:t>值从0.052变为0.053</w:t>
      </w:r>
      <w:r>
        <w:rPr>
          <w:rFonts w:hint="eastAsia" w:ascii="Times New Roman" w:hAnsi="Times New Roman" w:cs="Times New Roman"/>
          <w:lang w:eastAsia="zh-CN"/>
        </w:rPr>
        <w:t>(</w:t>
      </w:r>
      <w:r>
        <w:rPr>
          <w:rFonts w:hint="eastAsia" w:ascii="Times New Roman" w:hAnsi="Times New Roman" w:cs="Times New Roman"/>
        </w:rPr>
        <w:t>PE = 0.92%</w:t>
      </w:r>
      <w:r>
        <w:rPr>
          <w:rFonts w:hint="eastAsia" w:ascii="Times New Roman" w:hAnsi="Times New Roman" w:cs="Times New Roman"/>
          <w:lang w:eastAsia="zh-CN"/>
        </w:rPr>
        <w:t>)</w:t>
      </w:r>
      <w:r>
        <w:rPr>
          <w:rFonts w:hint="eastAsia" w:ascii="Times New Roman" w:hAnsi="Times New Roman" w:cs="Times New Roman"/>
        </w:rPr>
        <w:t xml:space="preserve">，partial </w:t>
      </w:r>
      <w:r>
        <w:rPr>
          <w:rFonts w:hint="default" w:ascii="Times New Roman" w:hAnsi="Times New Roman" w:cs="Times New Roman"/>
          <w:i/>
          <w:iCs/>
        </w:rPr>
        <w:t>η</w:t>
      </w:r>
      <w:r>
        <w:rPr>
          <w:rFonts w:hint="default" w:ascii="Times New Roman" w:hAnsi="Times New Roman" w:cs="Times New Roman"/>
        </w:rPr>
        <w:t>²</w:t>
      </w:r>
      <w:r>
        <w:rPr>
          <w:rFonts w:hint="eastAsia" w:ascii="Times New Roman" w:hAnsi="Times New Roman" w:cs="Times New Roman"/>
        </w:rPr>
        <w:t>从0.100变为0.098</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PE = 2.14%</w:t>
      </w:r>
      <w:r>
        <w:rPr>
          <w:rFonts w:hint="eastAsia" w:ascii="Times New Roman" w:hAnsi="Times New Roman" w:cs="Times New Roman"/>
          <w:lang w:eastAsia="zh-CN"/>
        </w:rPr>
        <w:t>)</w:t>
      </w:r>
      <w:r>
        <w:rPr>
          <w:rFonts w:hint="eastAsia" w:ascii="Times New Roman" w:hAnsi="Times New Roman" w:cs="Times New Roman"/>
        </w:rPr>
        <w:t>。计划对比</w:t>
      </w:r>
      <w:r>
        <w:rPr>
          <w:rFonts w:hint="eastAsia" w:ascii="Times New Roman" w:hAnsi="Times New Roman" w:cs="Times New Roman"/>
          <w:i/>
          <w:iCs/>
        </w:rPr>
        <w:t>t</w:t>
      </w:r>
      <w:r>
        <w:rPr>
          <w:rFonts w:hint="eastAsia" w:ascii="Times New Roman" w:hAnsi="Times New Roman" w:cs="Times New Roman"/>
        </w:rPr>
        <w:t>检验中，</w:t>
      </w:r>
      <w:r>
        <w:rPr>
          <w:rFonts w:hint="eastAsia" w:ascii="Times New Roman" w:hAnsi="Times New Roman" w:cs="Times New Roman"/>
          <w:i/>
          <w:iCs/>
        </w:rPr>
        <w:t>t</w:t>
      </w:r>
      <w:r>
        <w:rPr>
          <w:rFonts w:hint="eastAsia" w:ascii="Times New Roman" w:hAnsi="Times New Roman" w:cs="Times New Roman"/>
        </w:rPr>
        <w:t>值从 -2.71 变为 -2.77</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PE = 2.34%</w:t>
      </w:r>
      <w:r>
        <w:rPr>
          <w:rFonts w:hint="eastAsia" w:ascii="Times New Roman" w:hAnsi="Times New Roman" w:cs="Times New Roman"/>
          <w:lang w:eastAsia="zh-CN"/>
        </w:rPr>
        <w:t>)</w:t>
      </w:r>
      <w:r>
        <w:rPr>
          <w:rFonts w:hint="eastAsia" w:ascii="Times New Roman" w:hAnsi="Times New Roman" w:cs="Times New Roman"/>
        </w:rPr>
        <w:t>，被评为“偏差较小”；</w:t>
      </w:r>
      <w:r>
        <w:rPr>
          <w:rFonts w:hint="eastAsia" w:ascii="Times New Roman" w:hAnsi="Times New Roman" w:cs="Times New Roman"/>
          <w:i/>
          <w:iCs/>
        </w:rPr>
        <w:t>p</w:t>
      </w:r>
      <w:r>
        <w:rPr>
          <w:rFonts w:hint="eastAsia" w:ascii="Times New Roman" w:hAnsi="Times New Roman" w:cs="Times New Roman"/>
        </w:rPr>
        <w:t>值从0.008变为 0.009，PE为11.74%，同样因原值极小而被归为“因舍入导致的偏差”。</w:t>
      </w:r>
    </w:p>
    <w:p w14:paraId="292D5AD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lang w:eastAsia="zh-CN"/>
        </w:rPr>
      </w:pPr>
      <w:r>
        <w:rPr>
          <w:rFonts w:hint="eastAsia" w:ascii="Times New Roman" w:hAnsi="Times New Roman" w:cs="Times New Roman"/>
          <w:b/>
          <w:bCs/>
        </w:rPr>
        <w:t>3.2.3 因变量3a：烤面包机评价</w:t>
      </w:r>
    </w:p>
    <w:tbl>
      <w:tblPr>
        <w:tblStyle w:val="2"/>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77"/>
        <w:gridCol w:w="975"/>
        <w:gridCol w:w="1050"/>
        <w:gridCol w:w="1110"/>
        <w:gridCol w:w="960"/>
        <w:gridCol w:w="2027"/>
      </w:tblGrid>
      <w:tr w14:paraId="5FFD8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8399" w:type="dxa"/>
            <w:gridSpan w:val="6"/>
            <w:tcBorders>
              <w:top w:val="nil"/>
              <w:left w:val="nil"/>
              <w:bottom w:val="single" w:color="auto" w:sz="12" w:space="0"/>
              <w:right w:val="nil"/>
            </w:tcBorders>
            <w:shd w:val="clear" w:color="auto" w:fill="auto"/>
            <w:noWrap/>
            <w:vAlign w:val="center"/>
          </w:tcPr>
          <w:p w14:paraId="5F016E53">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eastAsia" w:ascii="Arial" w:hAnsi="Arial" w:eastAsia="黑体" w:cs="Arial"/>
                <w:b/>
                <w:bCs/>
                <w:i w:val="0"/>
                <w:iCs w:val="0"/>
                <w:color w:val="0F1115"/>
                <w:kern w:val="0"/>
                <w:sz w:val="18"/>
                <w:szCs w:val="18"/>
                <w:u w:val="none"/>
                <w:lang w:val="en-US" w:eastAsia="zh-CN" w:bidi="ar"/>
              </w:rPr>
              <w:t xml:space="preserve">表7 </w:t>
            </w:r>
            <w:r>
              <w:rPr>
                <w:rFonts w:hint="default" w:ascii="Arial" w:hAnsi="Arial" w:eastAsia="黑体" w:cs="Arial"/>
                <w:b/>
                <w:bCs/>
                <w:i w:val="0"/>
                <w:iCs w:val="0"/>
                <w:color w:val="0F1115"/>
                <w:kern w:val="0"/>
                <w:sz w:val="18"/>
                <w:szCs w:val="18"/>
                <w:u w:val="none"/>
                <w:lang w:val="en-US" w:eastAsia="zh-CN" w:bidi="ar"/>
              </w:rPr>
              <w:t>推断性统计结果的比较</w:t>
            </w:r>
            <w:r>
              <w:rPr>
                <w:rFonts w:hint="eastAsia" w:ascii="Arial" w:hAnsi="Arial" w:eastAsia="黑体" w:cs="Arial"/>
                <w:b/>
                <w:bCs/>
                <w:i w:val="0"/>
                <w:iCs w:val="0"/>
                <w:color w:val="0F1115"/>
                <w:kern w:val="0"/>
                <w:sz w:val="18"/>
                <w:szCs w:val="18"/>
                <w:u w:val="none"/>
                <w:lang w:val="en-US" w:eastAsia="zh-CN" w:bidi="ar"/>
              </w:rPr>
              <w:t>(</w:t>
            </w:r>
            <w:r>
              <w:rPr>
                <w:rFonts w:hint="default" w:ascii="Arial" w:hAnsi="Arial" w:eastAsia="黑体" w:cs="Arial"/>
                <w:b/>
                <w:bCs/>
                <w:i w:val="0"/>
                <w:iCs w:val="0"/>
                <w:color w:val="0F1115"/>
                <w:kern w:val="0"/>
                <w:sz w:val="18"/>
                <w:szCs w:val="18"/>
                <w:u w:val="none"/>
                <w:lang w:val="en-US" w:eastAsia="zh-CN" w:bidi="ar"/>
              </w:rPr>
              <w:t>因变量3a：烤面包机评价，混合ANOVA</w:t>
            </w:r>
            <w:r>
              <w:rPr>
                <w:rFonts w:hint="eastAsia" w:ascii="Arial" w:hAnsi="Arial" w:eastAsia="黑体" w:cs="Arial"/>
                <w:b/>
                <w:bCs/>
                <w:i w:val="0"/>
                <w:iCs w:val="0"/>
                <w:color w:val="0F1115"/>
                <w:kern w:val="0"/>
                <w:sz w:val="18"/>
                <w:szCs w:val="18"/>
                <w:u w:val="none"/>
                <w:lang w:val="en-US" w:eastAsia="zh-CN" w:bidi="ar"/>
              </w:rPr>
              <w:t>)</w:t>
            </w:r>
          </w:p>
        </w:tc>
      </w:tr>
      <w:tr w14:paraId="44378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277" w:type="dxa"/>
            <w:tcBorders>
              <w:top w:val="single" w:color="auto" w:sz="12" w:space="0"/>
              <w:left w:val="nil"/>
              <w:bottom w:val="nil"/>
              <w:right w:val="nil"/>
            </w:tcBorders>
            <w:shd w:val="clear" w:color="auto" w:fill="FFFFFF"/>
            <w:vAlign w:val="center"/>
          </w:tcPr>
          <w:p w14:paraId="0A756485">
            <w:pPr>
              <w:jc w:val="center"/>
              <w:rPr>
                <w:rFonts w:hint="default" w:ascii="Times New Roman" w:hAnsi="Times New Roman" w:eastAsia="宋体" w:cs="Times New Roman"/>
                <w:i w:val="0"/>
                <w:iCs w:val="0"/>
                <w:color w:val="0F1115"/>
                <w:sz w:val="18"/>
                <w:szCs w:val="18"/>
                <w:u w:val="none"/>
              </w:rPr>
            </w:pPr>
          </w:p>
        </w:tc>
        <w:tc>
          <w:tcPr>
            <w:tcW w:w="2025" w:type="dxa"/>
            <w:gridSpan w:val="2"/>
            <w:tcBorders>
              <w:top w:val="single" w:color="auto" w:sz="12" w:space="0"/>
              <w:left w:val="nil"/>
              <w:bottom w:val="nil"/>
              <w:right w:val="nil"/>
            </w:tcBorders>
            <w:shd w:val="clear" w:color="auto" w:fill="FFFFFF"/>
            <w:vAlign w:val="center"/>
          </w:tcPr>
          <w:p w14:paraId="463742D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信息类型主效应</w:t>
            </w:r>
          </w:p>
        </w:tc>
        <w:tc>
          <w:tcPr>
            <w:tcW w:w="4097" w:type="dxa"/>
            <w:gridSpan w:val="3"/>
            <w:tcBorders>
              <w:top w:val="single" w:color="auto" w:sz="12" w:space="0"/>
              <w:left w:val="nil"/>
              <w:bottom w:val="nil"/>
              <w:right w:val="nil"/>
            </w:tcBorders>
            <w:shd w:val="clear" w:color="auto" w:fill="FFFFFF"/>
            <w:vAlign w:val="center"/>
          </w:tcPr>
          <w:p w14:paraId="61F309F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条件×信息类型交互</w:t>
            </w:r>
          </w:p>
        </w:tc>
      </w:tr>
      <w:tr w14:paraId="125D3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277" w:type="dxa"/>
            <w:tcBorders>
              <w:top w:val="nil"/>
              <w:left w:val="nil"/>
              <w:bottom w:val="single" w:color="auto" w:sz="8" w:space="0"/>
              <w:right w:val="nil"/>
            </w:tcBorders>
            <w:shd w:val="clear" w:color="auto" w:fill="FFFFFF"/>
            <w:vAlign w:val="center"/>
          </w:tcPr>
          <w:p w14:paraId="4EDB17B9">
            <w:pPr>
              <w:jc w:val="center"/>
              <w:rPr>
                <w:rFonts w:hint="default" w:ascii="Times New Roman" w:hAnsi="Times New Roman" w:eastAsia="宋体" w:cs="Times New Roman"/>
                <w:i w:val="0"/>
                <w:iCs w:val="0"/>
                <w:color w:val="0F1115"/>
                <w:sz w:val="18"/>
                <w:szCs w:val="18"/>
                <w:u w:val="none"/>
              </w:rPr>
            </w:pPr>
          </w:p>
        </w:tc>
        <w:tc>
          <w:tcPr>
            <w:tcW w:w="975" w:type="dxa"/>
            <w:tcBorders>
              <w:top w:val="nil"/>
              <w:left w:val="nil"/>
              <w:bottom w:val="single" w:color="auto" w:sz="8" w:space="0"/>
              <w:right w:val="nil"/>
            </w:tcBorders>
            <w:shd w:val="clear" w:color="auto" w:fill="FFFFFF"/>
            <w:vAlign w:val="center"/>
          </w:tcPr>
          <w:p w14:paraId="3F103335">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F</w:t>
            </w:r>
            <w:r>
              <w:rPr>
                <w:rFonts w:hint="default" w:ascii="Times New Roman" w:hAnsi="Times New Roman" w:eastAsia="宋体" w:cs="Times New Roman"/>
                <w:i w:val="0"/>
                <w:iCs w:val="0"/>
                <w:color w:val="0F1115"/>
                <w:kern w:val="0"/>
                <w:sz w:val="18"/>
                <w:szCs w:val="18"/>
                <w:u w:val="none"/>
                <w:lang w:val="en-US" w:eastAsia="zh-CN" w:bidi="ar"/>
              </w:rPr>
              <w:t>(1, 90)</w:t>
            </w:r>
          </w:p>
        </w:tc>
        <w:tc>
          <w:tcPr>
            <w:tcW w:w="1050" w:type="dxa"/>
            <w:tcBorders>
              <w:top w:val="nil"/>
              <w:left w:val="nil"/>
              <w:bottom w:val="single" w:color="auto" w:sz="8" w:space="0"/>
              <w:right w:val="nil"/>
            </w:tcBorders>
            <w:shd w:val="clear" w:color="auto" w:fill="FFFFFF"/>
            <w:vAlign w:val="center"/>
          </w:tcPr>
          <w:p w14:paraId="23F71FA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p</w:t>
            </w:r>
          </w:p>
        </w:tc>
        <w:tc>
          <w:tcPr>
            <w:tcW w:w="1110" w:type="dxa"/>
            <w:tcBorders>
              <w:top w:val="nil"/>
              <w:left w:val="nil"/>
              <w:bottom w:val="single" w:color="auto" w:sz="8" w:space="0"/>
              <w:right w:val="nil"/>
            </w:tcBorders>
            <w:shd w:val="clear" w:color="auto" w:fill="FFFFFF"/>
            <w:vAlign w:val="center"/>
          </w:tcPr>
          <w:p w14:paraId="4D7B58FE">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F</w:t>
            </w:r>
            <w:r>
              <w:rPr>
                <w:rFonts w:hint="default" w:ascii="Times New Roman" w:hAnsi="Times New Roman" w:eastAsia="宋体" w:cs="Times New Roman"/>
                <w:i w:val="0"/>
                <w:iCs w:val="0"/>
                <w:color w:val="0F1115"/>
                <w:kern w:val="0"/>
                <w:sz w:val="18"/>
                <w:szCs w:val="18"/>
                <w:u w:val="none"/>
                <w:lang w:val="en-US" w:eastAsia="zh-CN" w:bidi="ar"/>
              </w:rPr>
              <w:t>(4, 90)</w:t>
            </w:r>
          </w:p>
        </w:tc>
        <w:tc>
          <w:tcPr>
            <w:tcW w:w="960" w:type="dxa"/>
            <w:tcBorders>
              <w:top w:val="nil"/>
              <w:left w:val="nil"/>
              <w:bottom w:val="single" w:color="auto" w:sz="8" w:space="0"/>
              <w:right w:val="nil"/>
            </w:tcBorders>
            <w:shd w:val="clear" w:color="auto" w:fill="FFFFFF"/>
            <w:vAlign w:val="center"/>
          </w:tcPr>
          <w:p w14:paraId="3EAD970A">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p</w:t>
            </w:r>
          </w:p>
        </w:tc>
        <w:tc>
          <w:tcPr>
            <w:tcW w:w="2027" w:type="dxa"/>
            <w:tcBorders>
              <w:top w:val="nil"/>
              <w:left w:val="nil"/>
              <w:bottom w:val="single" w:color="auto" w:sz="8" w:space="0"/>
              <w:right w:val="nil"/>
            </w:tcBorders>
            <w:shd w:val="clear" w:color="auto" w:fill="FFFFFF"/>
            <w:vAlign w:val="center"/>
          </w:tcPr>
          <w:p w14:paraId="628F063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 xml:space="preserve">partial </w:t>
            </w:r>
            <w:r>
              <w:rPr>
                <w:rFonts w:hint="default" w:ascii="Times New Roman" w:hAnsi="Times New Roman" w:eastAsia="宋体" w:cs="Times New Roman"/>
                <w:i/>
                <w:iCs/>
                <w:color w:val="0F1115"/>
                <w:kern w:val="0"/>
                <w:sz w:val="18"/>
                <w:szCs w:val="18"/>
                <w:u w:val="none"/>
                <w:lang w:val="en-US" w:eastAsia="zh-CN" w:bidi="ar"/>
              </w:rPr>
              <w:t>η</w:t>
            </w:r>
            <w:r>
              <w:rPr>
                <w:rFonts w:hint="default" w:ascii="Times New Roman" w:hAnsi="Times New Roman" w:eastAsia="宋体" w:cs="Times New Roman"/>
                <w:i w:val="0"/>
                <w:iCs w:val="0"/>
                <w:color w:val="0F1115"/>
                <w:kern w:val="0"/>
                <w:sz w:val="18"/>
                <w:szCs w:val="18"/>
                <w:u w:val="none"/>
                <w:lang w:val="en-US" w:eastAsia="zh-CN" w:bidi="ar"/>
              </w:rPr>
              <w:t>²</w:t>
            </w:r>
          </w:p>
        </w:tc>
      </w:tr>
      <w:tr w14:paraId="5EBAA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277" w:type="dxa"/>
            <w:tcBorders>
              <w:top w:val="single" w:color="auto" w:sz="8" w:space="0"/>
              <w:left w:val="nil"/>
              <w:bottom w:val="nil"/>
              <w:right w:val="nil"/>
            </w:tcBorders>
            <w:shd w:val="clear" w:color="auto" w:fill="FFFFFF"/>
            <w:vAlign w:val="center"/>
          </w:tcPr>
          <w:p w14:paraId="0C22F96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原研究结果</w:t>
            </w:r>
          </w:p>
        </w:tc>
        <w:tc>
          <w:tcPr>
            <w:tcW w:w="975" w:type="dxa"/>
            <w:tcBorders>
              <w:top w:val="single" w:color="auto" w:sz="8" w:space="0"/>
              <w:left w:val="nil"/>
              <w:bottom w:val="nil"/>
              <w:right w:val="nil"/>
            </w:tcBorders>
            <w:shd w:val="clear" w:color="auto" w:fill="FFFFFF"/>
            <w:vAlign w:val="center"/>
          </w:tcPr>
          <w:p w14:paraId="0907262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3.93</w:t>
            </w:r>
          </w:p>
        </w:tc>
        <w:tc>
          <w:tcPr>
            <w:tcW w:w="1050" w:type="dxa"/>
            <w:tcBorders>
              <w:top w:val="single" w:color="auto" w:sz="8" w:space="0"/>
              <w:left w:val="nil"/>
              <w:bottom w:val="nil"/>
              <w:right w:val="nil"/>
            </w:tcBorders>
            <w:shd w:val="clear" w:color="auto" w:fill="FFFFFF"/>
            <w:vAlign w:val="center"/>
          </w:tcPr>
          <w:p w14:paraId="69BAB49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0.05</w:t>
            </w:r>
          </w:p>
        </w:tc>
        <w:tc>
          <w:tcPr>
            <w:tcW w:w="1110" w:type="dxa"/>
            <w:tcBorders>
              <w:top w:val="single" w:color="auto" w:sz="8" w:space="0"/>
              <w:left w:val="nil"/>
              <w:bottom w:val="nil"/>
              <w:right w:val="nil"/>
            </w:tcBorders>
            <w:shd w:val="clear" w:color="auto" w:fill="FFFFFF"/>
            <w:vAlign w:val="center"/>
          </w:tcPr>
          <w:p w14:paraId="1D96F29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3.47</w:t>
            </w:r>
          </w:p>
        </w:tc>
        <w:tc>
          <w:tcPr>
            <w:tcW w:w="960" w:type="dxa"/>
            <w:tcBorders>
              <w:top w:val="single" w:color="auto" w:sz="8" w:space="0"/>
              <w:left w:val="nil"/>
              <w:bottom w:val="nil"/>
              <w:right w:val="nil"/>
            </w:tcBorders>
            <w:shd w:val="clear" w:color="auto" w:fill="FFFFFF"/>
            <w:vAlign w:val="center"/>
          </w:tcPr>
          <w:p w14:paraId="1D75633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0.01</w:t>
            </w:r>
          </w:p>
        </w:tc>
        <w:tc>
          <w:tcPr>
            <w:tcW w:w="2027" w:type="dxa"/>
            <w:tcBorders>
              <w:top w:val="single" w:color="auto" w:sz="8" w:space="0"/>
              <w:left w:val="nil"/>
              <w:bottom w:val="nil"/>
              <w:right w:val="nil"/>
            </w:tcBorders>
            <w:shd w:val="clear" w:color="auto" w:fill="FFFFFF"/>
            <w:vAlign w:val="center"/>
          </w:tcPr>
          <w:p w14:paraId="6CEE4D3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0.13</w:t>
            </w:r>
          </w:p>
        </w:tc>
      </w:tr>
      <w:tr w14:paraId="25E63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277" w:type="dxa"/>
            <w:tcBorders>
              <w:top w:val="nil"/>
              <w:left w:val="nil"/>
              <w:bottom w:val="nil"/>
              <w:right w:val="nil"/>
            </w:tcBorders>
            <w:shd w:val="clear" w:color="auto" w:fill="FFFFFF"/>
            <w:vAlign w:val="center"/>
          </w:tcPr>
          <w:p w14:paraId="67CB338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本研究结果</w:t>
            </w:r>
          </w:p>
        </w:tc>
        <w:tc>
          <w:tcPr>
            <w:tcW w:w="975" w:type="dxa"/>
            <w:tcBorders>
              <w:top w:val="nil"/>
              <w:left w:val="nil"/>
              <w:bottom w:val="nil"/>
              <w:right w:val="nil"/>
            </w:tcBorders>
            <w:shd w:val="clear" w:color="auto" w:fill="FFFFFF"/>
            <w:vAlign w:val="center"/>
          </w:tcPr>
          <w:p w14:paraId="3F1EFCF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1.73</w:t>
            </w:r>
          </w:p>
        </w:tc>
        <w:tc>
          <w:tcPr>
            <w:tcW w:w="1050" w:type="dxa"/>
            <w:tcBorders>
              <w:top w:val="nil"/>
              <w:left w:val="nil"/>
              <w:bottom w:val="nil"/>
              <w:right w:val="nil"/>
            </w:tcBorders>
            <w:shd w:val="clear" w:color="auto" w:fill="FFFFFF"/>
            <w:vAlign w:val="center"/>
          </w:tcPr>
          <w:p w14:paraId="4AEFB40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0.15</w:t>
            </w:r>
          </w:p>
        </w:tc>
        <w:tc>
          <w:tcPr>
            <w:tcW w:w="1110" w:type="dxa"/>
            <w:tcBorders>
              <w:top w:val="nil"/>
              <w:left w:val="nil"/>
              <w:bottom w:val="nil"/>
              <w:right w:val="nil"/>
            </w:tcBorders>
            <w:shd w:val="clear" w:color="auto" w:fill="FFFFFF"/>
            <w:vAlign w:val="center"/>
          </w:tcPr>
          <w:p w14:paraId="14356F4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3.47</w:t>
            </w:r>
          </w:p>
        </w:tc>
        <w:tc>
          <w:tcPr>
            <w:tcW w:w="960" w:type="dxa"/>
            <w:tcBorders>
              <w:top w:val="nil"/>
              <w:left w:val="nil"/>
              <w:bottom w:val="nil"/>
              <w:right w:val="nil"/>
            </w:tcBorders>
            <w:shd w:val="clear" w:color="auto" w:fill="FFFFFF"/>
            <w:vAlign w:val="center"/>
          </w:tcPr>
          <w:p w14:paraId="4463469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0.011</w:t>
            </w:r>
          </w:p>
        </w:tc>
        <w:tc>
          <w:tcPr>
            <w:tcW w:w="2027" w:type="dxa"/>
            <w:tcBorders>
              <w:top w:val="nil"/>
              <w:left w:val="nil"/>
              <w:bottom w:val="nil"/>
              <w:right w:val="nil"/>
            </w:tcBorders>
            <w:shd w:val="clear" w:color="auto" w:fill="FFFFFF"/>
            <w:vAlign w:val="center"/>
          </w:tcPr>
          <w:p w14:paraId="54B916B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0.134</w:t>
            </w:r>
          </w:p>
        </w:tc>
      </w:tr>
      <w:tr w14:paraId="5C3DF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277" w:type="dxa"/>
            <w:tcBorders>
              <w:top w:val="nil"/>
              <w:left w:val="nil"/>
              <w:bottom w:val="nil"/>
              <w:right w:val="nil"/>
            </w:tcBorders>
            <w:shd w:val="clear" w:color="auto" w:fill="FFFFFF"/>
            <w:vAlign w:val="center"/>
          </w:tcPr>
          <w:p w14:paraId="2F4FD6B6">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δ</w:t>
            </w:r>
            <w:r>
              <w:rPr>
                <w:rFonts w:hint="default" w:ascii="Times New Roman" w:hAnsi="Times New Roman" w:eastAsia="宋体" w:cs="Times New Roman"/>
                <w:i w:val="0"/>
                <w:iCs w:val="0"/>
                <w:color w:val="0F1115"/>
                <w:kern w:val="0"/>
                <w:sz w:val="18"/>
                <w:szCs w:val="18"/>
                <w:u w:val="none"/>
                <w:lang w:val="en-US" w:eastAsia="zh-CN" w:bidi="ar"/>
              </w:rPr>
              <w:t xml:space="preserve"> (PE)</w:t>
            </w:r>
          </w:p>
        </w:tc>
        <w:tc>
          <w:tcPr>
            <w:tcW w:w="975" w:type="dxa"/>
            <w:tcBorders>
              <w:top w:val="nil"/>
              <w:left w:val="nil"/>
              <w:bottom w:val="nil"/>
              <w:right w:val="nil"/>
            </w:tcBorders>
            <w:shd w:val="clear" w:color="auto" w:fill="FFFFFF"/>
            <w:vAlign w:val="center"/>
          </w:tcPr>
          <w:p w14:paraId="0842F50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55.90%</w:t>
            </w:r>
          </w:p>
        </w:tc>
        <w:tc>
          <w:tcPr>
            <w:tcW w:w="1050" w:type="dxa"/>
            <w:tcBorders>
              <w:top w:val="nil"/>
              <w:left w:val="nil"/>
              <w:bottom w:val="nil"/>
              <w:right w:val="nil"/>
            </w:tcBorders>
            <w:shd w:val="clear" w:color="auto" w:fill="FFFFFF"/>
            <w:vAlign w:val="center"/>
          </w:tcPr>
          <w:p w14:paraId="35F54DA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200.00%</w:t>
            </w:r>
          </w:p>
        </w:tc>
        <w:tc>
          <w:tcPr>
            <w:tcW w:w="1110" w:type="dxa"/>
            <w:tcBorders>
              <w:top w:val="nil"/>
              <w:left w:val="nil"/>
              <w:bottom w:val="nil"/>
              <w:right w:val="nil"/>
            </w:tcBorders>
            <w:shd w:val="clear" w:color="auto" w:fill="FFFFFF"/>
            <w:vAlign w:val="center"/>
          </w:tcPr>
          <w:p w14:paraId="1D5049B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0.12%</w:t>
            </w:r>
          </w:p>
        </w:tc>
        <w:tc>
          <w:tcPr>
            <w:tcW w:w="960" w:type="dxa"/>
            <w:tcBorders>
              <w:top w:val="nil"/>
              <w:left w:val="nil"/>
              <w:bottom w:val="nil"/>
              <w:right w:val="nil"/>
            </w:tcBorders>
            <w:shd w:val="clear" w:color="auto" w:fill="FFFFFF"/>
            <w:vAlign w:val="center"/>
          </w:tcPr>
          <w:p w14:paraId="619C8D0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10.00%</w:t>
            </w:r>
          </w:p>
        </w:tc>
        <w:tc>
          <w:tcPr>
            <w:tcW w:w="2027" w:type="dxa"/>
            <w:tcBorders>
              <w:top w:val="nil"/>
              <w:left w:val="nil"/>
              <w:bottom w:val="nil"/>
              <w:right w:val="nil"/>
            </w:tcBorders>
            <w:shd w:val="clear" w:color="auto" w:fill="FFFFFF"/>
            <w:vAlign w:val="center"/>
          </w:tcPr>
          <w:p w14:paraId="6D3535D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2.68%</w:t>
            </w:r>
          </w:p>
        </w:tc>
      </w:tr>
      <w:tr w14:paraId="340C2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277" w:type="dxa"/>
            <w:tcBorders>
              <w:top w:val="nil"/>
              <w:left w:val="nil"/>
              <w:bottom w:val="single" w:color="auto" w:sz="12" w:space="0"/>
              <w:right w:val="nil"/>
            </w:tcBorders>
            <w:shd w:val="clear" w:color="auto" w:fill="FFFFFF"/>
            <w:vAlign w:val="center"/>
          </w:tcPr>
          <w:p w14:paraId="6557CF0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评级</w:t>
            </w:r>
          </w:p>
        </w:tc>
        <w:tc>
          <w:tcPr>
            <w:tcW w:w="975" w:type="dxa"/>
            <w:tcBorders>
              <w:top w:val="nil"/>
              <w:left w:val="nil"/>
              <w:bottom w:val="single" w:color="auto" w:sz="12" w:space="0"/>
              <w:right w:val="nil"/>
            </w:tcBorders>
            <w:shd w:val="clear" w:color="auto" w:fill="FFFFFF"/>
            <w:vAlign w:val="center"/>
          </w:tcPr>
          <w:p w14:paraId="38E73CC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偏差较大</w:t>
            </w:r>
          </w:p>
        </w:tc>
        <w:tc>
          <w:tcPr>
            <w:tcW w:w="1050" w:type="dxa"/>
            <w:tcBorders>
              <w:top w:val="nil"/>
              <w:left w:val="nil"/>
              <w:bottom w:val="single" w:color="auto" w:sz="12" w:space="0"/>
              <w:right w:val="nil"/>
            </w:tcBorders>
            <w:shd w:val="clear" w:color="auto" w:fill="FFFFFF"/>
            <w:vAlign w:val="center"/>
          </w:tcPr>
          <w:p w14:paraId="17618BC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偏差较大</w:t>
            </w:r>
          </w:p>
        </w:tc>
        <w:tc>
          <w:tcPr>
            <w:tcW w:w="1110" w:type="dxa"/>
            <w:tcBorders>
              <w:top w:val="nil"/>
              <w:left w:val="nil"/>
              <w:bottom w:val="single" w:color="auto" w:sz="12" w:space="0"/>
              <w:right w:val="nil"/>
            </w:tcBorders>
            <w:shd w:val="clear" w:color="auto" w:fill="FFFFFF"/>
            <w:vAlign w:val="center"/>
          </w:tcPr>
          <w:p w14:paraId="63D25D6A">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960" w:type="dxa"/>
            <w:tcBorders>
              <w:top w:val="nil"/>
              <w:left w:val="nil"/>
              <w:bottom w:val="single" w:color="auto" w:sz="12" w:space="0"/>
              <w:right w:val="nil"/>
            </w:tcBorders>
            <w:shd w:val="clear" w:color="auto" w:fill="FFFFFF"/>
            <w:vAlign w:val="center"/>
          </w:tcPr>
          <w:p w14:paraId="2E7A006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2027" w:type="dxa"/>
            <w:tcBorders>
              <w:top w:val="nil"/>
              <w:left w:val="nil"/>
              <w:bottom w:val="single" w:color="auto" w:sz="12" w:space="0"/>
              <w:right w:val="nil"/>
            </w:tcBorders>
            <w:shd w:val="clear" w:color="auto" w:fill="FFFFFF"/>
            <w:vAlign w:val="center"/>
          </w:tcPr>
          <w:p w14:paraId="6407229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r>
    </w:tbl>
    <w:p w14:paraId="45B75F79">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烤面包机评价的混合 ANOVA 是本次复现中最值得关注的部分。条件×信息类型交互作用——即原论文的核心假设检验——成功复现：</w:t>
      </w:r>
      <w:r>
        <w:rPr>
          <w:rFonts w:hint="eastAsia" w:ascii="Times New Roman" w:hAnsi="Times New Roman" w:cs="Times New Roman"/>
          <w:i/>
          <w:iCs/>
        </w:rPr>
        <w:t>F</w:t>
      </w:r>
      <w:r>
        <w:rPr>
          <w:rFonts w:hint="eastAsia" w:ascii="Times New Roman" w:hAnsi="Times New Roman" w:cs="Times New Roman"/>
        </w:rPr>
        <w:t>值从3.47变为3.47</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PE = 0.12%</w:t>
      </w:r>
      <w:r>
        <w:rPr>
          <w:rFonts w:hint="eastAsia" w:ascii="Times New Roman" w:hAnsi="Times New Roman" w:cs="Times New Roman"/>
          <w:lang w:eastAsia="zh-CN"/>
        </w:rPr>
        <w:t>)</w:t>
      </w:r>
      <w:r>
        <w:rPr>
          <w:rFonts w:hint="eastAsia" w:ascii="Times New Roman" w:hAnsi="Times New Roman" w:cs="Times New Roman"/>
        </w:rPr>
        <w:t>，</w:t>
      </w:r>
      <w:r>
        <w:rPr>
          <w:rFonts w:hint="eastAsia" w:ascii="Times New Roman" w:hAnsi="Times New Roman" w:cs="Times New Roman"/>
          <w:i/>
          <w:iCs/>
        </w:rPr>
        <w:t>p</w:t>
      </w:r>
      <w:r>
        <w:rPr>
          <w:rFonts w:hint="eastAsia" w:ascii="Times New Roman" w:hAnsi="Times New Roman" w:cs="Times New Roman"/>
        </w:rPr>
        <w:t>值从 0.010 变为 0.011</w:t>
      </w:r>
      <w:r>
        <w:rPr>
          <w:rFonts w:hint="eastAsia" w:ascii="Times New Roman" w:hAnsi="Times New Roman" w:cs="Times New Roman"/>
          <w:lang w:eastAsia="zh-CN"/>
        </w:rPr>
        <w:t>(</w:t>
      </w:r>
      <w:r>
        <w:rPr>
          <w:rFonts w:hint="eastAsia" w:ascii="Times New Roman" w:hAnsi="Times New Roman" w:cs="Times New Roman"/>
        </w:rPr>
        <w:t>PE = 10.00%</w:t>
      </w:r>
      <w:r>
        <w:rPr>
          <w:rFonts w:hint="eastAsia" w:ascii="Times New Roman" w:hAnsi="Times New Roman" w:cs="Times New Roman"/>
          <w:lang w:eastAsia="zh-CN"/>
        </w:rPr>
        <w:t>)</w:t>
      </w:r>
      <w:r>
        <w:rPr>
          <w:rFonts w:hint="eastAsia" w:ascii="Times New Roman" w:hAnsi="Times New Roman" w:cs="Times New Roman"/>
        </w:rPr>
        <w:t xml:space="preserve">，partial </w:t>
      </w:r>
      <w:r>
        <w:rPr>
          <w:rFonts w:hint="default" w:ascii="Times New Roman" w:hAnsi="Times New Roman" w:cs="Times New Roman"/>
          <w:i/>
          <w:iCs/>
        </w:rPr>
        <w:t>η</w:t>
      </w:r>
      <w:r>
        <w:rPr>
          <w:rFonts w:hint="default" w:ascii="Times New Roman" w:hAnsi="Times New Roman" w:cs="Times New Roman"/>
        </w:rPr>
        <w:t>²</w:t>
      </w:r>
      <w:r>
        <w:rPr>
          <w:rFonts w:hint="eastAsia" w:ascii="Times New Roman" w:hAnsi="Times New Roman" w:cs="Times New Roman"/>
        </w:rPr>
        <w:t xml:space="preserve"> 从0.130变为0.134</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PE = 2.68%</w:t>
      </w:r>
      <w:r>
        <w:rPr>
          <w:rFonts w:hint="eastAsia" w:ascii="Times New Roman" w:hAnsi="Times New Roman" w:cs="Times New Roman"/>
          <w:lang w:eastAsia="zh-CN"/>
        </w:rPr>
        <w:t>)</w:t>
      </w:r>
      <w:r>
        <w:rPr>
          <w:rFonts w:hint="eastAsia" w:ascii="Times New Roman" w:hAnsi="Times New Roman" w:cs="Times New Roman"/>
        </w:rPr>
        <w:t>，三项指标均被评为“偏差较小”。这表明原研究的核心结论——声音条件与信息类型对产品评价产生交互影响——在计算上是稳健的。然而，信息类型主效应出现了明显偏差：F 值从 3.93 变为 1.73</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PE = 55.90%</w:t>
      </w:r>
      <w:r>
        <w:rPr>
          <w:rFonts w:hint="eastAsia" w:ascii="Times New Roman" w:hAnsi="Times New Roman" w:cs="Times New Roman"/>
          <w:lang w:eastAsia="zh-CN"/>
        </w:rPr>
        <w:t>)</w:t>
      </w:r>
      <w:r>
        <w:rPr>
          <w:rFonts w:hint="eastAsia" w:ascii="Times New Roman" w:hAnsi="Times New Roman" w:cs="Times New Roman"/>
        </w:rPr>
        <w:t>，</w:t>
      </w:r>
      <w:r>
        <w:rPr>
          <w:rFonts w:hint="eastAsia" w:ascii="Times New Roman" w:hAnsi="Times New Roman" w:cs="Times New Roman"/>
          <w:i/>
          <w:iCs/>
        </w:rPr>
        <w:t>p</w:t>
      </w:r>
      <w:r>
        <w:rPr>
          <w:rFonts w:hint="eastAsia" w:ascii="Times New Roman" w:hAnsi="Times New Roman" w:cs="Times New Roman"/>
        </w:rPr>
        <w:t>值从0.050变为0.150</w:t>
      </w:r>
      <w:r>
        <w:rPr>
          <w:rFonts w:hint="eastAsia" w:ascii="Times New Roman" w:hAnsi="Times New Roman" w:cs="Times New Roman"/>
          <w:lang w:eastAsia="zh-CN"/>
        </w:rPr>
        <w:t>(</w:t>
      </w:r>
      <w:r>
        <w:rPr>
          <w:rFonts w:hint="eastAsia" w:ascii="Times New Roman" w:hAnsi="Times New Roman" w:cs="Times New Roman"/>
        </w:rPr>
        <w:t>PE = 200.00%</w:t>
      </w:r>
      <w:r>
        <w:rPr>
          <w:rFonts w:hint="eastAsia" w:ascii="Times New Roman" w:hAnsi="Times New Roman" w:cs="Times New Roman"/>
          <w:lang w:eastAsia="zh-CN"/>
        </w:rPr>
        <w:t>)</w:t>
      </w:r>
      <w:r>
        <w:rPr>
          <w:rFonts w:hint="eastAsia" w:ascii="Times New Roman" w:hAnsi="Times New Roman" w:cs="Times New Roman"/>
        </w:rPr>
        <w:t>，均被评为“偏差较大”。值得注意的是，原报告</w:t>
      </w:r>
      <w:r>
        <w:rPr>
          <w:rFonts w:hint="eastAsia" w:ascii="Times New Roman" w:hAnsi="Times New Roman" w:cs="Times New Roman"/>
          <w:i/>
          <w:iCs/>
        </w:rPr>
        <w:t>p</w:t>
      </w:r>
      <w:r>
        <w:rPr>
          <w:rFonts w:hint="eastAsia" w:ascii="Times New Roman" w:hAnsi="Times New Roman" w:cs="Times New Roman"/>
        </w:rPr>
        <w:t xml:space="preserve"> = 0.05本身就是边界显著值，经四舍五入后可能掩盖了真实的精确值。此外，在推论层面，原</w:t>
      </w:r>
      <w:r>
        <w:rPr>
          <w:rFonts w:hint="eastAsia" w:ascii="Times New Roman" w:hAnsi="Times New Roman" w:cs="Times New Roman"/>
          <w:i/>
          <w:iCs/>
        </w:rPr>
        <w:t>p</w:t>
      </w:r>
      <w:r>
        <w:rPr>
          <w:rFonts w:hint="eastAsia" w:ascii="Times New Roman" w:hAnsi="Times New Roman" w:cs="Times New Roman"/>
        </w:rPr>
        <w:t xml:space="preserve"> = 0.05根据严格不等式</w:t>
      </w:r>
      <w:r>
        <w:rPr>
          <w:rFonts w:hint="eastAsia" w:ascii="Times New Roman" w:hAnsi="Times New Roman" w:cs="Times New Roman"/>
          <w:lang w:eastAsia="zh-CN"/>
        </w:rPr>
        <w:t>(</w:t>
      </w:r>
      <w:r>
        <w:rPr>
          <w:rFonts w:hint="eastAsia" w:ascii="Times New Roman" w:hAnsi="Times New Roman" w:cs="Times New Roman"/>
          <w:i/>
          <w:iCs/>
        </w:rPr>
        <w:t>p</w:t>
      </w:r>
      <w:r>
        <w:rPr>
          <w:rFonts w:hint="eastAsia" w:ascii="Times New Roman" w:hAnsi="Times New Roman" w:cs="Times New Roman"/>
        </w:rPr>
        <w:t xml:space="preserve"> &lt; 0.05</w:t>
      </w:r>
      <w:r>
        <w:rPr>
          <w:rFonts w:hint="eastAsia" w:ascii="Times New Roman" w:hAnsi="Times New Roman" w:cs="Times New Roman"/>
          <w:lang w:eastAsia="zh-CN"/>
        </w:rPr>
        <w:t>)</w:t>
      </w:r>
      <w:r>
        <w:rPr>
          <w:rFonts w:hint="eastAsia" w:ascii="Times New Roman" w:hAnsi="Times New Roman" w:cs="Times New Roman"/>
        </w:rPr>
        <w:t>并不满足显著条件，本</w:t>
      </w:r>
      <w:r>
        <w:rPr>
          <w:rFonts w:hint="eastAsia" w:ascii="Times New Roman" w:hAnsi="Times New Roman" w:cs="Times New Roman"/>
          <w:lang w:val="en-US" w:eastAsia="zh-CN"/>
        </w:rPr>
        <w:t>研究</w:t>
      </w:r>
      <w:r>
        <w:rPr>
          <w:rFonts w:hint="eastAsia" w:ascii="Times New Roman" w:hAnsi="Times New Roman" w:cs="Times New Roman"/>
          <w:i/>
          <w:iCs/>
        </w:rPr>
        <w:t>p</w:t>
      </w:r>
      <w:r>
        <w:rPr>
          <w:rFonts w:hint="eastAsia" w:ascii="Times New Roman" w:hAnsi="Times New Roman" w:cs="Times New Roman"/>
        </w:rPr>
        <w:t xml:space="preserve"> = 0.15 同样不显著，两者推论方向一致。</w:t>
      </w:r>
    </w:p>
    <w:p w14:paraId="599C301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lang w:eastAsia="zh-CN"/>
        </w:rPr>
      </w:pPr>
      <w:r>
        <w:rPr>
          <w:rFonts w:hint="eastAsia" w:ascii="Times New Roman" w:hAnsi="Times New Roman" w:cs="Times New Roman"/>
          <w:b/>
          <w:bCs/>
        </w:rPr>
        <w:t>3.2.4 因变量3b：支付意愿</w:t>
      </w:r>
    </w:p>
    <w:tbl>
      <w:tblPr>
        <w:tblStyle w:val="2"/>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18"/>
        <w:gridCol w:w="1865"/>
        <w:gridCol w:w="1335"/>
        <w:gridCol w:w="2219"/>
      </w:tblGrid>
      <w:tr w14:paraId="65140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8237" w:type="dxa"/>
            <w:gridSpan w:val="4"/>
            <w:tcBorders>
              <w:top w:val="nil"/>
              <w:left w:val="nil"/>
              <w:bottom w:val="single" w:color="auto" w:sz="12" w:space="0"/>
              <w:right w:val="nil"/>
            </w:tcBorders>
            <w:shd w:val="clear" w:color="auto" w:fill="auto"/>
            <w:noWrap/>
            <w:vAlign w:val="center"/>
          </w:tcPr>
          <w:p w14:paraId="1880148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eastAsia" w:ascii="Arial" w:hAnsi="Arial" w:eastAsia="黑体" w:cs="Arial"/>
                <w:b/>
                <w:bCs/>
                <w:i w:val="0"/>
                <w:iCs w:val="0"/>
                <w:color w:val="0F1115"/>
                <w:kern w:val="0"/>
                <w:sz w:val="18"/>
                <w:szCs w:val="18"/>
                <w:u w:val="none"/>
                <w:lang w:val="en-US" w:eastAsia="zh-CN" w:bidi="ar"/>
              </w:rPr>
              <w:t xml:space="preserve">表8 </w:t>
            </w:r>
            <w:r>
              <w:rPr>
                <w:rFonts w:hint="default" w:ascii="Arial" w:hAnsi="Arial" w:eastAsia="黑体" w:cs="Arial"/>
                <w:b/>
                <w:bCs/>
                <w:i w:val="0"/>
                <w:iCs w:val="0"/>
                <w:color w:val="0F1115"/>
                <w:kern w:val="0"/>
                <w:sz w:val="18"/>
                <w:szCs w:val="18"/>
                <w:u w:val="none"/>
                <w:lang w:val="en-US" w:eastAsia="zh-CN" w:bidi="ar"/>
              </w:rPr>
              <w:t>推断性统计结果</w:t>
            </w:r>
            <w:r>
              <w:rPr>
                <w:rFonts w:hint="eastAsia" w:ascii="Arial" w:hAnsi="Arial" w:eastAsia="黑体" w:cs="Arial"/>
                <w:b/>
                <w:bCs/>
                <w:i w:val="0"/>
                <w:iCs w:val="0"/>
                <w:color w:val="0F1115"/>
                <w:kern w:val="0"/>
                <w:sz w:val="18"/>
                <w:szCs w:val="18"/>
                <w:u w:val="none"/>
                <w:lang w:val="en-US" w:eastAsia="zh-CN" w:bidi="ar"/>
              </w:rPr>
              <w:t>(</w:t>
            </w:r>
            <w:r>
              <w:rPr>
                <w:rFonts w:hint="default" w:ascii="Arial" w:hAnsi="Arial" w:eastAsia="黑体" w:cs="Arial"/>
                <w:b/>
                <w:bCs/>
                <w:i w:val="0"/>
                <w:iCs w:val="0"/>
                <w:color w:val="0F1115"/>
                <w:kern w:val="0"/>
                <w:sz w:val="18"/>
                <w:szCs w:val="18"/>
                <w:u w:val="none"/>
                <w:lang w:val="en-US" w:eastAsia="zh-CN" w:bidi="ar"/>
              </w:rPr>
              <w:t>因变量3b：支付意愿，混合ANOVA</w:t>
            </w:r>
            <w:r>
              <w:rPr>
                <w:rFonts w:hint="eastAsia" w:ascii="Arial" w:hAnsi="Arial" w:eastAsia="黑体" w:cs="Arial"/>
                <w:b/>
                <w:bCs/>
                <w:i w:val="0"/>
                <w:iCs w:val="0"/>
                <w:color w:val="0F1115"/>
                <w:kern w:val="0"/>
                <w:sz w:val="18"/>
                <w:szCs w:val="18"/>
                <w:u w:val="none"/>
                <w:lang w:val="en-US" w:eastAsia="zh-CN" w:bidi="ar"/>
              </w:rPr>
              <w:t>)</w:t>
            </w:r>
          </w:p>
        </w:tc>
      </w:tr>
      <w:tr w14:paraId="295EE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818" w:type="dxa"/>
            <w:tcBorders>
              <w:top w:val="single" w:color="auto" w:sz="12" w:space="0"/>
              <w:left w:val="nil"/>
              <w:bottom w:val="nil"/>
              <w:right w:val="nil"/>
            </w:tcBorders>
            <w:shd w:val="clear" w:color="auto" w:fill="FFFFFF"/>
            <w:vAlign w:val="center"/>
          </w:tcPr>
          <w:p w14:paraId="3880EACE">
            <w:pPr>
              <w:jc w:val="center"/>
              <w:rPr>
                <w:rFonts w:hint="default" w:ascii="Times New Roman" w:hAnsi="Times New Roman" w:eastAsia="宋体" w:cs="Times New Roman"/>
                <w:i w:val="0"/>
                <w:iCs w:val="0"/>
                <w:color w:val="0F1115"/>
                <w:sz w:val="18"/>
                <w:szCs w:val="18"/>
                <w:u w:val="none"/>
              </w:rPr>
            </w:pPr>
          </w:p>
        </w:tc>
        <w:tc>
          <w:tcPr>
            <w:tcW w:w="5419" w:type="dxa"/>
            <w:gridSpan w:val="3"/>
            <w:tcBorders>
              <w:top w:val="single" w:color="auto" w:sz="12" w:space="0"/>
              <w:left w:val="nil"/>
              <w:bottom w:val="nil"/>
              <w:right w:val="nil"/>
            </w:tcBorders>
            <w:shd w:val="clear" w:color="auto" w:fill="FFFFFF"/>
            <w:vAlign w:val="center"/>
          </w:tcPr>
          <w:p w14:paraId="4C45489E">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条件×信息类型交互</w:t>
            </w:r>
          </w:p>
        </w:tc>
      </w:tr>
      <w:tr w14:paraId="78D65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818" w:type="dxa"/>
            <w:tcBorders>
              <w:top w:val="nil"/>
              <w:left w:val="nil"/>
              <w:bottom w:val="single" w:color="auto" w:sz="8" w:space="0"/>
              <w:right w:val="nil"/>
            </w:tcBorders>
            <w:shd w:val="clear" w:color="auto" w:fill="FFFFFF"/>
            <w:vAlign w:val="center"/>
          </w:tcPr>
          <w:p w14:paraId="3D6C7564">
            <w:pPr>
              <w:jc w:val="center"/>
              <w:rPr>
                <w:rFonts w:hint="default" w:ascii="Times New Roman" w:hAnsi="Times New Roman" w:eastAsia="宋体" w:cs="Times New Roman"/>
                <w:i w:val="0"/>
                <w:iCs w:val="0"/>
                <w:color w:val="0F1115"/>
                <w:sz w:val="18"/>
                <w:szCs w:val="18"/>
                <w:u w:val="none"/>
              </w:rPr>
            </w:pPr>
          </w:p>
        </w:tc>
        <w:tc>
          <w:tcPr>
            <w:tcW w:w="1865" w:type="dxa"/>
            <w:tcBorders>
              <w:top w:val="nil"/>
              <w:left w:val="nil"/>
              <w:bottom w:val="single" w:color="auto" w:sz="8" w:space="0"/>
              <w:right w:val="nil"/>
            </w:tcBorders>
            <w:shd w:val="clear" w:color="auto" w:fill="FFFFFF"/>
            <w:vAlign w:val="center"/>
          </w:tcPr>
          <w:p w14:paraId="241A07C3">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F</w:t>
            </w:r>
            <w:r>
              <w:rPr>
                <w:rFonts w:hint="default" w:ascii="Times New Roman" w:hAnsi="Times New Roman" w:eastAsia="宋体" w:cs="Times New Roman"/>
                <w:i w:val="0"/>
                <w:iCs w:val="0"/>
                <w:color w:val="0F1115"/>
                <w:kern w:val="0"/>
                <w:sz w:val="18"/>
                <w:szCs w:val="18"/>
                <w:u w:val="none"/>
                <w:lang w:val="en-US" w:eastAsia="zh-CN" w:bidi="ar"/>
              </w:rPr>
              <w:t>(4, 82)</w:t>
            </w:r>
          </w:p>
        </w:tc>
        <w:tc>
          <w:tcPr>
            <w:tcW w:w="1335" w:type="dxa"/>
            <w:tcBorders>
              <w:top w:val="nil"/>
              <w:left w:val="nil"/>
              <w:bottom w:val="single" w:color="auto" w:sz="8" w:space="0"/>
              <w:right w:val="nil"/>
            </w:tcBorders>
            <w:shd w:val="clear" w:color="auto" w:fill="FFFFFF"/>
            <w:vAlign w:val="center"/>
          </w:tcPr>
          <w:p w14:paraId="4C6F746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p</w:t>
            </w:r>
          </w:p>
        </w:tc>
        <w:tc>
          <w:tcPr>
            <w:tcW w:w="2219" w:type="dxa"/>
            <w:tcBorders>
              <w:top w:val="nil"/>
              <w:left w:val="nil"/>
              <w:bottom w:val="single" w:color="auto" w:sz="8" w:space="0"/>
              <w:right w:val="nil"/>
            </w:tcBorders>
            <w:shd w:val="clear" w:color="auto" w:fill="FFFFFF"/>
            <w:vAlign w:val="center"/>
          </w:tcPr>
          <w:p w14:paraId="03B58EC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 xml:space="preserve">partial </w:t>
            </w:r>
            <w:r>
              <w:rPr>
                <w:rFonts w:hint="default" w:ascii="Times New Roman" w:hAnsi="Times New Roman" w:eastAsia="宋体" w:cs="Times New Roman"/>
                <w:i/>
                <w:iCs/>
                <w:color w:val="0F1115"/>
                <w:kern w:val="0"/>
                <w:sz w:val="18"/>
                <w:szCs w:val="18"/>
                <w:u w:val="none"/>
                <w:lang w:val="en-US" w:eastAsia="zh-CN" w:bidi="ar"/>
              </w:rPr>
              <w:t>η</w:t>
            </w:r>
            <w:r>
              <w:rPr>
                <w:rFonts w:hint="default" w:ascii="Times New Roman" w:hAnsi="Times New Roman" w:eastAsia="宋体" w:cs="Times New Roman"/>
                <w:i w:val="0"/>
                <w:iCs w:val="0"/>
                <w:color w:val="0F1115"/>
                <w:kern w:val="0"/>
                <w:sz w:val="18"/>
                <w:szCs w:val="18"/>
                <w:u w:val="none"/>
                <w:lang w:val="en-US" w:eastAsia="zh-CN" w:bidi="ar"/>
              </w:rPr>
              <w:t>²</w:t>
            </w:r>
          </w:p>
        </w:tc>
      </w:tr>
      <w:tr w14:paraId="19D2E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818" w:type="dxa"/>
            <w:tcBorders>
              <w:top w:val="single" w:color="auto" w:sz="8" w:space="0"/>
              <w:left w:val="nil"/>
              <w:bottom w:val="nil"/>
              <w:right w:val="nil"/>
            </w:tcBorders>
            <w:shd w:val="clear" w:color="auto" w:fill="FFFFFF"/>
            <w:vAlign w:val="center"/>
          </w:tcPr>
          <w:p w14:paraId="60FDC2C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原研究结果</w:t>
            </w:r>
          </w:p>
        </w:tc>
        <w:tc>
          <w:tcPr>
            <w:tcW w:w="1865" w:type="dxa"/>
            <w:tcBorders>
              <w:top w:val="single" w:color="auto" w:sz="8" w:space="0"/>
              <w:left w:val="nil"/>
              <w:bottom w:val="nil"/>
              <w:right w:val="nil"/>
            </w:tcBorders>
            <w:shd w:val="clear" w:color="auto" w:fill="FFFFFF"/>
            <w:vAlign w:val="center"/>
          </w:tcPr>
          <w:p w14:paraId="45FCBB4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2.68</w:t>
            </w:r>
          </w:p>
        </w:tc>
        <w:tc>
          <w:tcPr>
            <w:tcW w:w="1335" w:type="dxa"/>
            <w:tcBorders>
              <w:top w:val="single" w:color="auto" w:sz="8" w:space="0"/>
              <w:left w:val="nil"/>
              <w:bottom w:val="nil"/>
              <w:right w:val="nil"/>
            </w:tcBorders>
            <w:shd w:val="clear" w:color="auto" w:fill="FFFFFF"/>
            <w:vAlign w:val="center"/>
          </w:tcPr>
          <w:p w14:paraId="568626E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0.04</w:t>
            </w:r>
          </w:p>
        </w:tc>
        <w:tc>
          <w:tcPr>
            <w:tcW w:w="2219" w:type="dxa"/>
            <w:tcBorders>
              <w:top w:val="single" w:color="auto" w:sz="8" w:space="0"/>
              <w:left w:val="nil"/>
              <w:bottom w:val="nil"/>
              <w:right w:val="nil"/>
            </w:tcBorders>
            <w:shd w:val="clear" w:color="auto" w:fill="FFFFFF"/>
            <w:vAlign w:val="center"/>
          </w:tcPr>
          <w:p w14:paraId="2DF5C8C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0.12</w:t>
            </w:r>
          </w:p>
        </w:tc>
      </w:tr>
      <w:tr w14:paraId="5CFC7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818" w:type="dxa"/>
            <w:tcBorders>
              <w:top w:val="nil"/>
              <w:left w:val="nil"/>
              <w:bottom w:val="nil"/>
              <w:right w:val="nil"/>
            </w:tcBorders>
            <w:shd w:val="clear" w:color="auto" w:fill="FFFFFF"/>
            <w:vAlign w:val="center"/>
          </w:tcPr>
          <w:p w14:paraId="7B8B4BE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本研究结果</w:t>
            </w:r>
          </w:p>
        </w:tc>
        <w:tc>
          <w:tcPr>
            <w:tcW w:w="1865" w:type="dxa"/>
            <w:tcBorders>
              <w:top w:val="nil"/>
              <w:left w:val="nil"/>
              <w:bottom w:val="nil"/>
              <w:right w:val="nil"/>
            </w:tcBorders>
            <w:shd w:val="clear" w:color="auto" w:fill="FFFFFF"/>
            <w:vAlign w:val="center"/>
          </w:tcPr>
          <w:p w14:paraId="5DAFF0A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2.68</w:t>
            </w:r>
          </w:p>
        </w:tc>
        <w:tc>
          <w:tcPr>
            <w:tcW w:w="1335" w:type="dxa"/>
            <w:tcBorders>
              <w:top w:val="nil"/>
              <w:left w:val="nil"/>
              <w:bottom w:val="nil"/>
              <w:right w:val="nil"/>
            </w:tcBorders>
            <w:shd w:val="clear" w:color="auto" w:fill="FFFFFF"/>
            <w:vAlign w:val="center"/>
          </w:tcPr>
          <w:p w14:paraId="3CC04AD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0.037</w:t>
            </w:r>
          </w:p>
        </w:tc>
        <w:tc>
          <w:tcPr>
            <w:tcW w:w="2219" w:type="dxa"/>
            <w:tcBorders>
              <w:top w:val="nil"/>
              <w:left w:val="nil"/>
              <w:bottom w:val="nil"/>
              <w:right w:val="nil"/>
            </w:tcBorders>
            <w:shd w:val="clear" w:color="auto" w:fill="FFFFFF"/>
            <w:vAlign w:val="center"/>
          </w:tcPr>
          <w:p w14:paraId="23B2F56A">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0.116</w:t>
            </w:r>
          </w:p>
        </w:tc>
      </w:tr>
      <w:tr w14:paraId="135EA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818" w:type="dxa"/>
            <w:tcBorders>
              <w:top w:val="nil"/>
              <w:left w:val="nil"/>
              <w:bottom w:val="nil"/>
              <w:right w:val="nil"/>
            </w:tcBorders>
            <w:shd w:val="clear" w:color="auto" w:fill="FFFFFF"/>
            <w:vAlign w:val="center"/>
          </w:tcPr>
          <w:p w14:paraId="3B604780">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δ</w:t>
            </w:r>
            <w:r>
              <w:rPr>
                <w:rFonts w:hint="default" w:ascii="Times New Roman" w:hAnsi="Times New Roman" w:eastAsia="宋体" w:cs="Times New Roman"/>
                <w:i w:val="0"/>
                <w:iCs w:val="0"/>
                <w:color w:val="0F1115"/>
                <w:kern w:val="0"/>
                <w:sz w:val="18"/>
                <w:szCs w:val="18"/>
                <w:u w:val="none"/>
                <w:lang w:val="en-US" w:eastAsia="zh-CN" w:bidi="ar"/>
              </w:rPr>
              <w:t xml:space="preserve"> (PE)</w:t>
            </w:r>
          </w:p>
        </w:tc>
        <w:tc>
          <w:tcPr>
            <w:tcW w:w="1865" w:type="dxa"/>
            <w:tcBorders>
              <w:top w:val="nil"/>
              <w:left w:val="nil"/>
              <w:bottom w:val="nil"/>
              <w:right w:val="nil"/>
            </w:tcBorders>
            <w:shd w:val="clear" w:color="auto" w:fill="FFFFFF"/>
            <w:vAlign w:val="center"/>
          </w:tcPr>
          <w:p w14:paraId="1993270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0.04%</w:t>
            </w:r>
          </w:p>
        </w:tc>
        <w:tc>
          <w:tcPr>
            <w:tcW w:w="1335" w:type="dxa"/>
            <w:tcBorders>
              <w:top w:val="nil"/>
              <w:left w:val="nil"/>
              <w:bottom w:val="nil"/>
              <w:right w:val="nil"/>
            </w:tcBorders>
            <w:shd w:val="clear" w:color="auto" w:fill="FFFFFF"/>
            <w:vAlign w:val="center"/>
          </w:tcPr>
          <w:p w14:paraId="36FD664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7.50%</w:t>
            </w:r>
          </w:p>
        </w:tc>
        <w:tc>
          <w:tcPr>
            <w:tcW w:w="2219" w:type="dxa"/>
            <w:tcBorders>
              <w:top w:val="nil"/>
              <w:left w:val="nil"/>
              <w:bottom w:val="nil"/>
              <w:right w:val="nil"/>
            </w:tcBorders>
            <w:shd w:val="clear" w:color="auto" w:fill="FFFFFF"/>
            <w:vAlign w:val="center"/>
          </w:tcPr>
          <w:p w14:paraId="4DFC6D30">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3.62%</w:t>
            </w:r>
          </w:p>
        </w:tc>
      </w:tr>
      <w:tr w14:paraId="53833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818" w:type="dxa"/>
            <w:tcBorders>
              <w:top w:val="nil"/>
              <w:left w:val="nil"/>
              <w:bottom w:val="single" w:color="auto" w:sz="12" w:space="0"/>
              <w:right w:val="nil"/>
            </w:tcBorders>
            <w:shd w:val="clear" w:color="auto" w:fill="FFFFFF"/>
            <w:vAlign w:val="center"/>
          </w:tcPr>
          <w:p w14:paraId="175C872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评级</w:t>
            </w:r>
          </w:p>
        </w:tc>
        <w:tc>
          <w:tcPr>
            <w:tcW w:w="1865" w:type="dxa"/>
            <w:tcBorders>
              <w:top w:val="nil"/>
              <w:left w:val="nil"/>
              <w:bottom w:val="single" w:color="auto" w:sz="12" w:space="0"/>
              <w:right w:val="nil"/>
            </w:tcBorders>
            <w:shd w:val="clear" w:color="auto" w:fill="FFFFFF"/>
            <w:vAlign w:val="center"/>
          </w:tcPr>
          <w:p w14:paraId="280D086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1335" w:type="dxa"/>
            <w:tcBorders>
              <w:top w:val="nil"/>
              <w:left w:val="nil"/>
              <w:bottom w:val="single" w:color="auto" w:sz="12" w:space="0"/>
              <w:right w:val="nil"/>
            </w:tcBorders>
            <w:shd w:val="clear" w:color="auto" w:fill="FFFFFF"/>
            <w:vAlign w:val="center"/>
          </w:tcPr>
          <w:p w14:paraId="41F9D21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c>
          <w:tcPr>
            <w:tcW w:w="2219" w:type="dxa"/>
            <w:tcBorders>
              <w:top w:val="nil"/>
              <w:left w:val="nil"/>
              <w:bottom w:val="single" w:color="auto" w:sz="12" w:space="0"/>
              <w:right w:val="nil"/>
            </w:tcBorders>
            <w:shd w:val="clear" w:color="auto" w:fill="FFFFFF"/>
            <w:vAlign w:val="center"/>
          </w:tcPr>
          <w:p w14:paraId="7C96951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偏差较小</w:t>
            </w:r>
          </w:p>
        </w:tc>
      </w:tr>
    </w:tbl>
    <w:p w14:paraId="53F3AD9B">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支付意愿的混合ANOVA同样成功复现。</w:t>
      </w:r>
      <w:r>
        <w:rPr>
          <w:rFonts w:hint="eastAsia" w:ascii="Times New Roman" w:hAnsi="Times New Roman" w:cs="Times New Roman"/>
          <w:i/>
          <w:iCs/>
        </w:rPr>
        <w:t>F</w:t>
      </w:r>
      <w:r>
        <w:rPr>
          <w:rFonts w:hint="eastAsia" w:ascii="Times New Roman" w:hAnsi="Times New Roman" w:cs="Times New Roman"/>
        </w:rPr>
        <w:t>值从2.68变为 2.68</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PE = 0.04%</w:t>
      </w:r>
      <w:r>
        <w:rPr>
          <w:rFonts w:hint="eastAsia" w:ascii="Times New Roman" w:hAnsi="Times New Roman" w:cs="Times New Roman"/>
          <w:lang w:eastAsia="zh-CN"/>
        </w:rPr>
        <w:t>)</w:t>
      </w:r>
      <w:r>
        <w:rPr>
          <w:rFonts w:hint="eastAsia" w:ascii="Times New Roman" w:hAnsi="Times New Roman" w:cs="Times New Roman"/>
        </w:rPr>
        <w:t>，</w:t>
      </w:r>
      <w:r>
        <w:rPr>
          <w:rFonts w:hint="eastAsia" w:ascii="Times New Roman" w:hAnsi="Times New Roman" w:cs="Times New Roman"/>
          <w:i/>
          <w:iCs/>
        </w:rPr>
        <w:t>p</w:t>
      </w:r>
      <w:r>
        <w:rPr>
          <w:rFonts w:hint="eastAsia" w:ascii="Times New Roman" w:hAnsi="Times New Roman" w:cs="Times New Roman"/>
        </w:rPr>
        <w:t>值从 0.040变为0.037</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PE = 7.50%</w:t>
      </w:r>
      <w:r>
        <w:rPr>
          <w:rFonts w:hint="eastAsia" w:ascii="Times New Roman" w:hAnsi="Times New Roman" w:cs="Times New Roman"/>
          <w:lang w:eastAsia="zh-CN"/>
        </w:rPr>
        <w:t>)</w:t>
      </w:r>
      <w:r>
        <w:rPr>
          <w:rFonts w:hint="eastAsia" w:ascii="Times New Roman" w:hAnsi="Times New Roman" w:cs="Times New Roman"/>
        </w:rPr>
        <w:t>，partial</w:t>
      </w:r>
      <w:r>
        <w:rPr>
          <w:rFonts w:hint="default" w:ascii="Times New Roman" w:hAnsi="Times New Roman" w:cs="Times New Roman"/>
        </w:rPr>
        <w:t xml:space="preserve"> </w:t>
      </w:r>
      <w:r>
        <w:rPr>
          <w:rFonts w:hint="default" w:ascii="Times New Roman" w:hAnsi="Times New Roman" w:cs="Times New Roman"/>
          <w:i/>
          <w:iCs/>
        </w:rPr>
        <w:t>η</w:t>
      </w:r>
      <w:r>
        <w:rPr>
          <w:rFonts w:hint="default" w:ascii="Times New Roman" w:hAnsi="Times New Roman" w:cs="Times New Roman"/>
        </w:rPr>
        <w:t xml:space="preserve">² </w:t>
      </w:r>
      <w:r>
        <w:rPr>
          <w:rFonts w:hint="eastAsia" w:ascii="Times New Roman" w:hAnsi="Times New Roman" w:cs="Times New Roman"/>
        </w:rPr>
        <w:t>从0.120变为0.116</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PE = 3.62%</w:t>
      </w:r>
      <w:r>
        <w:rPr>
          <w:rFonts w:hint="eastAsia" w:ascii="Times New Roman" w:hAnsi="Times New Roman" w:cs="Times New Roman"/>
          <w:lang w:eastAsia="zh-CN"/>
        </w:rPr>
        <w:t>)</w:t>
      </w:r>
      <w:r>
        <w:rPr>
          <w:rFonts w:hint="eastAsia" w:ascii="Times New Roman" w:hAnsi="Times New Roman" w:cs="Times New Roman"/>
        </w:rPr>
        <w:t>，三项指标均被评为“偏差较小”。该结果进一步验证了原研究关于声音线索影响消费者支付意愿的核心发现。</w:t>
      </w:r>
    </w:p>
    <w:p w14:paraId="74C4E97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lang w:eastAsia="zh-CN"/>
        </w:rPr>
      </w:pPr>
      <w:r>
        <w:rPr>
          <w:rFonts w:hint="eastAsia" w:ascii="Times New Roman" w:hAnsi="Times New Roman" w:cs="Times New Roman"/>
          <w:b/>
          <w:bCs/>
        </w:rPr>
        <w:t>3.2.5 因变量3c：购买选择</w:t>
      </w:r>
    </w:p>
    <w:tbl>
      <w:tblPr>
        <w:tblStyle w:val="2"/>
        <w:tblW w:w="71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50"/>
        <w:gridCol w:w="1290"/>
        <w:gridCol w:w="2343"/>
      </w:tblGrid>
      <w:tr w14:paraId="1326D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jc w:val="center"/>
        </w:trPr>
        <w:tc>
          <w:tcPr>
            <w:tcW w:w="7183" w:type="dxa"/>
            <w:gridSpan w:val="3"/>
            <w:tcBorders>
              <w:top w:val="nil"/>
              <w:left w:val="nil"/>
              <w:bottom w:val="single" w:color="auto" w:sz="12" w:space="0"/>
              <w:right w:val="nil"/>
            </w:tcBorders>
            <w:shd w:val="clear" w:color="auto" w:fill="auto"/>
            <w:noWrap/>
            <w:vAlign w:val="center"/>
          </w:tcPr>
          <w:p w14:paraId="360A074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eastAsia" w:ascii="Arial" w:hAnsi="Arial" w:eastAsia="黑体" w:cs="Arial"/>
                <w:b/>
                <w:bCs/>
                <w:i w:val="0"/>
                <w:iCs w:val="0"/>
                <w:color w:val="0F1115"/>
                <w:kern w:val="0"/>
                <w:sz w:val="18"/>
                <w:szCs w:val="18"/>
                <w:u w:val="none"/>
                <w:lang w:val="en-US" w:eastAsia="zh-CN" w:bidi="ar"/>
              </w:rPr>
              <w:t>表9 卡方检验(</w:t>
            </w:r>
            <w:r>
              <w:rPr>
                <w:rFonts w:hint="default" w:ascii="Arial" w:hAnsi="Arial" w:eastAsia="黑体" w:cs="Arial"/>
                <w:b/>
                <w:bCs/>
                <w:i w:val="0"/>
                <w:iCs w:val="0"/>
                <w:color w:val="0F1115"/>
                <w:kern w:val="0"/>
                <w:sz w:val="18"/>
                <w:szCs w:val="18"/>
                <w:u w:val="none"/>
                <w:lang w:val="en-US" w:eastAsia="zh-CN" w:bidi="ar"/>
              </w:rPr>
              <w:t>因变量3c：购买选择</w:t>
            </w:r>
            <w:r>
              <w:rPr>
                <w:rFonts w:hint="eastAsia" w:ascii="Arial" w:hAnsi="Arial" w:eastAsia="黑体" w:cs="Arial"/>
                <w:b/>
                <w:bCs/>
                <w:i w:val="0"/>
                <w:iCs w:val="0"/>
                <w:color w:val="0F1115"/>
                <w:kern w:val="0"/>
                <w:sz w:val="18"/>
                <w:szCs w:val="18"/>
                <w:u w:val="none"/>
                <w:lang w:val="en-US" w:eastAsia="zh-CN" w:bidi="ar"/>
              </w:rPr>
              <w:t>)</w:t>
            </w:r>
          </w:p>
        </w:tc>
      </w:tr>
      <w:tr w14:paraId="34F54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3550" w:type="dxa"/>
            <w:tcBorders>
              <w:top w:val="single" w:color="auto" w:sz="12" w:space="0"/>
              <w:left w:val="nil"/>
              <w:bottom w:val="single" w:color="auto" w:sz="8" w:space="0"/>
              <w:right w:val="nil"/>
            </w:tcBorders>
            <w:shd w:val="clear" w:color="auto" w:fill="FFFFFF"/>
            <w:vAlign w:val="center"/>
          </w:tcPr>
          <w:p w14:paraId="309A173A">
            <w:pPr>
              <w:jc w:val="center"/>
              <w:rPr>
                <w:rFonts w:hint="default" w:ascii="Times New Roman" w:hAnsi="Times New Roman" w:eastAsia="宋体" w:cs="Times New Roman"/>
                <w:i w:val="0"/>
                <w:iCs w:val="0"/>
                <w:color w:val="0F1115"/>
                <w:sz w:val="18"/>
                <w:szCs w:val="18"/>
                <w:u w:val="none"/>
              </w:rPr>
            </w:pPr>
          </w:p>
        </w:tc>
        <w:tc>
          <w:tcPr>
            <w:tcW w:w="1290" w:type="dxa"/>
            <w:tcBorders>
              <w:top w:val="single" w:color="auto" w:sz="12" w:space="0"/>
              <w:left w:val="nil"/>
              <w:bottom w:val="single" w:color="auto" w:sz="8" w:space="0"/>
              <w:right w:val="nil"/>
            </w:tcBorders>
            <w:shd w:val="clear" w:color="auto" w:fill="FFFFFF"/>
            <w:vAlign w:val="center"/>
          </w:tcPr>
          <w:p w14:paraId="7AE20A18">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χ</w:t>
            </w:r>
            <w:r>
              <w:rPr>
                <w:rFonts w:hint="default" w:ascii="Times New Roman" w:hAnsi="Times New Roman" w:eastAsia="宋体" w:cs="Times New Roman"/>
                <w:i w:val="0"/>
                <w:iCs w:val="0"/>
                <w:color w:val="0F1115"/>
                <w:kern w:val="0"/>
                <w:sz w:val="18"/>
                <w:szCs w:val="18"/>
                <w:u w:val="none"/>
                <w:lang w:val="en-US" w:eastAsia="zh-CN" w:bidi="ar"/>
              </w:rPr>
              <w:t>²(4)</w:t>
            </w:r>
          </w:p>
        </w:tc>
        <w:tc>
          <w:tcPr>
            <w:tcW w:w="2343" w:type="dxa"/>
            <w:tcBorders>
              <w:top w:val="single" w:color="auto" w:sz="12" w:space="0"/>
              <w:left w:val="nil"/>
              <w:bottom w:val="single" w:color="auto" w:sz="8" w:space="0"/>
              <w:right w:val="nil"/>
            </w:tcBorders>
            <w:shd w:val="clear" w:color="auto" w:fill="FFFFFF"/>
            <w:vAlign w:val="center"/>
          </w:tcPr>
          <w:p w14:paraId="3523C845">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p</w:t>
            </w:r>
          </w:p>
        </w:tc>
      </w:tr>
      <w:tr w14:paraId="5F053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3550" w:type="dxa"/>
            <w:tcBorders>
              <w:top w:val="single" w:color="auto" w:sz="8" w:space="0"/>
              <w:left w:val="nil"/>
              <w:bottom w:val="nil"/>
              <w:right w:val="nil"/>
            </w:tcBorders>
            <w:shd w:val="clear" w:color="auto" w:fill="FFFFFF"/>
            <w:vAlign w:val="center"/>
          </w:tcPr>
          <w:p w14:paraId="7D5963F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原研究结果</w:t>
            </w:r>
          </w:p>
        </w:tc>
        <w:tc>
          <w:tcPr>
            <w:tcW w:w="1290" w:type="dxa"/>
            <w:tcBorders>
              <w:top w:val="single" w:color="auto" w:sz="8" w:space="0"/>
              <w:left w:val="nil"/>
              <w:bottom w:val="nil"/>
              <w:right w:val="nil"/>
            </w:tcBorders>
            <w:shd w:val="clear" w:color="auto" w:fill="FFFFFF"/>
            <w:vAlign w:val="center"/>
          </w:tcPr>
          <w:p w14:paraId="349B169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12.47</w:t>
            </w:r>
          </w:p>
        </w:tc>
        <w:tc>
          <w:tcPr>
            <w:tcW w:w="2343" w:type="dxa"/>
            <w:tcBorders>
              <w:top w:val="single" w:color="auto" w:sz="8" w:space="0"/>
              <w:left w:val="nil"/>
              <w:bottom w:val="nil"/>
              <w:right w:val="nil"/>
            </w:tcBorders>
            <w:shd w:val="clear" w:color="auto" w:fill="FFFFFF"/>
            <w:vAlign w:val="center"/>
          </w:tcPr>
          <w:p w14:paraId="6C93027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0.02</w:t>
            </w:r>
          </w:p>
        </w:tc>
      </w:tr>
      <w:tr w14:paraId="151BA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3550" w:type="dxa"/>
            <w:tcBorders>
              <w:top w:val="nil"/>
              <w:left w:val="nil"/>
              <w:bottom w:val="nil"/>
              <w:right w:val="nil"/>
            </w:tcBorders>
            <w:shd w:val="clear" w:color="auto" w:fill="FFFFFF"/>
            <w:vAlign w:val="center"/>
          </w:tcPr>
          <w:p w14:paraId="7AF35CDC">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本研究结果</w:t>
            </w:r>
          </w:p>
        </w:tc>
        <w:tc>
          <w:tcPr>
            <w:tcW w:w="1290" w:type="dxa"/>
            <w:tcBorders>
              <w:top w:val="nil"/>
              <w:left w:val="nil"/>
              <w:bottom w:val="nil"/>
              <w:right w:val="nil"/>
            </w:tcBorders>
            <w:shd w:val="clear" w:color="auto" w:fill="FFFFFF"/>
            <w:vAlign w:val="center"/>
          </w:tcPr>
          <w:p w14:paraId="4F4023D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12.47</w:t>
            </w:r>
          </w:p>
        </w:tc>
        <w:tc>
          <w:tcPr>
            <w:tcW w:w="2343" w:type="dxa"/>
            <w:tcBorders>
              <w:top w:val="nil"/>
              <w:left w:val="nil"/>
              <w:bottom w:val="nil"/>
              <w:right w:val="nil"/>
            </w:tcBorders>
            <w:shd w:val="clear" w:color="auto" w:fill="FFFFFF"/>
            <w:vAlign w:val="center"/>
          </w:tcPr>
          <w:p w14:paraId="12012F2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0.014</w:t>
            </w:r>
          </w:p>
        </w:tc>
      </w:tr>
      <w:tr w14:paraId="1D120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3550" w:type="dxa"/>
            <w:tcBorders>
              <w:top w:val="nil"/>
              <w:left w:val="nil"/>
              <w:bottom w:val="nil"/>
              <w:right w:val="nil"/>
            </w:tcBorders>
            <w:shd w:val="clear" w:color="auto" w:fill="FFFFFF"/>
            <w:vAlign w:val="center"/>
          </w:tcPr>
          <w:p w14:paraId="188DDFA9">
            <w:pPr>
              <w:keepNext w:val="0"/>
              <w:keepLines w:val="0"/>
              <w:widowControl/>
              <w:suppressLineNumbers w:val="0"/>
              <w:jc w:val="center"/>
              <w:textAlignment w:val="center"/>
              <w:rPr>
                <w:rFonts w:hint="default" w:ascii="Times New Roman" w:hAnsi="Times New Roman" w:eastAsia="宋体" w:cs="Times New Roman"/>
                <w:i/>
                <w:iCs/>
                <w:color w:val="0F1115"/>
                <w:sz w:val="18"/>
                <w:szCs w:val="18"/>
                <w:u w:val="none"/>
              </w:rPr>
            </w:pPr>
            <w:r>
              <w:rPr>
                <w:rFonts w:hint="default" w:ascii="Times New Roman" w:hAnsi="Times New Roman" w:eastAsia="宋体" w:cs="Times New Roman"/>
                <w:i/>
                <w:iCs/>
                <w:color w:val="0F1115"/>
                <w:kern w:val="0"/>
                <w:sz w:val="18"/>
                <w:szCs w:val="18"/>
                <w:u w:val="none"/>
                <w:lang w:val="en-US" w:eastAsia="zh-CN" w:bidi="ar"/>
              </w:rPr>
              <w:t>δ</w:t>
            </w:r>
            <w:r>
              <w:rPr>
                <w:rFonts w:hint="default" w:ascii="Times New Roman" w:hAnsi="Times New Roman" w:eastAsia="宋体" w:cs="Times New Roman"/>
                <w:i w:val="0"/>
                <w:iCs w:val="0"/>
                <w:color w:val="0F1115"/>
                <w:kern w:val="0"/>
                <w:sz w:val="18"/>
                <w:szCs w:val="18"/>
                <w:u w:val="none"/>
                <w:lang w:val="en-US" w:eastAsia="zh-CN" w:bidi="ar"/>
              </w:rPr>
              <w:t xml:space="preserve"> (PE)</w:t>
            </w:r>
          </w:p>
        </w:tc>
        <w:tc>
          <w:tcPr>
            <w:tcW w:w="1290" w:type="dxa"/>
            <w:tcBorders>
              <w:top w:val="nil"/>
              <w:left w:val="nil"/>
              <w:bottom w:val="nil"/>
              <w:right w:val="nil"/>
            </w:tcBorders>
            <w:shd w:val="clear" w:color="auto" w:fill="FFFFFF"/>
            <w:vAlign w:val="center"/>
          </w:tcPr>
          <w:p w14:paraId="1D4399A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w:t>
            </w:r>
          </w:p>
        </w:tc>
        <w:tc>
          <w:tcPr>
            <w:tcW w:w="2343" w:type="dxa"/>
            <w:tcBorders>
              <w:top w:val="nil"/>
              <w:left w:val="nil"/>
              <w:bottom w:val="nil"/>
              <w:right w:val="nil"/>
            </w:tcBorders>
            <w:shd w:val="clear" w:color="auto" w:fill="FFFFFF"/>
            <w:vAlign w:val="center"/>
          </w:tcPr>
          <w:p w14:paraId="46D437BB">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29.11%</w:t>
            </w:r>
          </w:p>
        </w:tc>
      </w:tr>
      <w:tr w14:paraId="0ADC8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3550" w:type="dxa"/>
            <w:tcBorders>
              <w:top w:val="nil"/>
              <w:left w:val="nil"/>
              <w:bottom w:val="single" w:color="auto" w:sz="12" w:space="0"/>
              <w:right w:val="nil"/>
            </w:tcBorders>
            <w:shd w:val="clear" w:color="auto" w:fill="FFFFFF"/>
            <w:vAlign w:val="center"/>
          </w:tcPr>
          <w:p w14:paraId="472B100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评级</w:t>
            </w:r>
          </w:p>
        </w:tc>
        <w:tc>
          <w:tcPr>
            <w:tcW w:w="1290" w:type="dxa"/>
            <w:tcBorders>
              <w:top w:val="nil"/>
              <w:left w:val="nil"/>
              <w:bottom w:val="single" w:color="auto" w:sz="12" w:space="0"/>
              <w:right w:val="nil"/>
            </w:tcBorders>
            <w:shd w:val="clear" w:color="auto" w:fill="FFFFFF"/>
            <w:vAlign w:val="center"/>
          </w:tcPr>
          <w:p w14:paraId="648EA0AF">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完全一致</w:t>
            </w:r>
          </w:p>
        </w:tc>
        <w:tc>
          <w:tcPr>
            <w:tcW w:w="2343" w:type="dxa"/>
            <w:tcBorders>
              <w:top w:val="nil"/>
              <w:left w:val="nil"/>
              <w:bottom w:val="single" w:color="auto" w:sz="12" w:space="0"/>
              <w:right w:val="nil"/>
            </w:tcBorders>
            <w:shd w:val="clear" w:color="auto" w:fill="FFFFFF"/>
            <w:vAlign w:val="center"/>
          </w:tcPr>
          <w:p w14:paraId="18A7F6A6">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偏差较大</w:t>
            </w:r>
          </w:p>
        </w:tc>
      </w:tr>
    </w:tbl>
    <w:p w14:paraId="16693284">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卡方检验中，</w:t>
      </w:r>
      <w:r>
        <w:rPr>
          <w:rFonts w:hint="default" w:ascii="Times New Roman" w:hAnsi="Times New Roman" w:cs="Times New Roman"/>
          <w:i/>
          <w:iCs/>
        </w:rPr>
        <w:t>χ</w:t>
      </w:r>
      <w:r>
        <w:rPr>
          <w:rFonts w:hint="default" w:ascii="Times New Roman" w:hAnsi="Times New Roman" w:cs="Times New Roman"/>
        </w:rPr>
        <w:t xml:space="preserve">² </w:t>
      </w:r>
      <w:r>
        <w:rPr>
          <w:rFonts w:hint="eastAsia" w:ascii="Times New Roman" w:hAnsi="Times New Roman" w:cs="Times New Roman"/>
        </w:rPr>
        <w:t>值完全一致</w:t>
      </w:r>
      <w:r>
        <w:rPr>
          <w:rFonts w:hint="eastAsia" w:ascii="Times New Roman" w:hAnsi="Times New Roman" w:cs="Times New Roman"/>
          <w:lang w:eastAsia="zh-CN"/>
        </w:rPr>
        <w:t>(</w:t>
      </w:r>
      <w:r>
        <w:rPr>
          <w:rFonts w:hint="eastAsia" w:ascii="Times New Roman" w:hAnsi="Times New Roman" w:cs="Times New Roman"/>
        </w:rPr>
        <w:t>12.47 vs 12.47，PE = 0%</w:t>
      </w:r>
      <w:r>
        <w:rPr>
          <w:rFonts w:hint="eastAsia" w:ascii="Times New Roman" w:hAnsi="Times New Roman" w:cs="Times New Roman"/>
          <w:lang w:eastAsia="zh-CN"/>
        </w:rPr>
        <w:t>)</w:t>
      </w:r>
      <w:r>
        <w:rPr>
          <w:rFonts w:hint="eastAsia" w:ascii="Times New Roman" w:hAnsi="Times New Roman" w:cs="Times New Roman"/>
        </w:rPr>
        <w:t>，被评为“完全一致”。</w:t>
      </w:r>
      <w:r>
        <w:rPr>
          <w:rFonts w:hint="eastAsia" w:ascii="Times New Roman" w:hAnsi="Times New Roman" w:cs="Times New Roman"/>
          <w:i/>
          <w:iCs/>
        </w:rPr>
        <w:t>p</w:t>
      </w:r>
      <w:r>
        <w:rPr>
          <w:rFonts w:hint="eastAsia" w:ascii="Times New Roman" w:hAnsi="Times New Roman" w:cs="Times New Roman"/>
        </w:rPr>
        <w:t>值从原报告的 &lt;</w:t>
      </w:r>
      <w:r>
        <w:rPr>
          <w:rFonts w:hint="eastAsia" w:ascii="Times New Roman" w:hAnsi="Times New Roman" w:cs="Times New Roman"/>
          <w:lang w:val="en-US" w:eastAsia="zh-CN"/>
        </w:rPr>
        <w:t xml:space="preserve"> </w:t>
      </w:r>
      <w:r>
        <w:rPr>
          <w:rFonts w:hint="eastAsia" w:ascii="Times New Roman" w:hAnsi="Times New Roman" w:cs="Times New Roman"/>
        </w:rPr>
        <w:t>0.02变为本研究的 0.014，PE为 29.11%。但需要注意的是，原报告仅提供了</w:t>
      </w:r>
      <w:r>
        <w:rPr>
          <w:rFonts w:hint="eastAsia" w:ascii="Times New Roman" w:hAnsi="Times New Roman" w:cs="Times New Roman"/>
          <w:i/>
          <w:iCs/>
        </w:rPr>
        <w:t>p</w:t>
      </w:r>
      <w:r>
        <w:rPr>
          <w:rFonts w:hint="eastAsia" w:ascii="Times New Roman" w:hAnsi="Times New Roman" w:cs="Times New Roman"/>
        </w:rPr>
        <w:t>值的阈值</w:t>
      </w:r>
      <w:r>
        <w:rPr>
          <w:rFonts w:hint="eastAsia" w:ascii="Times New Roman" w:hAnsi="Times New Roman" w:cs="Times New Roman"/>
          <w:lang w:eastAsia="zh-CN"/>
        </w:rPr>
        <w:t>(</w:t>
      </w:r>
      <w:r>
        <w:rPr>
          <w:rFonts w:hint="eastAsia" w:ascii="Times New Roman" w:hAnsi="Times New Roman" w:cs="Times New Roman"/>
        </w:rPr>
        <w:t>&lt;</w:t>
      </w:r>
      <w:r>
        <w:rPr>
          <w:rFonts w:hint="eastAsia" w:ascii="Times New Roman" w:hAnsi="Times New Roman" w:cs="Times New Roman"/>
          <w:lang w:val="en-US" w:eastAsia="zh-CN"/>
        </w:rPr>
        <w:t xml:space="preserve"> </w:t>
      </w:r>
      <w:r>
        <w:rPr>
          <w:rFonts w:hint="eastAsia" w:ascii="Times New Roman" w:hAnsi="Times New Roman" w:cs="Times New Roman"/>
        </w:rPr>
        <w:t>0.02</w:t>
      </w:r>
      <w:r>
        <w:rPr>
          <w:rFonts w:hint="eastAsia" w:ascii="Times New Roman" w:hAnsi="Times New Roman" w:cs="Times New Roman"/>
          <w:lang w:eastAsia="zh-CN"/>
        </w:rPr>
        <w:t>)</w:t>
      </w:r>
      <w:r>
        <w:rPr>
          <w:rFonts w:hint="eastAsia" w:ascii="Times New Roman" w:hAnsi="Times New Roman" w:cs="Times New Roman"/>
        </w:rPr>
        <w:t xml:space="preserve">而非精确值，这导致PE计算时以0.02作为基准值，放大了百分误差。从推论角度看，两者均 </w:t>
      </w:r>
      <w:r>
        <w:rPr>
          <w:rFonts w:hint="eastAsia" w:ascii="Times New Roman" w:hAnsi="Times New Roman" w:cs="Times New Roman"/>
          <w:i/>
          <w:iCs/>
        </w:rPr>
        <w:t>p</w:t>
      </w:r>
      <w:r>
        <w:rPr>
          <w:rFonts w:hint="eastAsia" w:ascii="Times New Roman" w:hAnsi="Times New Roman" w:cs="Times New Roman"/>
        </w:rPr>
        <w:t xml:space="preserve"> &lt; 0.05，推论方向完全一致。</w:t>
      </w:r>
    </w:p>
    <w:p w14:paraId="2E0BF48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3.3 对原文计算可复现性进行评估</w:t>
      </w:r>
    </w:p>
    <w:p w14:paraId="1FF70FB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3.3.1 结果可复现性评级汇总</w:t>
      </w:r>
    </w:p>
    <w:tbl>
      <w:tblPr>
        <w:tblStyle w:val="2"/>
        <w:tblW w:w="67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11"/>
        <w:gridCol w:w="1305"/>
        <w:gridCol w:w="2329"/>
      </w:tblGrid>
      <w:tr w14:paraId="6B9E9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6745" w:type="dxa"/>
            <w:gridSpan w:val="3"/>
            <w:tcBorders>
              <w:top w:val="nil"/>
              <w:left w:val="nil"/>
              <w:bottom w:val="single" w:color="auto" w:sz="12" w:space="0"/>
              <w:right w:val="nil"/>
            </w:tcBorders>
            <w:shd w:val="clear" w:color="auto" w:fill="auto"/>
            <w:vAlign w:val="center"/>
          </w:tcPr>
          <w:p w14:paraId="5D89AC3E">
            <w:pPr>
              <w:keepNext w:val="0"/>
              <w:keepLines w:val="0"/>
              <w:widowControl/>
              <w:suppressLineNumbers w:val="0"/>
              <w:jc w:val="center"/>
              <w:textAlignment w:val="center"/>
              <w:rPr>
                <w:rFonts w:hint="default" w:ascii="Times New Roman" w:hAnsi="Times New Roman" w:eastAsia="宋体" w:cs="Times New Roman"/>
                <w:b/>
                <w:bCs/>
                <w:i w:val="0"/>
                <w:iCs w:val="0"/>
                <w:color w:val="0F1115"/>
                <w:sz w:val="18"/>
                <w:szCs w:val="18"/>
                <w:u w:val="none"/>
              </w:rPr>
            </w:pPr>
            <w:r>
              <w:rPr>
                <w:rFonts w:hint="eastAsia" w:ascii="Arial" w:hAnsi="Arial" w:eastAsia="黑体" w:cs="Arial"/>
                <w:b/>
                <w:bCs/>
                <w:i w:val="0"/>
                <w:iCs w:val="0"/>
                <w:color w:val="0F1115"/>
                <w:kern w:val="0"/>
                <w:sz w:val="18"/>
                <w:szCs w:val="18"/>
                <w:u w:val="none"/>
                <w:lang w:val="en-US" w:eastAsia="zh-CN" w:bidi="ar"/>
              </w:rPr>
              <w:t xml:space="preserve">表10 </w:t>
            </w:r>
            <w:r>
              <w:rPr>
                <w:rFonts w:hint="default" w:ascii="Arial" w:hAnsi="Arial" w:eastAsia="黑体" w:cs="Arial"/>
                <w:b/>
                <w:bCs/>
                <w:i w:val="0"/>
                <w:iCs w:val="0"/>
                <w:color w:val="0F1115"/>
                <w:kern w:val="0"/>
                <w:sz w:val="18"/>
                <w:szCs w:val="18"/>
                <w:u w:val="none"/>
                <w:lang w:val="en-US" w:eastAsia="zh-CN" w:bidi="ar"/>
              </w:rPr>
              <w:t>结果可复现性的评估表</w:t>
            </w:r>
          </w:p>
        </w:tc>
      </w:tr>
      <w:tr w14:paraId="631F7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3111" w:type="dxa"/>
            <w:tcBorders>
              <w:top w:val="single" w:color="auto" w:sz="12" w:space="0"/>
              <w:left w:val="nil"/>
              <w:bottom w:val="single" w:color="auto" w:sz="8" w:space="0"/>
              <w:right w:val="nil"/>
            </w:tcBorders>
            <w:shd w:val="clear" w:color="auto" w:fill="auto"/>
            <w:vAlign w:val="center"/>
          </w:tcPr>
          <w:p w14:paraId="7BBA1FB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可复现性情况</w:t>
            </w:r>
          </w:p>
        </w:tc>
        <w:tc>
          <w:tcPr>
            <w:tcW w:w="1305" w:type="dxa"/>
            <w:tcBorders>
              <w:top w:val="single" w:color="auto" w:sz="12" w:space="0"/>
              <w:left w:val="nil"/>
              <w:bottom w:val="single" w:color="auto" w:sz="8" w:space="0"/>
              <w:right w:val="nil"/>
            </w:tcBorders>
            <w:shd w:val="clear" w:color="auto" w:fill="auto"/>
            <w:vAlign w:val="center"/>
          </w:tcPr>
          <w:p w14:paraId="0B49533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数量 (</w:t>
            </w:r>
            <w:r>
              <w:rPr>
                <w:rStyle w:val="11"/>
                <w:rFonts w:hint="default" w:ascii="Times New Roman" w:hAnsi="Times New Roman" w:eastAsia="宋体" w:cs="Times New Roman"/>
                <w:sz w:val="18"/>
                <w:szCs w:val="18"/>
                <w:lang w:val="en-US" w:eastAsia="zh-CN" w:bidi="ar"/>
              </w:rPr>
              <w:t>N</w:t>
            </w:r>
            <w:r>
              <w:rPr>
                <w:rFonts w:hint="default" w:ascii="Times New Roman" w:hAnsi="Times New Roman" w:eastAsia="宋体" w:cs="Times New Roman"/>
                <w:i w:val="0"/>
                <w:iCs w:val="0"/>
                <w:color w:val="000000"/>
                <w:kern w:val="0"/>
                <w:sz w:val="18"/>
                <w:szCs w:val="18"/>
                <w:u w:val="none"/>
                <w:lang w:val="en-US" w:eastAsia="zh-CN" w:bidi="ar"/>
              </w:rPr>
              <w:t>)</w:t>
            </w:r>
          </w:p>
        </w:tc>
        <w:tc>
          <w:tcPr>
            <w:tcW w:w="2329" w:type="dxa"/>
            <w:tcBorders>
              <w:top w:val="single" w:color="auto" w:sz="12" w:space="0"/>
              <w:left w:val="nil"/>
              <w:bottom w:val="single" w:color="auto" w:sz="8" w:space="0"/>
              <w:right w:val="nil"/>
            </w:tcBorders>
            <w:shd w:val="clear" w:color="auto" w:fill="auto"/>
            <w:vAlign w:val="center"/>
          </w:tcPr>
          <w:p w14:paraId="2876AC4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占比 (%)</w:t>
            </w:r>
          </w:p>
        </w:tc>
      </w:tr>
      <w:tr w14:paraId="66D25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3111" w:type="dxa"/>
            <w:tcBorders>
              <w:top w:val="single" w:color="auto" w:sz="8" w:space="0"/>
              <w:left w:val="nil"/>
              <w:bottom w:val="nil"/>
              <w:right w:val="nil"/>
            </w:tcBorders>
            <w:shd w:val="clear" w:color="auto" w:fill="auto"/>
            <w:vAlign w:val="center"/>
          </w:tcPr>
          <w:p w14:paraId="19E5549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完全一致 (</w:t>
            </w:r>
            <w:r>
              <w:rPr>
                <w:rStyle w:val="11"/>
                <w:rFonts w:hint="default" w:ascii="Times New Roman" w:hAnsi="Times New Roman" w:eastAsia="宋体" w:cs="Times New Roman"/>
                <w:sz w:val="18"/>
                <w:szCs w:val="18"/>
                <w:lang w:val="en-US" w:eastAsia="zh-CN" w:bidi="ar"/>
              </w:rPr>
              <w:t>δ</w:t>
            </w:r>
            <w:r>
              <w:rPr>
                <w:rFonts w:hint="default" w:ascii="Times New Roman" w:hAnsi="Times New Roman" w:eastAsia="宋体" w:cs="Times New Roman"/>
                <w:i w:val="0"/>
                <w:iCs w:val="0"/>
                <w:color w:val="000000"/>
                <w:kern w:val="0"/>
                <w:sz w:val="18"/>
                <w:szCs w:val="18"/>
                <w:u w:val="none"/>
                <w:lang w:val="en-US" w:eastAsia="zh-CN" w:bidi="ar"/>
              </w:rPr>
              <w:t xml:space="preserve"> = 0%)</w:t>
            </w:r>
          </w:p>
        </w:tc>
        <w:tc>
          <w:tcPr>
            <w:tcW w:w="1305" w:type="dxa"/>
            <w:tcBorders>
              <w:top w:val="single" w:color="auto" w:sz="8" w:space="0"/>
              <w:left w:val="nil"/>
              <w:bottom w:val="nil"/>
              <w:right w:val="nil"/>
            </w:tcBorders>
            <w:shd w:val="clear" w:color="auto" w:fill="auto"/>
            <w:vAlign w:val="center"/>
          </w:tcPr>
          <w:p w14:paraId="2399729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2329" w:type="dxa"/>
            <w:tcBorders>
              <w:top w:val="single" w:color="auto" w:sz="8" w:space="0"/>
              <w:left w:val="nil"/>
              <w:bottom w:val="nil"/>
              <w:right w:val="nil"/>
            </w:tcBorders>
            <w:shd w:val="clear" w:color="auto" w:fill="auto"/>
            <w:vAlign w:val="center"/>
          </w:tcPr>
          <w:p w14:paraId="2FFA9FE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11.10%</w:t>
            </w:r>
          </w:p>
        </w:tc>
      </w:tr>
      <w:tr w14:paraId="5C01E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3111" w:type="dxa"/>
            <w:tcBorders>
              <w:top w:val="nil"/>
              <w:left w:val="nil"/>
              <w:bottom w:val="nil"/>
              <w:right w:val="nil"/>
            </w:tcBorders>
            <w:shd w:val="clear" w:color="auto" w:fill="auto"/>
            <w:vAlign w:val="center"/>
          </w:tcPr>
          <w:p w14:paraId="108BAE1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 xml:space="preserve">偏差较小 (0% &lt; </w:t>
            </w:r>
            <w:r>
              <w:rPr>
                <w:rStyle w:val="11"/>
                <w:rFonts w:hint="default" w:ascii="Times New Roman" w:hAnsi="Times New Roman" w:eastAsia="宋体" w:cs="Times New Roman"/>
                <w:sz w:val="18"/>
                <w:szCs w:val="18"/>
                <w:lang w:val="en-US" w:eastAsia="zh-CN" w:bidi="ar"/>
              </w:rPr>
              <w:t>δ</w:t>
            </w:r>
            <w:r>
              <w:rPr>
                <w:rFonts w:hint="default" w:ascii="Times New Roman" w:hAnsi="Times New Roman" w:eastAsia="宋体" w:cs="Times New Roman"/>
                <w:i w:val="0"/>
                <w:iCs w:val="0"/>
                <w:color w:val="000000"/>
                <w:kern w:val="0"/>
                <w:sz w:val="18"/>
                <w:szCs w:val="18"/>
                <w:u w:val="none"/>
                <w:lang w:val="en-US" w:eastAsia="zh-CN" w:bidi="ar"/>
              </w:rPr>
              <w:t xml:space="preserve"> &lt; 10%)</w:t>
            </w:r>
          </w:p>
        </w:tc>
        <w:tc>
          <w:tcPr>
            <w:tcW w:w="1305" w:type="dxa"/>
            <w:tcBorders>
              <w:top w:val="nil"/>
              <w:left w:val="nil"/>
              <w:bottom w:val="nil"/>
              <w:right w:val="nil"/>
            </w:tcBorders>
            <w:shd w:val="clear" w:color="auto" w:fill="auto"/>
            <w:vAlign w:val="center"/>
          </w:tcPr>
          <w:p w14:paraId="2298866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27</w:t>
            </w:r>
          </w:p>
        </w:tc>
        <w:tc>
          <w:tcPr>
            <w:tcW w:w="2329" w:type="dxa"/>
            <w:tcBorders>
              <w:top w:val="nil"/>
              <w:left w:val="nil"/>
              <w:bottom w:val="nil"/>
              <w:right w:val="nil"/>
            </w:tcBorders>
            <w:shd w:val="clear" w:color="auto" w:fill="auto"/>
            <w:vAlign w:val="center"/>
          </w:tcPr>
          <w:p w14:paraId="44DC9B3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75.00%</w:t>
            </w:r>
          </w:p>
        </w:tc>
      </w:tr>
      <w:tr w14:paraId="055E2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3111" w:type="dxa"/>
            <w:tcBorders>
              <w:top w:val="nil"/>
              <w:left w:val="nil"/>
              <w:bottom w:val="nil"/>
              <w:right w:val="nil"/>
            </w:tcBorders>
            <w:shd w:val="clear" w:color="auto" w:fill="auto"/>
            <w:vAlign w:val="center"/>
          </w:tcPr>
          <w:p w14:paraId="038B03D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偏差较大 (</w:t>
            </w:r>
            <w:r>
              <w:rPr>
                <w:rStyle w:val="11"/>
                <w:rFonts w:hint="default" w:ascii="Times New Roman" w:hAnsi="Times New Roman" w:eastAsia="宋体" w:cs="Times New Roman"/>
                <w:sz w:val="18"/>
                <w:szCs w:val="18"/>
                <w:lang w:val="en-US" w:eastAsia="zh-CN" w:bidi="ar"/>
              </w:rPr>
              <w:t>δ</w:t>
            </w:r>
            <w:r>
              <w:rPr>
                <w:rFonts w:hint="default" w:ascii="Times New Roman" w:hAnsi="Times New Roman" w:eastAsia="宋体" w:cs="Times New Roman"/>
                <w:i w:val="0"/>
                <w:iCs w:val="0"/>
                <w:color w:val="000000"/>
                <w:kern w:val="0"/>
                <w:sz w:val="18"/>
                <w:szCs w:val="18"/>
                <w:u w:val="none"/>
                <w:lang w:val="en-US" w:eastAsia="zh-CN" w:bidi="ar"/>
              </w:rPr>
              <w:t xml:space="preserve"> ≥ 10%)</w:t>
            </w:r>
          </w:p>
        </w:tc>
        <w:tc>
          <w:tcPr>
            <w:tcW w:w="1305" w:type="dxa"/>
            <w:tcBorders>
              <w:top w:val="nil"/>
              <w:left w:val="nil"/>
              <w:bottom w:val="nil"/>
              <w:right w:val="nil"/>
            </w:tcBorders>
            <w:shd w:val="clear" w:color="auto" w:fill="auto"/>
            <w:vAlign w:val="center"/>
          </w:tcPr>
          <w:p w14:paraId="7404ECD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2329" w:type="dxa"/>
            <w:tcBorders>
              <w:top w:val="nil"/>
              <w:left w:val="nil"/>
              <w:bottom w:val="nil"/>
              <w:right w:val="nil"/>
            </w:tcBorders>
            <w:shd w:val="clear" w:color="auto" w:fill="auto"/>
            <w:vAlign w:val="center"/>
          </w:tcPr>
          <w:p w14:paraId="3D3DD1A3">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8.33%</w:t>
            </w:r>
          </w:p>
        </w:tc>
      </w:tr>
      <w:tr w14:paraId="5E219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3111" w:type="dxa"/>
            <w:tcBorders>
              <w:top w:val="nil"/>
              <w:left w:val="nil"/>
              <w:bottom w:val="nil"/>
              <w:right w:val="nil"/>
            </w:tcBorders>
            <w:shd w:val="clear" w:color="auto" w:fill="auto"/>
            <w:vAlign w:val="center"/>
          </w:tcPr>
          <w:p w14:paraId="6A7CBAD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因舍入导致的偏差</w:t>
            </w:r>
          </w:p>
        </w:tc>
        <w:tc>
          <w:tcPr>
            <w:tcW w:w="1305" w:type="dxa"/>
            <w:tcBorders>
              <w:top w:val="nil"/>
              <w:left w:val="nil"/>
              <w:bottom w:val="nil"/>
              <w:right w:val="nil"/>
            </w:tcBorders>
            <w:shd w:val="clear" w:color="auto" w:fill="auto"/>
            <w:vAlign w:val="center"/>
          </w:tcPr>
          <w:p w14:paraId="13A94D1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2329" w:type="dxa"/>
            <w:tcBorders>
              <w:top w:val="nil"/>
              <w:left w:val="nil"/>
              <w:bottom w:val="nil"/>
              <w:right w:val="nil"/>
            </w:tcBorders>
            <w:shd w:val="clear" w:color="auto" w:fill="auto"/>
            <w:vAlign w:val="center"/>
          </w:tcPr>
          <w:p w14:paraId="0C741EC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5.56%</w:t>
            </w:r>
          </w:p>
        </w:tc>
      </w:tr>
      <w:tr w14:paraId="6FF9D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3111" w:type="dxa"/>
            <w:tcBorders>
              <w:top w:val="nil"/>
              <w:left w:val="nil"/>
              <w:bottom w:val="nil"/>
              <w:right w:val="nil"/>
            </w:tcBorders>
            <w:shd w:val="clear" w:color="auto" w:fill="auto"/>
            <w:vAlign w:val="center"/>
          </w:tcPr>
          <w:p w14:paraId="4F0C260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无法进行可重复检验</w:t>
            </w:r>
          </w:p>
        </w:tc>
        <w:tc>
          <w:tcPr>
            <w:tcW w:w="1305" w:type="dxa"/>
            <w:tcBorders>
              <w:top w:val="nil"/>
              <w:left w:val="nil"/>
              <w:bottom w:val="nil"/>
              <w:right w:val="nil"/>
            </w:tcBorders>
            <w:shd w:val="clear" w:color="auto" w:fill="auto"/>
            <w:vAlign w:val="center"/>
          </w:tcPr>
          <w:p w14:paraId="6BE2276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w:t>
            </w:r>
          </w:p>
        </w:tc>
        <w:tc>
          <w:tcPr>
            <w:tcW w:w="2329" w:type="dxa"/>
            <w:tcBorders>
              <w:top w:val="nil"/>
              <w:left w:val="nil"/>
              <w:bottom w:val="nil"/>
              <w:right w:val="nil"/>
            </w:tcBorders>
            <w:shd w:val="clear" w:color="auto" w:fill="auto"/>
            <w:vAlign w:val="center"/>
          </w:tcPr>
          <w:p w14:paraId="37E475A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w:t>
            </w:r>
          </w:p>
        </w:tc>
      </w:tr>
      <w:tr w14:paraId="7B077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3111" w:type="dxa"/>
            <w:tcBorders>
              <w:top w:val="nil"/>
              <w:left w:val="nil"/>
              <w:bottom w:val="single" w:color="auto" w:sz="12" w:space="0"/>
              <w:right w:val="nil"/>
            </w:tcBorders>
            <w:shd w:val="clear" w:color="auto" w:fill="auto"/>
            <w:vAlign w:val="center"/>
          </w:tcPr>
          <w:p w14:paraId="7F4DB46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合计</w:t>
            </w:r>
          </w:p>
        </w:tc>
        <w:tc>
          <w:tcPr>
            <w:tcW w:w="1305" w:type="dxa"/>
            <w:tcBorders>
              <w:top w:val="nil"/>
              <w:left w:val="nil"/>
              <w:bottom w:val="single" w:color="auto" w:sz="12" w:space="0"/>
              <w:right w:val="nil"/>
            </w:tcBorders>
            <w:shd w:val="clear" w:color="auto" w:fill="auto"/>
            <w:vAlign w:val="center"/>
          </w:tcPr>
          <w:p w14:paraId="0AE2E65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36</w:t>
            </w:r>
          </w:p>
        </w:tc>
        <w:tc>
          <w:tcPr>
            <w:tcW w:w="2329" w:type="dxa"/>
            <w:tcBorders>
              <w:top w:val="nil"/>
              <w:left w:val="nil"/>
              <w:bottom w:val="single" w:color="auto" w:sz="12" w:space="0"/>
              <w:right w:val="nil"/>
            </w:tcBorders>
            <w:shd w:val="clear" w:color="auto" w:fill="auto"/>
            <w:vAlign w:val="center"/>
          </w:tcPr>
          <w:p w14:paraId="18F8EB8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100%</w:t>
            </w:r>
          </w:p>
        </w:tc>
      </w:tr>
      <w:tr w14:paraId="56708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jc w:val="center"/>
        </w:trPr>
        <w:tc>
          <w:tcPr>
            <w:tcW w:w="6745" w:type="dxa"/>
            <w:gridSpan w:val="3"/>
            <w:tcBorders>
              <w:top w:val="single" w:color="auto" w:sz="12" w:space="0"/>
              <w:left w:val="nil"/>
              <w:bottom w:val="nil"/>
              <w:right w:val="nil"/>
            </w:tcBorders>
            <w:shd w:val="clear" w:color="auto" w:fill="auto"/>
            <w:vAlign w:val="center"/>
          </w:tcPr>
          <w:p w14:paraId="436A9173">
            <w:pPr>
              <w:keepNext w:val="0"/>
              <w:keepLines w:val="0"/>
              <w:widowControl/>
              <w:suppressLineNumbers w:val="0"/>
              <w:jc w:val="left"/>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r>
              <w:rPr>
                <w:rStyle w:val="12"/>
                <w:rFonts w:hint="default" w:ascii="Times New Roman" w:hAnsi="Times New Roman" w:eastAsia="宋体" w:cs="Times New Roman"/>
                <w:sz w:val="18"/>
                <w:szCs w:val="18"/>
                <w:lang w:val="en-US" w:eastAsia="zh-CN" w:bidi="ar"/>
              </w:rPr>
              <w:t>注：</w:t>
            </w:r>
            <w:r>
              <w:rPr>
                <w:rFonts w:hint="default" w:ascii="Times New Roman" w:hAnsi="Times New Roman" w:eastAsia="宋体" w:cs="Times New Roman"/>
                <w:i w:val="0"/>
                <w:iCs w:val="0"/>
                <w:color w:val="0F1115"/>
                <w:kern w:val="0"/>
                <w:sz w:val="18"/>
                <w:szCs w:val="18"/>
                <w:u w:val="none"/>
                <w:lang w:val="en-US" w:eastAsia="zh-CN" w:bidi="ar"/>
              </w:rPr>
              <w:t xml:space="preserve">N=36 </w:t>
            </w:r>
            <w:r>
              <w:rPr>
                <w:rStyle w:val="12"/>
                <w:rFonts w:hint="default" w:ascii="Times New Roman" w:hAnsi="Times New Roman" w:eastAsia="宋体" w:cs="Times New Roman"/>
                <w:sz w:val="18"/>
                <w:szCs w:val="18"/>
                <w:lang w:val="en-US" w:eastAsia="zh-CN" w:bidi="ar"/>
              </w:rPr>
              <w:t>表示本次复现中共对</w:t>
            </w:r>
            <w:r>
              <w:rPr>
                <w:rFonts w:hint="default" w:ascii="Times New Roman" w:hAnsi="Times New Roman" w:eastAsia="宋体" w:cs="Times New Roman"/>
                <w:i w:val="0"/>
                <w:iCs w:val="0"/>
                <w:color w:val="0F1115"/>
                <w:kern w:val="0"/>
                <w:sz w:val="18"/>
                <w:szCs w:val="18"/>
                <w:u w:val="none"/>
                <w:lang w:val="en-US" w:eastAsia="zh-CN" w:bidi="ar"/>
              </w:rPr>
              <w:t>36</w:t>
            </w:r>
            <w:r>
              <w:rPr>
                <w:rStyle w:val="12"/>
                <w:rFonts w:hint="default" w:ascii="Times New Roman" w:hAnsi="Times New Roman" w:eastAsia="宋体" w:cs="Times New Roman"/>
                <w:sz w:val="18"/>
                <w:szCs w:val="18"/>
                <w:lang w:val="en-US" w:eastAsia="zh-CN" w:bidi="ar"/>
              </w:rPr>
              <w:t>个数值进行了配对比较</w:t>
            </w:r>
            <w:r>
              <w:rPr>
                <w:rStyle w:val="12"/>
                <w:rFonts w:hint="eastAsia" w:ascii="Times New Roman" w:hAnsi="Times New Roman" w:cs="Times New Roman"/>
                <w:sz w:val="18"/>
                <w:szCs w:val="18"/>
                <w:lang w:val="en-US" w:eastAsia="zh-CN" w:bidi="ar"/>
              </w:rPr>
              <w:t>(</w:t>
            </w:r>
            <w:r>
              <w:rPr>
                <w:rFonts w:hint="default" w:ascii="Times New Roman" w:hAnsi="Times New Roman" w:eastAsia="宋体" w:cs="Times New Roman"/>
                <w:i w:val="0"/>
                <w:iCs w:val="0"/>
                <w:color w:val="0F1115"/>
                <w:kern w:val="0"/>
                <w:sz w:val="18"/>
                <w:szCs w:val="18"/>
                <w:u w:val="none"/>
                <w:lang w:val="en-US" w:eastAsia="zh-CN" w:bidi="ar"/>
              </w:rPr>
              <w:t>16</w:t>
            </w:r>
            <w:r>
              <w:rPr>
                <w:rStyle w:val="12"/>
                <w:rFonts w:hint="default" w:ascii="Times New Roman" w:hAnsi="Times New Roman" w:eastAsia="宋体" w:cs="Times New Roman"/>
                <w:sz w:val="18"/>
                <w:szCs w:val="18"/>
                <w:lang w:val="en-US" w:eastAsia="zh-CN" w:bidi="ar"/>
              </w:rPr>
              <w:t>个描述性统计值</w:t>
            </w:r>
            <w:r>
              <w:rPr>
                <w:rFonts w:hint="default" w:ascii="Times New Roman" w:hAnsi="Times New Roman" w:eastAsia="宋体" w:cs="Times New Roman"/>
                <w:i w:val="0"/>
                <w:iCs w:val="0"/>
                <w:color w:val="0F1115"/>
                <w:kern w:val="0"/>
                <w:sz w:val="18"/>
                <w:szCs w:val="18"/>
                <w:u w:val="none"/>
                <w:lang w:val="en-US" w:eastAsia="zh-CN" w:bidi="ar"/>
              </w:rPr>
              <w:t xml:space="preserve"> + 20</w:t>
            </w:r>
            <w:r>
              <w:rPr>
                <w:rStyle w:val="12"/>
                <w:rFonts w:hint="default" w:ascii="Times New Roman" w:hAnsi="Times New Roman" w:eastAsia="宋体" w:cs="Times New Roman"/>
                <w:sz w:val="18"/>
                <w:szCs w:val="18"/>
                <w:lang w:val="en-US" w:eastAsia="zh-CN" w:bidi="ar"/>
              </w:rPr>
              <w:t>个推断性统计值</w:t>
            </w:r>
            <w:r>
              <w:rPr>
                <w:rStyle w:val="12"/>
                <w:rFonts w:hint="eastAsia" w:ascii="Times New Roman" w:hAnsi="Times New Roman" w:cs="Times New Roman"/>
                <w:sz w:val="18"/>
                <w:szCs w:val="18"/>
                <w:lang w:val="en-US" w:eastAsia="zh-CN" w:bidi="ar"/>
              </w:rPr>
              <w:t>)</w:t>
            </w:r>
            <w:r>
              <w:rPr>
                <w:rStyle w:val="12"/>
                <w:rFonts w:hint="default" w:ascii="Times New Roman" w:hAnsi="Times New Roman" w:eastAsia="宋体" w:cs="Times New Roman"/>
                <w:sz w:val="18"/>
                <w:szCs w:val="18"/>
                <w:lang w:val="en-US" w:eastAsia="zh-CN" w:bidi="ar"/>
              </w:rPr>
              <w:t>。</w:t>
            </w:r>
          </w:p>
        </w:tc>
      </w:tr>
    </w:tbl>
    <w:p w14:paraId="6631E04E">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总体而言，36个数值比较中，94.4%</w:t>
      </w:r>
      <w:r>
        <w:rPr>
          <w:rFonts w:hint="eastAsia" w:ascii="Times New Roman" w:hAnsi="Times New Roman" w:cs="Times New Roman"/>
          <w:lang w:val="en-US" w:eastAsia="zh-CN"/>
        </w:rPr>
        <w:t xml:space="preserve"> </w:t>
      </w:r>
      <w:r>
        <w:rPr>
          <w:rFonts w:hint="eastAsia" w:ascii="Times New Roman" w:hAnsi="Times New Roman" w:cs="Times New Roman"/>
          <w:lang w:eastAsia="zh-CN"/>
        </w:rPr>
        <w:t>(</w:t>
      </w:r>
      <w:r>
        <w:rPr>
          <w:rFonts w:hint="eastAsia" w:ascii="Times New Roman" w:hAnsi="Times New Roman" w:cs="Times New Roman"/>
        </w:rPr>
        <w:t>34/36</w:t>
      </w:r>
      <w:r>
        <w:rPr>
          <w:rFonts w:hint="eastAsia" w:ascii="Times New Roman" w:hAnsi="Times New Roman" w:cs="Times New Roman"/>
          <w:lang w:eastAsia="zh-CN"/>
        </w:rPr>
        <w:t>)</w:t>
      </w:r>
      <w:r>
        <w:rPr>
          <w:rFonts w:hint="eastAsia" w:ascii="Times New Roman" w:hAnsi="Times New Roman" w:cs="Times New Roman"/>
        </w:rPr>
        <w:t>达到了“完全一致”或“偏差较小”标准，仅有2项</w:t>
      </w:r>
      <w:r>
        <w:rPr>
          <w:rFonts w:hint="eastAsia" w:ascii="Times New Roman" w:hAnsi="Times New Roman" w:cs="Times New Roman"/>
          <w:lang w:eastAsia="zh-CN"/>
        </w:rPr>
        <w:t>(</w:t>
      </w:r>
      <w:r>
        <w:rPr>
          <w:rFonts w:hint="eastAsia" w:ascii="Times New Roman" w:hAnsi="Times New Roman" w:cs="Times New Roman"/>
        </w:rPr>
        <w:t>5.6%</w:t>
      </w:r>
      <w:r>
        <w:rPr>
          <w:rFonts w:hint="eastAsia" w:ascii="Times New Roman" w:hAnsi="Times New Roman" w:cs="Times New Roman"/>
          <w:lang w:eastAsia="zh-CN"/>
        </w:rPr>
        <w:t>)</w:t>
      </w:r>
      <w:r>
        <w:rPr>
          <w:rFonts w:hint="eastAsia" w:ascii="Times New Roman" w:hAnsi="Times New Roman" w:cs="Times New Roman"/>
        </w:rPr>
        <w:t>被评为“偏差较大”——即信息类型主效应的</w:t>
      </w:r>
      <w:r>
        <w:rPr>
          <w:rFonts w:hint="eastAsia" w:ascii="Times New Roman" w:hAnsi="Times New Roman" w:cs="Times New Roman"/>
          <w:i/>
          <w:iCs/>
        </w:rPr>
        <w:t>F</w:t>
      </w:r>
      <w:r>
        <w:rPr>
          <w:rFonts w:hint="eastAsia" w:ascii="Times New Roman" w:hAnsi="Times New Roman" w:cs="Times New Roman"/>
        </w:rPr>
        <w:t>值和</w:t>
      </w:r>
      <w:r>
        <w:rPr>
          <w:rFonts w:hint="eastAsia" w:ascii="Times New Roman" w:hAnsi="Times New Roman" w:cs="Times New Roman"/>
          <w:i/>
          <w:iCs/>
        </w:rPr>
        <w:t>p</w:t>
      </w:r>
      <w:r>
        <w:rPr>
          <w:rFonts w:hint="eastAsia" w:ascii="Times New Roman" w:hAnsi="Times New Roman" w:cs="Times New Roman"/>
        </w:rPr>
        <w:t>值。另有2项因原值极小而被归为“因舍入导致的偏差”</w:t>
      </w:r>
      <w:r>
        <w:rPr>
          <w:rFonts w:hint="eastAsia" w:ascii="Times New Roman" w:hAnsi="Times New Roman" w:cs="Times New Roman"/>
          <w:lang w:eastAsia="zh-CN"/>
        </w:rPr>
        <w:t>(</w:t>
      </w:r>
      <w:r>
        <w:rPr>
          <w:rFonts w:hint="eastAsia" w:ascii="Times New Roman" w:hAnsi="Times New Roman" w:cs="Times New Roman"/>
        </w:rPr>
        <w:t>类别广度和整体偏好的</w:t>
      </w:r>
      <w:r>
        <w:rPr>
          <w:rFonts w:hint="eastAsia" w:ascii="Times New Roman" w:hAnsi="Times New Roman" w:cs="Times New Roman"/>
          <w:i/>
          <w:iCs/>
        </w:rPr>
        <w:t>t</w:t>
      </w:r>
      <w:r>
        <w:rPr>
          <w:rFonts w:hint="eastAsia" w:ascii="Times New Roman" w:hAnsi="Times New Roman" w:cs="Times New Roman"/>
        </w:rPr>
        <w:t>检验</w:t>
      </w:r>
      <w:r>
        <w:rPr>
          <w:rFonts w:hint="eastAsia" w:ascii="Times New Roman" w:hAnsi="Times New Roman" w:cs="Times New Roman"/>
          <w:i/>
          <w:iCs/>
        </w:rPr>
        <w:t>p</w:t>
      </w:r>
      <w:r>
        <w:rPr>
          <w:rFonts w:hint="eastAsia" w:ascii="Times New Roman" w:hAnsi="Times New Roman" w:cs="Times New Roman"/>
        </w:rPr>
        <w:t>值</w:t>
      </w:r>
      <w:r>
        <w:rPr>
          <w:rFonts w:hint="eastAsia" w:ascii="Times New Roman" w:hAnsi="Times New Roman" w:cs="Times New Roman"/>
          <w:lang w:eastAsia="zh-CN"/>
        </w:rPr>
        <w:t>)</w:t>
      </w:r>
      <w:r>
        <w:rPr>
          <w:rFonts w:hint="eastAsia" w:ascii="Times New Roman" w:hAnsi="Times New Roman" w:cs="Times New Roman"/>
        </w:rPr>
        <w:t>。</w:t>
      </w:r>
    </w:p>
    <w:p w14:paraId="343C4C9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3.3.2 推论一致性评估</w:t>
      </w:r>
    </w:p>
    <w:tbl>
      <w:tblPr>
        <w:tblStyle w:val="2"/>
        <w:tblW w:w="81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522"/>
        <w:gridCol w:w="1035"/>
        <w:gridCol w:w="1095"/>
        <w:gridCol w:w="1639"/>
        <w:gridCol w:w="1820"/>
      </w:tblGrid>
      <w:tr w14:paraId="5174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8111" w:type="dxa"/>
            <w:gridSpan w:val="5"/>
            <w:tcBorders>
              <w:top w:val="nil"/>
              <w:left w:val="nil"/>
              <w:bottom w:val="single" w:color="auto" w:sz="12" w:space="0"/>
              <w:right w:val="nil"/>
            </w:tcBorders>
            <w:shd w:val="clear" w:color="auto" w:fill="auto"/>
            <w:vAlign w:val="center"/>
          </w:tcPr>
          <w:p w14:paraId="28915A3B">
            <w:pPr>
              <w:keepNext w:val="0"/>
              <w:keepLines w:val="0"/>
              <w:widowControl/>
              <w:suppressLineNumbers w:val="0"/>
              <w:jc w:val="center"/>
              <w:textAlignment w:val="center"/>
              <w:rPr>
                <w:rFonts w:hint="default" w:ascii="Times New Roman" w:hAnsi="Times New Roman" w:eastAsia="宋体" w:cs="Times New Roman"/>
                <w:b/>
                <w:bCs/>
                <w:i w:val="0"/>
                <w:iCs w:val="0"/>
                <w:color w:val="0F1115"/>
                <w:sz w:val="18"/>
                <w:szCs w:val="18"/>
                <w:u w:val="none"/>
              </w:rPr>
            </w:pPr>
            <w:r>
              <w:rPr>
                <w:rFonts w:hint="default" w:ascii="Arial" w:hAnsi="Arial" w:eastAsia="黑体" w:cs="Arial"/>
                <w:b/>
                <w:bCs/>
                <w:i w:val="0"/>
                <w:iCs w:val="0"/>
                <w:color w:val="0F1115"/>
                <w:kern w:val="0"/>
                <w:sz w:val="18"/>
                <w:szCs w:val="18"/>
                <w:u w:val="none"/>
                <w:lang w:val="en-US" w:eastAsia="zh-CN" w:bidi="ar"/>
              </w:rPr>
              <w:t>表11 推论一致性的评估表</w:t>
            </w:r>
          </w:p>
        </w:tc>
      </w:tr>
      <w:tr w14:paraId="13F0C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522" w:type="dxa"/>
            <w:tcBorders>
              <w:top w:val="single" w:color="auto" w:sz="12" w:space="0"/>
              <w:left w:val="nil"/>
              <w:bottom w:val="single" w:color="auto" w:sz="8" w:space="0"/>
              <w:right w:val="nil"/>
            </w:tcBorders>
            <w:shd w:val="clear" w:color="auto" w:fill="auto"/>
            <w:vAlign w:val="center"/>
          </w:tcPr>
          <w:p w14:paraId="36F4CFD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检验项</w:t>
            </w:r>
          </w:p>
        </w:tc>
        <w:tc>
          <w:tcPr>
            <w:tcW w:w="1035" w:type="dxa"/>
            <w:tcBorders>
              <w:top w:val="single" w:color="auto" w:sz="12" w:space="0"/>
              <w:left w:val="nil"/>
              <w:bottom w:val="single" w:color="auto" w:sz="8" w:space="0"/>
              <w:right w:val="nil"/>
            </w:tcBorders>
            <w:shd w:val="clear" w:color="auto" w:fill="auto"/>
            <w:vAlign w:val="center"/>
          </w:tcPr>
          <w:p w14:paraId="1B6F63F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原</w:t>
            </w:r>
            <w:r>
              <w:rPr>
                <w:rFonts w:hint="default" w:ascii="Times New Roman" w:hAnsi="Times New Roman" w:eastAsia="宋体" w:cs="Times New Roman"/>
                <w:i/>
                <w:iCs/>
                <w:color w:val="000000"/>
                <w:kern w:val="0"/>
                <w:sz w:val="18"/>
                <w:szCs w:val="18"/>
                <w:u w:val="none"/>
                <w:lang w:val="en-US" w:eastAsia="zh-CN" w:bidi="ar"/>
              </w:rPr>
              <w:t xml:space="preserve"> p</w:t>
            </w:r>
            <w:r>
              <w:rPr>
                <w:rFonts w:hint="default" w:ascii="Times New Roman" w:hAnsi="Times New Roman" w:eastAsia="宋体" w:cs="Times New Roman"/>
                <w:i w:val="0"/>
                <w:iCs w:val="0"/>
                <w:color w:val="000000"/>
                <w:kern w:val="0"/>
                <w:sz w:val="18"/>
                <w:szCs w:val="18"/>
                <w:u w:val="none"/>
                <w:lang w:val="en-US" w:eastAsia="zh-CN" w:bidi="ar"/>
              </w:rPr>
              <w:t xml:space="preserve"> 值</w:t>
            </w:r>
          </w:p>
        </w:tc>
        <w:tc>
          <w:tcPr>
            <w:tcW w:w="1095" w:type="dxa"/>
            <w:tcBorders>
              <w:top w:val="single" w:color="auto" w:sz="12" w:space="0"/>
              <w:left w:val="nil"/>
              <w:bottom w:val="single" w:color="auto" w:sz="8" w:space="0"/>
              <w:right w:val="nil"/>
            </w:tcBorders>
            <w:shd w:val="clear" w:color="auto" w:fill="auto"/>
            <w:vAlign w:val="center"/>
          </w:tcPr>
          <w:p w14:paraId="1D4EC74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本</w:t>
            </w:r>
            <w:r>
              <w:rPr>
                <w:rFonts w:hint="default" w:ascii="Times New Roman" w:hAnsi="Times New Roman" w:eastAsia="宋体" w:cs="Times New Roman"/>
                <w:i/>
                <w:iCs/>
                <w:color w:val="000000"/>
                <w:kern w:val="0"/>
                <w:sz w:val="18"/>
                <w:szCs w:val="18"/>
                <w:u w:val="none"/>
                <w:lang w:val="en-US" w:eastAsia="zh-CN" w:bidi="ar"/>
              </w:rPr>
              <w:t>p</w:t>
            </w:r>
            <w:r>
              <w:rPr>
                <w:rFonts w:hint="default" w:ascii="Times New Roman" w:hAnsi="Times New Roman" w:eastAsia="宋体" w:cs="Times New Roman"/>
                <w:i w:val="0"/>
                <w:iCs w:val="0"/>
                <w:color w:val="000000"/>
                <w:kern w:val="0"/>
                <w:sz w:val="18"/>
                <w:szCs w:val="18"/>
                <w:u w:val="none"/>
                <w:lang w:val="en-US" w:eastAsia="zh-CN" w:bidi="ar"/>
              </w:rPr>
              <w:t>值</w:t>
            </w:r>
          </w:p>
        </w:tc>
        <w:tc>
          <w:tcPr>
            <w:tcW w:w="1639" w:type="dxa"/>
            <w:tcBorders>
              <w:top w:val="single" w:color="auto" w:sz="12" w:space="0"/>
              <w:left w:val="nil"/>
              <w:bottom w:val="single" w:color="auto" w:sz="8" w:space="0"/>
              <w:right w:val="nil"/>
            </w:tcBorders>
            <w:shd w:val="clear" w:color="auto" w:fill="auto"/>
            <w:vAlign w:val="center"/>
          </w:tcPr>
          <w:p w14:paraId="214D25B3">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同侧 (</w:t>
            </w:r>
            <w:r>
              <w:rPr>
                <w:rFonts w:hint="default" w:ascii="Times New Roman" w:hAnsi="Times New Roman" w:eastAsia="宋体" w:cs="Times New Roman"/>
                <w:i/>
                <w:iCs/>
                <w:color w:val="000000"/>
                <w:kern w:val="0"/>
                <w:sz w:val="18"/>
                <w:szCs w:val="18"/>
                <w:u w:val="none"/>
                <w:lang w:val="en-US" w:eastAsia="zh-CN" w:bidi="ar"/>
              </w:rPr>
              <w:t>α</w:t>
            </w:r>
            <w:r>
              <w:rPr>
                <w:rFonts w:hint="eastAsia" w:ascii="Times New Roman" w:hAnsi="Times New Roman" w:cs="Times New Roman"/>
                <w:i w:val="0"/>
                <w:iCs w:val="0"/>
                <w:color w:val="000000"/>
                <w:kern w:val="0"/>
                <w:sz w:val="18"/>
                <w:szCs w:val="18"/>
                <w:u w:val="none"/>
                <w:lang w:val="en-US" w:eastAsia="zh-CN" w:bidi="ar"/>
              </w:rPr>
              <w:t xml:space="preserve"> </w:t>
            </w:r>
            <w:r>
              <w:rPr>
                <w:rFonts w:hint="default" w:ascii="Times New Roman" w:hAnsi="Times New Roman" w:eastAsia="宋体" w:cs="Times New Roman"/>
                <w:i w:val="0"/>
                <w:iCs w:val="0"/>
                <w:color w:val="000000"/>
                <w:kern w:val="0"/>
                <w:sz w:val="18"/>
                <w:szCs w:val="18"/>
                <w:u w:val="none"/>
                <w:lang w:val="en-US" w:eastAsia="zh-CN" w:bidi="ar"/>
              </w:rPr>
              <w:t>=</w:t>
            </w:r>
            <w:r>
              <w:rPr>
                <w:rFonts w:hint="eastAsia" w:ascii="Times New Roman" w:hAnsi="Times New Roman" w:cs="Times New Roman"/>
                <w:i w:val="0"/>
                <w:iCs w:val="0"/>
                <w:color w:val="000000"/>
                <w:kern w:val="0"/>
                <w:sz w:val="18"/>
                <w:szCs w:val="18"/>
                <w:u w:val="none"/>
                <w:lang w:val="en-US" w:eastAsia="zh-CN" w:bidi="ar"/>
              </w:rPr>
              <w:t xml:space="preserve"> </w:t>
            </w:r>
            <w:r>
              <w:rPr>
                <w:rFonts w:hint="default" w:ascii="Times New Roman" w:hAnsi="Times New Roman" w:eastAsia="宋体" w:cs="Times New Roman"/>
                <w:i w:val="0"/>
                <w:iCs w:val="0"/>
                <w:color w:val="000000"/>
                <w:kern w:val="0"/>
                <w:sz w:val="18"/>
                <w:szCs w:val="18"/>
                <w:u w:val="none"/>
                <w:lang w:val="en-US" w:eastAsia="zh-CN" w:bidi="ar"/>
              </w:rPr>
              <w:t>0.05)</w:t>
            </w:r>
          </w:p>
        </w:tc>
        <w:tc>
          <w:tcPr>
            <w:tcW w:w="1820" w:type="dxa"/>
            <w:tcBorders>
              <w:top w:val="single" w:color="auto" w:sz="12" w:space="0"/>
              <w:left w:val="nil"/>
              <w:bottom w:val="single" w:color="auto" w:sz="8" w:space="0"/>
              <w:right w:val="nil"/>
            </w:tcBorders>
            <w:shd w:val="clear" w:color="auto" w:fill="auto"/>
            <w:vAlign w:val="center"/>
          </w:tcPr>
          <w:p w14:paraId="74FC0F6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lang w:val="en-US"/>
              </w:rPr>
            </w:pPr>
            <w:r>
              <w:rPr>
                <w:rFonts w:hint="default" w:ascii="Times New Roman" w:hAnsi="Times New Roman" w:eastAsia="宋体" w:cs="Times New Roman"/>
                <w:i w:val="0"/>
                <w:iCs w:val="0"/>
                <w:color w:val="000000"/>
                <w:kern w:val="0"/>
                <w:sz w:val="18"/>
                <w:szCs w:val="18"/>
                <w:u w:val="none"/>
                <w:lang w:val="en-US" w:eastAsia="zh-CN" w:bidi="ar"/>
              </w:rPr>
              <w:t>推论一致</w:t>
            </w:r>
            <w:r>
              <w:rPr>
                <w:rFonts w:hint="eastAsia" w:ascii="Times New Roman" w:hAnsi="Times New Roman" w:cs="Times New Roman"/>
                <w:i w:val="0"/>
                <w:iCs w:val="0"/>
                <w:color w:val="000000"/>
                <w:kern w:val="0"/>
                <w:sz w:val="18"/>
                <w:szCs w:val="18"/>
                <w:u w:val="none"/>
                <w:lang w:val="en-US" w:eastAsia="zh-CN" w:bidi="ar"/>
              </w:rPr>
              <w:t>性</w:t>
            </w:r>
          </w:p>
        </w:tc>
      </w:tr>
      <w:tr w14:paraId="1BA5D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2522" w:type="dxa"/>
            <w:tcBorders>
              <w:top w:val="single" w:color="auto" w:sz="8" w:space="0"/>
              <w:left w:val="nil"/>
              <w:bottom w:val="nil"/>
              <w:right w:val="nil"/>
            </w:tcBorders>
            <w:shd w:val="clear" w:color="auto" w:fill="auto"/>
            <w:vAlign w:val="center"/>
          </w:tcPr>
          <w:p w14:paraId="009C16C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类别广度 ANOVA</w:t>
            </w:r>
          </w:p>
        </w:tc>
        <w:tc>
          <w:tcPr>
            <w:tcW w:w="1035" w:type="dxa"/>
            <w:tcBorders>
              <w:top w:val="single" w:color="auto" w:sz="8" w:space="0"/>
              <w:left w:val="nil"/>
              <w:bottom w:val="nil"/>
              <w:right w:val="nil"/>
            </w:tcBorders>
            <w:shd w:val="clear" w:color="auto" w:fill="auto"/>
            <w:vAlign w:val="center"/>
          </w:tcPr>
          <w:p w14:paraId="0141ADD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0.05</w:t>
            </w:r>
          </w:p>
        </w:tc>
        <w:tc>
          <w:tcPr>
            <w:tcW w:w="1095" w:type="dxa"/>
            <w:tcBorders>
              <w:top w:val="single" w:color="auto" w:sz="8" w:space="0"/>
              <w:left w:val="nil"/>
              <w:bottom w:val="nil"/>
              <w:right w:val="nil"/>
            </w:tcBorders>
            <w:shd w:val="clear" w:color="auto" w:fill="auto"/>
            <w:vAlign w:val="center"/>
          </w:tcPr>
          <w:p w14:paraId="5CF0C48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0.048</w:t>
            </w:r>
          </w:p>
        </w:tc>
        <w:tc>
          <w:tcPr>
            <w:tcW w:w="1639" w:type="dxa"/>
            <w:tcBorders>
              <w:top w:val="single" w:color="auto" w:sz="8" w:space="0"/>
              <w:left w:val="nil"/>
              <w:bottom w:val="nil"/>
              <w:right w:val="nil"/>
            </w:tcBorders>
            <w:shd w:val="clear" w:color="auto" w:fill="auto"/>
            <w:vAlign w:val="center"/>
          </w:tcPr>
          <w:p w14:paraId="586C6A9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w:t>
            </w:r>
            <w:r>
              <w:rPr>
                <w:rFonts w:hint="eastAsia" w:ascii="Times New Roman" w:hAnsi="Times New Roman" w:cs="Times New Roman"/>
                <w:i w:val="0"/>
                <w:iCs w:val="0"/>
                <w:color w:val="000000"/>
                <w:kern w:val="0"/>
                <w:sz w:val="18"/>
                <w:szCs w:val="18"/>
                <w:u w:val="none"/>
                <w:lang w:val="en-US" w:eastAsia="zh-CN" w:bidi="ar"/>
              </w:rPr>
              <w:t>(</w:t>
            </w:r>
            <w:r>
              <w:rPr>
                <w:rFonts w:hint="default" w:ascii="Times New Roman" w:hAnsi="Times New Roman" w:eastAsia="宋体" w:cs="Times New Roman"/>
                <w:i w:val="0"/>
                <w:iCs w:val="0"/>
                <w:color w:val="000000"/>
                <w:kern w:val="0"/>
                <w:sz w:val="18"/>
                <w:szCs w:val="18"/>
                <w:u w:val="none"/>
                <w:lang w:val="en-US" w:eastAsia="zh-CN" w:bidi="ar"/>
              </w:rPr>
              <w:t>均 ≥ 0.05</w:t>
            </w:r>
            <w:r>
              <w:rPr>
                <w:rFonts w:hint="eastAsia" w:ascii="Times New Roman" w:hAnsi="Times New Roman" w:cs="Times New Roman"/>
                <w:i w:val="0"/>
                <w:iCs w:val="0"/>
                <w:color w:val="000000"/>
                <w:kern w:val="0"/>
                <w:sz w:val="18"/>
                <w:szCs w:val="18"/>
                <w:u w:val="none"/>
                <w:lang w:val="en-US" w:eastAsia="zh-CN" w:bidi="ar"/>
              </w:rPr>
              <w:t>)</w:t>
            </w:r>
          </w:p>
        </w:tc>
        <w:tc>
          <w:tcPr>
            <w:tcW w:w="1820" w:type="dxa"/>
            <w:tcBorders>
              <w:top w:val="single" w:color="auto" w:sz="8" w:space="0"/>
              <w:left w:val="nil"/>
              <w:bottom w:val="nil"/>
              <w:right w:val="nil"/>
            </w:tcBorders>
            <w:shd w:val="clear" w:color="auto" w:fill="auto"/>
            <w:vAlign w:val="center"/>
          </w:tcPr>
          <w:p w14:paraId="50459AC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r>
      <w:tr w14:paraId="10C84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2522" w:type="dxa"/>
            <w:tcBorders>
              <w:top w:val="nil"/>
              <w:left w:val="nil"/>
              <w:bottom w:val="nil"/>
              <w:right w:val="nil"/>
            </w:tcBorders>
            <w:shd w:val="clear" w:color="auto" w:fill="auto"/>
            <w:vAlign w:val="center"/>
          </w:tcPr>
          <w:p w14:paraId="2C9A60F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整体偏好 ANOVA</w:t>
            </w:r>
          </w:p>
        </w:tc>
        <w:tc>
          <w:tcPr>
            <w:tcW w:w="1035" w:type="dxa"/>
            <w:tcBorders>
              <w:top w:val="nil"/>
              <w:left w:val="nil"/>
              <w:bottom w:val="nil"/>
              <w:right w:val="nil"/>
            </w:tcBorders>
            <w:shd w:val="clear" w:color="auto" w:fill="auto"/>
            <w:vAlign w:val="center"/>
          </w:tcPr>
          <w:p w14:paraId="3D1A3E0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0.052</w:t>
            </w:r>
          </w:p>
        </w:tc>
        <w:tc>
          <w:tcPr>
            <w:tcW w:w="1095" w:type="dxa"/>
            <w:tcBorders>
              <w:top w:val="nil"/>
              <w:left w:val="nil"/>
              <w:bottom w:val="nil"/>
              <w:right w:val="nil"/>
            </w:tcBorders>
            <w:shd w:val="clear" w:color="auto" w:fill="auto"/>
            <w:vAlign w:val="center"/>
          </w:tcPr>
          <w:p w14:paraId="06332BF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0.053</w:t>
            </w:r>
          </w:p>
        </w:tc>
        <w:tc>
          <w:tcPr>
            <w:tcW w:w="1639" w:type="dxa"/>
            <w:tcBorders>
              <w:top w:val="nil"/>
              <w:left w:val="nil"/>
              <w:bottom w:val="nil"/>
              <w:right w:val="nil"/>
            </w:tcBorders>
            <w:shd w:val="clear" w:color="auto" w:fill="auto"/>
            <w:vAlign w:val="center"/>
          </w:tcPr>
          <w:p w14:paraId="332EDEC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w:t>
            </w:r>
            <w:r>
              <w:rPr>
                <w:rFonts w:hint="eastAsia" w:ascii="Times New Roman" w:hAnsi="Times New Roman" w:cs="Times New Roman"/>
                <w:i w:val="0"/>
                <w:iCs w:val="0"/>
                <w:color w:val="000000"/>
                <w:kern w:val="0"/>
                <w:sz w:val="18"/>
                <w:szCs w:val="18"/>
                <w:u w:val="none"/>
                <w:lang w:val="en-US" w:eastAsia="zh-CN" w:bidi="ar"/>
              </w:rPr>
              <w:t>(</w:t>
            </w:r>
            <w:r>
              <w:rPr>
                <w:rFonts w:hint="default" w:ascii="Times New Roman" w:hAnsi="Times New Roman" w:eastAsia="宋体" w:cs="Times New Roman"/>
                <w:i w:val="0"/>
                <w:iCs w:val="0"/>
                <w:color w:val="000000"/>
                <w:kern w:val="0"/>
                <w:sz w:val="18"/>
                <w:szCs w:val="18"/>
                <w:u w:val="none"/>
                <w:lang w:val="en-US" w:eastAsia="zh-CN" w:bidi="ar"/>
              </w:rPr>
              <w:t>均 ≥ 0.05</w:t>
            </w:r>
            <w:r>
              <w:rPr>
                <w:rFonts w:hint="eastAsia" w:ascii="Times New Roman" w:hAnsi="Times New Roman" w:cs="Times New Roman"/>
                <w:i w:val="0"/>
                <w:iCs w:val="0"/>
                <w:color w:val="000000"/>
                <w:kern w:val="0"/>
                <w:sz w:val="18"/>
                <w:szCs w:val="18"/>
                <w:u w:val="none"/>
                <w:lang w:val="en-US" w:eastAsia="zh-CN" w:bidi="ar"/>
              </w:rPr>
              <w:t>)</w:t>
            </w:r>
          </w:p>
        </w:tc>
        <w:tc>
          <w:tcPr>
            <w:tcW w:w="1820" w:type="dxa"/>
            <w:tcBorders>
              <w:top w:val="nil"/>
              <w:left w:val="nil"/>
              <w:bottom w:val="nil"/>
              <w:right w:val="nil"/>
            </w:tcBorders>
            <w:shd w:val="clear" w:color="auto" w:fill="auto"/>
            <w:vAlign w:val="center"/>
          </w:tcPr>
          <w:p w14:paraId="68F1504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r>
      <w:tr w14:paraId="2D918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2522" w:type="dxa"/>
            <w:tcBorders>
              <w:top w:val="nil"/>
              <w:left w:val="nil"/>
              <w:bottom w:val="nil"/>
              <w:right w:val="nil"/>
            </w:tcBorders>
            <w:shd w:val="clear" w:color="auto" w:fill="auto"/>
            <w:vAlign w:val="center"/>
          </w:tcPr>
          <w:p w14:paraId="29F5C15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t检验 (类别广度)</w:t>
            </w:r>
          </w:p>
        </w:tc>
        <w:tc>
          <w:tcPr>
            <w:tcW w:w="1035" w:type="dxa"/>
            <w:tcBorders>
              <w:top w:val="nil"/>
              <w:left w:val="nil"/>
              <w:bottom w:val="nil"/>
              <w:right w:val="nil"/>
            </w:tcBorders>
            <w:shd w:val="clear" w:color="auto" w:fill="auto"/>
            <w:vAlign w:val="center"/>
          </w:tcPr>
          <w:p w14:paraId="7EF7B85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0.008</w:t>
            </w:r>
          </w:p>
        </w:tc>
        <w:tc>
          <w:tcPr>
            <w:tcW w:w="1095" w:type="dxa"/>
            <w:tcBorders>
              <w:top w:val="nil"/>
              <w:left w:val="nil"/>
              <w:bottom w:val="nil"/>
              <w:right w:val="nil"/>
            </w:tcBorders>
            <w:shd w:val="clear" w:color="auto" w:fill="auto"/>
            <w:vAlign w:val="center"/>
          </w:tcPr>
          <w:p w14:paraId="2FCD101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0.006</w:t>
            </w:r>
          </w:p>
        </w:tc>
        <w:tc>
          <w:tcPr>
            <w:tcW w:w="1639" w:type="dxa"/>
            <w:tcBorders>
              <w:top w:val="nil"/>
              <w:left w:val="nil"/>
              <w:bottom w:val="nil"/>
              <w:right w:val="nil"/>
            </w:tcBorders>
            <w:shd w:val="clear" w:color="auto" w:fill="auto"/>
            <w:vAlign w:val="center"/>
          </w:tcPr>
          <w:p w14:paraId="2AC42B9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w:t>
            </w:r>
            <w:r>
              <w:rPr>
                <w:rFonts w:hint="eastAsia" w:ascii="Times New Roman" w:hAnsi="Times New Roman" w:cs="Times New Roman"/>
                <w:i w:val="0"/>
                <w:iCs w:val="0"/>
                <w:color w:val="000000"/>
                <w:kern w:val="0"/>
                <w:sz w:val="18"/>
                <w:szCs w:val="18"/>
                <w:u w:val="none"/>
                <w:lang w:val="en-US" w:eastAsia="zh-CN" w:bidi="ar"/>
              </w:rPr>
              <w:t>(</w:t>
            </w:r>
            <w:r>
              <w:rPr>
                <w:rFonts w:hint="default" w:ascii="Times New Roman" w:hAnsi="Times New Roman" w:eastAsia="宋体" w:cs="Times New Roman"/>
                <w:i w:val="0"/>
                <w:iCs w:val="0"/>
                <w:color w:val="000000"/>
                <w:kern w:val="0"/>
                <w:sz w:val="18"/>
                <w:szCs w:val="18"/>
                <w:u w:val="none"/>
                <w:lang w:val="en-US" w:eastAsia="zh-CN" w:bidi="ar"/>
              </w:rPr>
              <w:t>均 &lt; 0.05</w:t>
            </w:r>
            <w:r>
              <w:rPr>
                <w:rFonts w:hint="eastAsia" w:ascii="Times New Roman" w:hAnsi="Times New Roman" w:cs="Times New Roman"/>
                <w:i w:val="0"/>
                <w:iCs w:val="0"/>
                <w:color w:val="000000"/>
                <w:kern w:val="0"/>
                <w:sz w:val="18"/>
                <w:szCs w:val="18"/>
                <w:u w:val="none"/>
                <w:lang w:val="en-US" w:eastAsia="zh-CN" w:bidi="ar"/>
              </w:rPr>
              <w:t>)</w:t>
            </w:r>
          </w:p>
        </w:tc>
        <w:tc>
          <w:tcPr>
            <w:tcW w:w="1820" w:type="dxa"/>
            <w:tcBorders>
              <w:top w:val="nil"/>
              <w:left w:val="nil"/>
              <w:bottom w:val="nil"/>
              <w:right w:val="nil"/>
            </w:tcBorders>
            <w:shd w:val="clear" w:color="auto" w:fill="auto"/>
            <w:vAlign w:val="center"/>
          </w:tcPr>
          <w:p w14:paraId="1DD3A9E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r>
      <w:tr w14:paraId="685C9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2522" w:type="dxa"/>
            <w:tcBorders>
              <w:top w:val="nil"/>
              <w:left w:val="nil"/>
              <w:bottom w:val="nil"/>
              <w:right w:val="nil"/>
            </w:tcBorders>
            <w:shd w:val="clear" w:color="auto" w:fill="auto"/>
            <w:vAlign w:val="center"/>
          </w:tcPr>
          <w:p w14:paraId="6D96F43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t检验 (整体偏好)</w:t>
            </w:r>
          </w:p>
        </w:tc>
        <w:tc>
          <w:tcPr>
            <w:tcW w:w="1035" w:type="dxa"/>
            <w:tcBorders>
              <w:top w:val="nil"/>
              <w:left w:val="nil"/>
              <w:bottom w:val="nil"/>
              <w:right w:val="nil"/>
            </w:tcBorders>
            <w:shd w:val="clear" w:color="auto" w:fill="auto"/>
            <w:vAlign w:val="center"/>
          </w:tcPr>
          <w:p w14:paraId="7369ADB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0.008</w:t>
            </w:r>
          </w:p>
        </w:tc>
        <w:tc>
          <w:tcPr>
            <w:tcW w:w="1095" w:type="dxa"/>
            <w:tcBorders>
              <w:top w:val="nil"/>
              <w:left w:val="nil"/>
              <w:bottom w:val="nil"/>
              <w:right w:val="nil"/>
            </w:tcBorders>
            <w:shd w:val="clear" w:color="auto" w:fill="auto"/>
            <w:vAlign w:val="center"/>
          </w:tcPr>
          <w:p w14:paraId="79D4A10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0.009</w:t>
            </w:r>
          </w:p>
        </w:tc>
        <w:tc>
          <w:tcPr>
            <w:tcW w:w="1639" w:type="dxa"/>
            <w:tcBorders>
              <w:top w:val="nil"/>
              <w:left w:val="nil"/>
              <w:bottom w:val="nil"/>
              <w:right w:val="nil"/>
            </w:tcBorders>
            <w:shd w:val="clear" w:color="auto" w:fill="auto"/>
            <w:vAlign w:val="center"/>
          </w:tcPr>
          <w:p w14:paraId="3EB716C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w:t>
            </w:r>
            <w:r>
              <w:rPr>
                <w:rFonts w:hint="eastAsia" w:ascii="Times New Roman" w:hAnsi="Times New Roman" w:cs="Times New Roman"/>
                <w:i w:val="0"/>
                <w:iCs w:val="0"/>
                <w:color w:val="000000"/>
                <w:kern w:val="0"/>
                <w:sz w:val="18"/>
                <w:szCs w:val="18"/>
                <w:u w:val="none"/>
                <w:lang w:val="en-US" w:eastAsia="zh-CN" w:bidi="ar"/>
              </w:rPr>
              <w:t>(</w:t>
            </w:r>
            <w:r>
              <w:rPr>
                <w:rFonts w:hint="default" w:ascii="Times New Roman" w:hAnsi="Times New Roman" w:eastAsia="宋体" w:cs="Times New Roman"/>
                <w:i w:val="0"/>
                <w:iCs w:val="0"/>
                <w:color w:val="000000"/>
                <w:kern w:val="0"/>
                <w:sz w:val="18"/>
                <w:szCs w:val="18"/>
                <w:u w:val="none"/>
                <w:lang w:val="en-US" w:eastAsia="zh-CN" w:bidi="ar"/>
              </w:rPr>
              <w:t>均 &lt; 0.05</w:t>
            </w:r>
            <w:r>
              <w:rPr>
                <w:rFonts w:hint="eastAsia" w:ascii="Times New Roman" w:hAnsi="Times New Roman" w:cs="Times New Roman"/>
                <w:i w:val="0"/>
                <w:iCs w:val="0"/>
                <w:color w:val="000000"/>
                <w:kern w:val="0"/>
                <w:sz w:val="18"/>
                <w:szCs w:val="18"/>
                <w:u w:val="none"/>
                <w:lang w:val="en-US" w:eastAsia="zh-CN" w:bidi="ar"/>
              </w:rPr>
              <w:t>)</w:t>
            </w:r>
          </w:p>
        </w:tc>
        <w:tc>
          <w:tcPr>
            <w:tcW w:w="1820" w:type="dxa"/>
            <w:tcBorders>
              <w:top w:val="nil"/>
              <w:left w:val="nil"/>
              <w:bottom w:val="nil"/>
              <w:right w:val="nil"/>
            </w:tcBorders>
            <w:shd w:val="clear" w:color="auto" w:fill="auto"/>
            <w:vAlign w:val="center"/>
          </w:tcPr>
          <w:p w14:paraId="4802DF8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r>
      <w:tr w14:paraId="5CA4A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jc w:val="center"/>
        </w:trPr>
        <w:tc>
          <w:tcPr>
            <w:tcW w:w="2522" w:type="dxa"/>
            <w:tcBorders>
              <w:top w:val="nil"/>
              <w:left w:val="nil"/>
              <w:bottom w:val="nil"/>
              <w:right w:val="nil"/>
            </w:tcBorders>
            <w:shd w:val="clear" w:color="auto" w:fill="auto"/>
            <w:vAlign w:val="center"/>
          </w:tcPr>
          <w:p w14:paraId="6BC35D9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评价混合ANOVA (信息类型主效应)</w:t>
            </w:r>
          </w:p>
        </w:tc>
        <w:tc>
          <w:tcPr>
            <w:tcW w:w="1035" w:type="dxa"/>
            <w:tcBorders>
              <w:top w:val="nil"/>
              <w:left w:val="nil"/>
              <w:bottom w:val="nil"/>
              <w:right w:val="nil"/>
            </w:tcBorders>
            <w:shd w:val="clear" w:color="auto" w:fill="auto"/>
            <w:vAlign w:val="center"/>
          </w:tcPr>
          <w:p w14:paraId="0F67CBC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0.05</w:t>
            </w:r>
          </w:p>
        </w:tc>
        <w:tc>
          <w:tcPr>
            <w:tcW w:w="1095" w:type="dxa"/>
            <w:tcBorders>
              <w:top w:val="nil"/>
              <w:left w:val="nil"/>
              <w:bottom w:val="nil"/>
              <w:right w:val="nil"/>
            </w:tcBorders>
            <w:shd w:val="clear" w:color="auto" w:fill="auto"/>
            <w:vAlign w:val="center"/>
          </w:tcPr>
          <w:p w14:paraId="113AA7B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0.15</w:t>
            </w:r>
          </w:p>
        </w:tc>
        <w:tc>
          <w:tcPr>
            <w:tcW w:w="1639" w:type="dxa"/>
            <w:tcBorders>
              <w:top w:val="nil"/>
              <w:left w:val="nil"/>
              <w:bottom w:val="nil"/>
              <w:right w:val="nil"/>
            </w:tcBorders>
            <w:shd w:val="clear" w:color="auto" w:fill="auto"/>
            <w:vAlign w:val="center"/>
          </w:tcPr>
          <w:p w14:paraId="02BB41A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w:t>
            </w:r>
            <w:r>
              <w:rPr>
                <w:rFonts w:hint="eastAsia" w:ascii="Times New Roman" w:hAnsi="Times New Roman" w:cs="Times New Roman"/>
                <w:i w:val="0"/>
                <w:iCs w:val="0"/>
                <w:color w:val="000000"/>
                <w:kern w:val="0"/>
                <w:sz w:val="18"/>
                <w:szCs w:val="18"/>
                <w:u w:val="none"/>
                <w:lang w:val="en-US" w:eastAsia="zh-CN" w:bidi="ar"/>
              </w:rPr>
              <w:t>(</w:t>
            </w:r>
            <w:r>
              <w:rPr>
                <w:rFonts w:hint="default" w:ascii="Times New Roman" w:hAnsi="Times New Roman" w:eastAsia="宋体" w:cs="Times New Roman"/>
                <w:i w:val="0"/>
                <w:iCs w:val="0"/>
                <w:color w:val="000000"/>
                <w:kern w:val="0"/>
                <w:sz w:val="18"/>
                <w:szCs w:val="18"/>
                <w:u w:val="none"/>
                <w:lang w:val="en-US" w:eastAsia="zh-CN" w:bidi="ar"/>
              </w:rPr>
              <w:t>均 ≥ 0.05</w:t>
            </w:r>
            <w:r>
              <w:rPr>
                <w:rFonts w:hint="eastAsia" w:ascii="Times New Roman" w:hAnsi="Times New Roman" w:cs="Times New Roman"/>
                <w:i w:val="0"/>
                <w:iCs w:val="0"/>
                <w:color w:val="000000"/>
                <w:kern w:val="0"/>
                <w:sz w:val="18"/>
                <w:szCs w:val="18"/>
                <w:u w:val="none"/>
                <w:lang w:val="en-US" w:eastAsia="zh-CN" w:bidi="ar"/>
              </w:rPr>
              <w:t>)</w:t>
            </w:r>
          </w:p>
        </w:tc>
        <w:tc>
          <w:tcPr>
            <w:tcW w:w="1820" w:type="dxa"/>
            <w:tcBorders>
              <w:top w:val="nil"/>
              <w:left w:val="nil"/>
              <w:bottom w:val="nil"/>
              <w:right w:val="nil"/>
            </w:tcBorders>
            <w:shd w:val="clear" w:color="auto" w:fill="auto"/>
            <w:vAlign w:val="center"/>
          </w:tcPr>
          <w:p w14:paraId="532B83F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r>
      <w:tr w14:paraId="0B707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jc w:val="center"/>
        </w:trPr>
        <w:tc>
          <w:tcPr>
            <w:tcW w:w="2522" w:type="dxa"/>
            <w:tcBorders>
              <w:top w:val="nil"/>
              <w:left w:val="nil"/>
              <w:bottom w:val="nil"/>
              <w:right w:val="nil"/>
            </w:tcBorders>
            <w:shd w:val="clear" w:color="auto" w:fill="auto"/>
            <w:vAlign w:val="center"/>
          </w:tcPr>
          <w:p w14:paraId="17EBEFC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评价混合ANOVA (交互作用)</w:t>
            </w:r>
          </w:p>
        </w:tc>
        <w:tc>
          <w:tcPr>
            <w:tcW w:w="1035" w:type="dxa"/>
            <w:tcBorders>
              <w:top w:val="nil"/>
              <w:left w:val="nil"/>
              <w:bottom w:val="nil"/>
              <w:right w:val="nil"/>
            </w:tcBorders>
            <w:shd w:val="clear" w:color="auto" w:fill="auto"/>
            <w:vAlign w:val="center"/>
          </w:tcPr>
          <w:p w14:paraId="43CB19B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w:t>
            </w:r>
          </w:p>
        </w:tc>
        <w:tc>
          <w:tcPr>
            <w:tcW w:w="1095" w:type="dxa"/>
            <w:tcBorders>
              <w:top w:val="nil"/>
              <w:left w:val="nil"/>
              <w:bottom w:val="nil"/>
              <w:right w:val="nil"/>
            </w:tcBorders>
            <w:shd w:val="clear" w:color="auto" w:fill="auto"/>
            <w:vAlign w:val="center"/>
          </w:tcPr>
          <w:p w14:paraId="6DF40B0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0.011</w:t>
            </w:r>
          </w:p>
        </w:tc>
        <w:tc>
          <w:tcPr>
            <w:tcW w:w="1639" w:type="dxa"/>
            <w:tcBorders>
              <w:top w:val="nil"/>
              <w:left w:val="nil"/>
              <w:bottom w:val="nil"/>
              <w:right w:val="nil"/>
            </w:tcBorders>
            <w:shd w:val="clear" w:color="auto" w:fill="auto"/>
            <w:vAlign w:val="center"/>
          </w:tcPr>
          <w:p w14:paraId="4E6B09C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w:t>
            </w:r>
            <w:r>
              <w:rPr>
                <w:rFonts w:hint="eastAsia" w:ascii="Times New Roman" w:hAnsi="Times New Roman" w:cs="Times New Roman"/>
                <w:i w:val="0"/>
                <w:iCs w:val="0"/>
                <w:color w:val="000000"/>
                <w:kern w:val="0"/>
                <w:sz w:val="18"/>
                <w:szCs w:val="18"/>
                <w:u w:val="none"/>
                <w:lang w:val="en-US" w:eastAsia="zh-CN" w:bidi="ar"/>
              </w:rPr>
              <w:t>(</w:t>
            </w:r>
            <w:r>
              <w:rPr>
                <w:rFonts w:hint="default" w:ascii="Times New Roman" w:hAnsi="Times New Roman" w:eastAsia="宋体" w:cs="Times New Roman"/>
                <w:i w:val="0"/>
                <w:iCs w:val="0"/>
                <w:color w:val="000000"/>
                <w:kern w:val="0"/>
                <w:sz w:val="18"/>
                <w:szCs w:val="18"/>
                <w:u w:val="none"/>
                <w:lang w:val="en-US" w:eastAsia="zh-CN" w:bidi="ar"/>
              </w:rPr>
              <w:t>均 &lt; 0.05</w:t>
            </w:r>
            <w:r>
              <w:rPr>
                <w:rFonts w:hint="eastAsia" w:ascii="Times New Roman" w:hAnsi="Times New Roman" w:cs="Times New Roman"/>
                <w:i w:val="0"/>
                <w:iCs w:val="0"/>
                <w:color w:val="000000"/>
                <w:kern w:val="0"/>
                <w:sz w:val="18"/>
                <w:szCs w:val="18"/>
                <w:u w:val="none"/>
                <w:lang w:val="en-US" w:eastAsia="zh-CN" w:bidi="ar"/>
              </w:rPr>
              <w:t>)</w:t>
            </w:r>
          </w:p>
        </w:tc>
        <w:tc>
          <w:tcPr>
            <w:tcW w:w="1820" w:type="dxa"/>
            <w:tcBorders>
              <w:top w:val="nil"/>
              <w:left w:val="nil"/>
              <w:bottom w:val="nil"/>
              <w:right w:val="nil"/>
            </w:tcBorders>
            <w:shd w:val="clear" w:color="auto" w:fill="auto"/>
            <w:vAlign w:val="center"/>
          </w:tcPr>
          <w:p w14:paraId="4D6486D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r>
      <w:tr w14:paraId="1B453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2522" w:type="dxa"/>
            <w:tcBorders>
              <w:top w:val="nil"/>
              <w:left w:val="nil"/>
              <w:bottom w:val="single" w:color="auto" w:sz="12" w:space="0"/>
              <w:right w:val="nil"/>
            </w:tcBorders>
            <w:shd w:val="clear" w:color="auto" w:fill="auto"/>
            <w:vAlign w:val="center"/>
          </w:tcPr>
          <w:p w14:paraId="6726157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卡方检验</w:t>
            </w:r>
          </w:p>
        </w:tc>
        <w:tc>
          <w:tcPr>
            <w:tcW w:w="1035" w:type="dxa"/>
            <w:tcBorders>
              <w:top w:val="nil"/>
              <w:left w:val="nil"/>
              <w:bottom w:val="single" w:color="auto" w:sz="12" w:space="0"/>
              <w:right w:val="nil"/>
            </w:tcBorders>
            <w:shd w:val="clear" w:color="auto" w:fill="auto"/>
            <w:vAlign w:val="center"/>
          </w:tcPr>
          <w:p w14:paraId="6D61419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0.02</w:t>
            </w:r>
          </w:p>
        </w:tc>
        <w:tc>
          <w:tcPr>
            <w:tcW w:w="1095" w:type="dxa"/>
            <w:tcBorders>
              <w:top w:val="nil"/>
              <w:left w:val="nil"/>
              <w:bottom w:val="single" w:color="auto" w:sz="12" w:space="0"/>
              <w:right w:val="nil"/>
            </w:tcBorders>
            <w:shd w:val="clear" w:color="auto" w:fill="auto"/>
            <w:vAlign w:val="center"/>
          </w:tcPr>
          <w:p w14:paraId="44A4881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0.014</w:t>
            </w:r>
          </w:p>
        </w:tc>
        <w:tc>
          <w:tcPr>
            <w:tcW w:w="1639" w:type="dxa"/>
            <w:tcBorders>
              <w:top w:val="nil"/>
              <w:left w:val="nil"/>
              <w:bottom w:val="single" w:color="auto" w:sz="12" w:space="0"/>
              <w:right w:val="nil"/>
            </w:tcBorders>
            <w:shd w:val="clear" w:color="auto" w:fill="auto"/>
            <w:vAlign w:val="center"/>
          </w:tcPr>
          <w:p w14:paraId="2968022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w:t>
            </w:r>
            <w:r>
              <w:rPr>
                <w:rFonts w:hint="eastAsia" w:ascii="Times New Roman" w:hAnsi="Times New Roman" w:cs="Times New Roman"/>
                <w:i w:val="0"/>
                <w:iCs w:val="0"/>
                <w:color w:val="000000"/>
                <w:kern w:val="0"/>
                <w:sz w:val="18"/>
                <w:szCs w:val="18"/>
                <w:u w:val="none"/>
                <w:lang w:val="en-US" w:eastAsia="zh-CN" w:bidi="ar"/>
              </w:rPr>
              <w:t>(</w:t>
            </w:r>
            <w:r>
              <w:rPr>
                <w:rFonts w:hint="default" w:ascii="Times New Roman" w:hAnsi="Times New Roman" w:eastAsia="宋体" w:cs="Times New Roman"/>
                <w:i w:val="0"/>
                <w:iCs w:val="0"/>
                <w:color w:val="000000"/>
                <w:kern w:val="0"/>
                <w:sz w:val="18"/>
                <w:szCs w:val="18"/>
                <w:u w:val="none"/>
                <w:lang w:val="en-US" w:eastAsia="zh-CN" w:bidi="ar"/>
              </w:rPr>
              <w:t>均 &lt; 0.05</w:t>
            </w:r>
            <w:r>
              <w:rPr>
                <w:rFonts w:hint="eastAsia" w:ascii="Times New Roman" w:hAnsi="Times New Roman" w:cs="Times New Roman"/>
                <w:i w:val="0"/>
                <w:iCs w:val="0"/>
                <w:color w:val="000000"/>
                <w:kern w:val="0"/>
                <w:sz w:val="18"/>
                <w:szCs w:val="18"/>
                <w:u w:val="none"/>
                <w:lang w:val="en-US" w:eastAsia="zh-CN" w:bidi="ar"/>
              </w:rPr>
              <w:t>)</w:t>
            </w:r>
          </w:p>
        </w:tc>
        <w:tc>
          <w:tcPr>
            <w:tcW w:w="1820" w:type="dxa"/>
            <w:tcBorders>
              <w:top w:val="nil"/>
              <w:left w:val="nil"/>
              <w:bottom w:val="single" w:color="auto" w:sz="12" w:space="0"/>
              <w:right w:val="nil"/>
            </w:tcBorders>
            <w:shd w:val="clear" w:color="auto" w:fill="auto"/>
            <w:vAlign w:val="center"/>
          </w:tcPr>
          <w:p w14:paraId="35D9780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w:t>
            </w:r>
          </w:p>
        </w:tc>
      </w:tr>
      <w:tr w14:paraId="26F8D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jc w:val="center"/>
        </w:trPr>
        <w:tc>
          <w:tcPr>
            <w:tcW w:w="8111" w:type="dxa"/>
            <w:gridSpan w:val="5"/>
            <w:tcBorders>
              <w:top w:val="single" w:color="auto" w:sz="12" w:space="0"/>
              <w:left w:val="nil"/>
              <w:bottom w:val="nil"/>
              <w:right w:val="nil"/>
            </w:tcBorders>
            <w:shd w:val="clear" w:color="auto" w:fill="auto"/>
            <w:vAlign w:val="center"/>
          </w:tcPr>
          <w:p w14:paraId="438962EE">
            <w:pPr>
              <w:keepNext w:val="0"/>
              <w:keepLines w:val="0"/>
              <w:widowControl/>
              <w:suppressLineNumbers w:val="0"/>
              <w:jc w:val="both"/>
              <w:textAlignment w:val="center"/>
              <w:rPr>
                <w:rFonts w:hint="default" w:ascii="Times New Roman" w:hAnsi="Times New Roman" w:eastAsia="宋体" w:cs="Times New Roman"/>
                <w:i w:val="0"/>
                <w:iCs w:val="0"/>
                <w:color w:val="0F1115"/>
                <w:sz w:val="18"/>
                <w:szCs w:val="18"/>
                <w:u w:val="none"/>
              </w:rPr>
            </w:pPr>
          </w:p>
        </w:tc>
      </w:tr>
    </w:tbl>
    <w:p w14:paraId="3B35A0F0">
      <w:pPr>
        <w:rPr>
          <w:rFonts w:hint="eastAsia"/>
        </w:rPr>
      </w:pPr>
    </w:p>
    <w:p w14:paraId="35DC806B">
      <w:pPr>
        <w:spacing w:line="300" w:lineRule="auto"/>
        <w:ind w:firstLine="361"/>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lang w:val="en-US" w:eastAsia="zh-CN"/>
          <w14:ligatures w14:val="none"/>
        </w:rPr>
        <w:t>12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推论的一致性的评估表</w:t>
      </w:r>
    </w:p>
    <w:tbl>
      <w:tblPr>
        <w:tblStyle w:val="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3668" w:type="dxa"/>
            <w:vMerge w:val="restart"/>
            <w:tcBorders>
              <w:top w:val="single" w:color="auto" w:sz="12" w:space="0"/>
            </w:tcBorders>
            <w:vAlign w:val="center"/>
          </w:tcPr>
          <w:p w14:paraId="35DC806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70">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cs="Times New Roman"/>
                <w:sz w:val="18"/>
                <w:szCs w:val="18"/>
                <w:lang w:val="en-US" w:eastAsia="zh-CN"/>
                <w14:ligatures w14:val="none"/>
              </w:rPr>
              <w:t>7</w:t>
            </w:r>
          </w:p>
        </w:tc>
        <w:tc>
          <w:tcPr>
            <w:tcW w:w="1185" w:type="dxa"/>
            <w:tcBorders>
              <w:top w:val="single" w:color="auto" w:sz="4" w:space="0"/>
              <w:bottom w:val="nil"/>
            </w:tcBorders>
            <w:vAlign w:val="center"/>
          </w:tcPr>
          <w:p w14:paraId="35DC807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cs="Times New Roman"/>
                <w:sz w:val="18"/>
                <w:szCs w:val="18"/>
                <w:lang w:val="en-US" w:eastAsia="zh-CN"/>
                <w14:ligatures w14:val="none"/>
              </w:rPr>
              <w:t>100</w:t>
            </w: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cs="Times New Roman"/>
                <w:sz w:val="18"/>
                <w:szCs w:val="18"/>
                <w:lang w:val="en-US" w:eastAsia="zh-CN"/>
                <w14:ligatures w14:val="none"/>
              </w:rPr>
              <w:t>0</w:t>
            </w:r>
          </w:p>
        </w:tc>
        <w:tc>
          <w:tcPr>
            <w:tcW w:w="1185" w:type="dxa"/>
            <w:tcBorders>
              <w:top w:val="nil"/>
              <w:bottom w:val="single" w:color="auto" w:sz="12" w:space="0"/>
            </w:tcBorders>
            <w:vAlign w:val="center"/>
          </w:tcPr>
          <w:p w14:paraId="35DC807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cs="Times New Roman"/>
                <w:sz w:val="18"/>
                <w:szCs w:val="18"/>
                <w:lang w:val="en-US" w:eastAsia="zh-CN"/>
                <w14:ligatures w14:val="none"/>
              </w:rPr>
              <w:t>0</w:t>
            </w:r>
          </w:p>
        </w:tc>
      </w:tr>
    </w:tbl>
    <w:p w14:paraId="757EF2BE">
      <w:pPr>
        <w:rPr>
          <w:rFonts w:hint="eastAsia"/>
          <w:sz w:val="18"/>
          <w:szCs w:val="18"/>
        </w:rPr>
      </w:pPr>
    </w:p>
    <w:p w14:paraId="586B980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所有 7 个检验的推论方向完全一致。特别值得注意的是，信息类型主效应虽然数值偏差较大</w:t>
      </w:r>
      <w:r>
        <w:rPr>
          <w:rFonts w:hint="eastAsia" w:ascii="Times New Roman" w:hAnsi="Times New Roman" w:cs="Times New Roman"/>
          <w:lang w:eastAsia="zh-CN"/>
        </w:rPr>
        <w:t>(</w:t>
      </w:r>
      <w:r>
        <w:rPr>
          <w:rFonts w:hint="eastAsia" w:ascii="Times New Roman" w:hAnsi="Times New Roman" w:cs="Times New Roman"/>
          <w:i/>
          <w:iCs/>
        </w:rPr>
        <w:t>F</w:t>
      </w:r>
      <w:r>
        <w:rPr>
          <w:rFonts w:hint="eastAsia" w:ascii="Times New Roman" w:hAnsi="Times New Roman" w:cs="Times New Roman"/>
        </w:rPr>
        <w:t xml:space="preserve">: 3.93→1.73, </w:t>
      </w:r>
      <w:r>
        <w:rPr>
          <w:rFonts w:hint="eastAsia" w:ascii="Times New Roman" w:hAnsi="Times New Roman" w:cs="Times New Roman"/>
          <w:i/>
          <w:iCs/>
        </w:rPr>
        <w:t>p</w:t>
      </w:r>
      <w:r>
        <w:rPr>
          <w:rFonts w:hint="eastAsia" w:ascii="Times New Roman" w:hAnsi="Times New Roman" w:cs="Times New Roman"/>
        </w:rPr>
        <w:t>: 0.05→0.15</w:t>
      </w:r>
      <w:r>
        <w:rPr>
          <w:rFonts w:hint="eastAsia" w:ascii="Times New Roman" w:hAnsi="Times New Roman" w:cs="Times New Roman"/>
          <w:lang w:eastAsia="zh-CN"/>
        </w:rPr>
        <w:t>)</w:t>
      </w:r>
      <w:r>
        <w:rPr>
          <w:rFonts w:hint="eastAsia" w:ascii="Times New Roman" w:hAnsi="Times New Roman" w:cs="Times New Roman"/>
        </w:rPr>
        <w:t>，但严格按不等式判断，</w:t>
      </w:r>
      <w:r>
        <w:rPr>
          <w:rFonts w:hint="eastAsia" w:ascii="Times New Roman" w:hAnsi="Times New Roman" w:cs="Times New Roman"/>
          <w:i/>
          <w:iCs/>
        </w:rPr>
        <w:t>p</w:t>
      </w:r>
      <w:r>
        <w:rPr>
          <w:rFonts w:hint="eastAsia" w:ascii="Times New Roman" w:hAnsi="Times New Roman" w:cs="Times New Roman"/>
        </w:rPr>
        <w:t xml:space="preserve"> = 0.05 本身并不满足 </w:t>
      </w:r>
      <w:r>
        <w:rPr>
          <w:rFonts w:hint="eastAsia" w:ascii="Times New Roman" w:hAnsi="Times New Roman" w:cs="Times New Roman"/>
          <w:i/>
          <w:iCs/>
        </w:rPr>
        <w:t>p</w:t>
      </w:r>
      <w:r>
        <w:rPr>
          <w:rFonts w:hint="eastAsia" w:ascii="Times New Roman" w:hAnsi="Times New Roman" w:cs="Times New Roman"/>
        </w:rPr>
        <w:t xml:space="preserve"> &lt; 0.05 的显著条件，因此原报告与本研究在推论方向上是一致的——均未达到严格显著。这一边界情况已在备注中标注。</w:t>
      </w:r>
    </w:p>
    <w:p w14:paraId="73AB38C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3.3.3 贝叶斯因子与后验估计</w:t>
      </w:r>
    </w:p>
    <w:tbl>
      <w:tblPr>
        <w:tblStyle w:val="2"/>
        <w:tblW w:w="784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6"/>
        <w:gridCol w:w="810"/>
        <w:gridCol w:w="1798"/>
        <w:gridCol w:w="1168"/>
        <w:gridCol w:w="1115"/>
        <w:gridCol w:w="1292"/>
      </w:tblGrid>
      <w:tr w14:paraId="675F5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7849" w:type="dxa"/>
            <w:gridSpan w:val="6"/>
            <w:tcBorders>
              <w:top w:val="nil"/>
              <w:left w:val="nil"/>
              <w:bottom w:val="single" w:color="auto" w:sz="12" w:space="0"/>
              <w:right w:val="nil"/>
            </w:tcBorders>
            <w:shd w:val="clear" w:color="auto" w:fill="auto"/>
            <w:noWrap/>
            <w:vAlign w:val="center"/>
          </w:tcPr>
          <w:p w14:paraId="3C2D1A0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Arial" w:hAnsi="Arial" w:eastAsia="黑体" w:cs="Arial"/>
                <w:b/>
                <w:bCs/>
                <w:i w:val="0"/>
                <w:iCs w:val="0"/>
                <w:color w:val="000000"/>
                <w:kern w:val="0"/>
                <w:sz w:val="18"/>
                <w:szCs w:val="18"/>
                <w:u w:val="none"/>
                <w:lang w:val="en-US" w:eastAsia="zh-CN" w:bidi="ar"/>
              </w:rPr>
              <w:t>表13 推断性统计结果(贝叶斯因子)</w:t>
            </w:r>
          </w:p>
        </w:tc>
      </w:tr>
      <w:tr w14:paraId="3B4C6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666" w:type="dxa"/>
            <w:tcBorders>
              <w:top w:val="single" w:color="auto" w:sz="12" w:space="0"/>
              <w:left w:val="nil"/>
              <w:bottom w:val="single" w:color="auto" w:sz="8" w:space="0"/>
              <w:right w:val="nil"/>
            </w:tcBorders>
            <w:shd w:val="clear" w:color="auto" w:fill="auto"/>
            <w:noWrap/>
            <w:vAlign w:val="center"/>
          </w:tcPr>
          <w:p w14:paraId="26C6A11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假设</w:t>
            </w:r>
          </w:p>
        </w:tc>
        <w:tc>
          <w:tcPr>
            <w:tcW w:w="810" w:type="dxa"/>
            <w:tcBorders>
              <w:top w:val="single" w:color="auto" w:sz="12" w:space="0"/>
              <w:left w:val="nil"/>
              <w:bottom w:val="single" w:color="auto" w:sz="8" w:space="0"/>
              <w:right w:val="nil"/>
            </w:tcBorders>
            <w:shd w:val="clear" w:color="auto" w:fill="auto"/>
            <w:noWrap/>
            <w:vAlign w:val="center"/>
          </w:tcPr>
          <w:p w14:paraId="473C7CC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BF10</w:t>
            </w:r>
          </w:p>
        </w:tc>
        <w:tc>
          <w:tcPr>
            <w:tcW w:w="1798" w:type="dxa"/>
            <w:tcBorders>
              <w:top w:val="single" w:color="auto" w:sz="12" w:space="0"/>
              <w:left w:val="nil"/>
              <w:bottom w:val="single" w:color="auto" w:sz="8" w:space="0"/>
              <w:right w:val="nil"/>
            </w:tcBorders>
            <w:shd w:val="clear" w:color="auto" w:fill="FFFFFF"/>
            <w:vAlign w:val="center"/>
          </w:tcPr>
          <w:p w14:paraId="28BF5C0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后验 d [95% HDI]</w:t>
            </w:r>
          </w:p>
        </w:tc>
        <w:tc>
          <w:tcPr>
            <w:tcW w:w="1168" w:type="dxa"/>
            <w:tcBorders>
              <w:top w:val="single" w:color="auto" w:sz="12" w:space="0"/>
              <w:left w:val="nil"/>
              <w:bottom w:val="single" w:color="auto" w:sz="8" w:space="0"/>
              <w:right w:val="nil"/>
            </w:tcBorders>
            <w:shd w:val="clear" w:color="auto" w:fill="FFFFFF"/>
            <w:vAlign w:val="center"/>
          </w:tcPr>
          <w:p w14:paraId="4800F537">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原始均值差</w:t>
            </w:r>
          </w:p>
        </w:tc>
        <w:tc>
          <w:tcPr>
            <w:tcW w:w="1115" w:type="dxa"/>
            <w:tcBorders>
              <w:top w:val="single" w:color="auto" w:sz="12" w:space="0"/>
              <w:left w:val="nil"/>
              <w:bottom w:val="single" w:color="auto" w:sz="8" w:space="0"/>
              <w:right w:val="nil"/>
            </w:tcBorders>
            <w:shd w:val="clear" w:color="auto" w:fill="FFFFFF"/>
            <w:vAlign w:val="center"/>
          </w:tcPr>
          <w:p w14:paraId="57F1FC0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 xml:space="preserve">原 </w:t>
            </w:r>
            <w:r>
              <w:rPr>
                <w:rFonts w:hint="default" w:ascii="Times New Roman" w:hAnsi="Times New Roman" w:eastAsia="宋体" w:cs="Times New Roman"/>
                <w:i/>
                <w:iCs/>
                <w:color w:val="0F1115"/>
                <w:kern w:val="0"/>
                <w:sz w:val="18"/>
                <w:szCs w:val="18"/>
                <w:u w:val="none"/>
                <w:lang w:val="en-US" w:eastAsia="zh-CN" w:bidi="ar"/>
              </w:rPr>
              <w:t>p</w:t>
            </w:r>
            <w:r>
              <w:rPr>
                <w:rFonts w:hint="default" w:ascii="Times New Roman" w:hAnsi="Times New Roman" w:eastAsia="宋体" w:cs="Times New Roman"/>
                <w:i w:val="0"/>
                <w:iCs w:val="0"/>
                <w:color w:val="0F1115"/>
                <w:kern w:val="0"/>
                <w:sz w:val="18"/>
                <w:szCs w:val="18"/>
                <w:u w:val="none"/>
                <w:lang w:val="en-US" w:eastAsia="zh-CN" w:bidi="ar"/>
              </w:rPr>
              <w:t xml:space="preserve"> 值</w:t>
            </w:r>
          </w:p>
        </w:tc>
        <w:tc>
          <w:tcPr>
            <w:tcW w:w="1292" w:type="dxa"/>
            <w:tcBorders>
              <w:top w:val="single" w:color="auto" w:sz="12" w:space="0"/>
              <w:left w:val="nil"/>
              <w:bottom w:val="single" w:color="auto" w:sz="8" w:space="0"/>
              <w:right w:val="nil"/>
            </w:tcBorders>
            <w:shd w:val="clear" w:color="auto" w:fill="FFFFFF"/>
            <w:vAlign w:val="center"/>
          </w:tcPr>
          <w:p w14:paraId="5E076EC4">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推论一致？</w:t>
            </w:r>
          </w:p>
        </w:tc>
      </w:tr>
      <w:tr w14:paraId="59B55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1666" w:type="dxa"/>
            <w:tcBorders>
              <w:top w:val="single" w:color="auto" w:sz="8" w:space="0"/>
              <w:left w:val="nil"/>
              <w:bottom w:val="nil"/>
              <w:right w:val="nil"/>
            </w:tcBorders>
            <w:shd w:val="clear" w:color="auto" w:fill="auto"/>
            <w:noWrap/>
            <w:vAlign w:val="center"/>
          </w:tcPr>
          <w:p w14:paraId="5961295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类别广度</w:t>
            </w:r>
          </w:p>
        </w:tc>
        <w:tc>
          <w:tcPr>
            <w:tcW w:w="810" w:type="dxa"/>
            <w:tcBorders>
              <w:top w:val="single" w:color="auto" w:sz="8" w:space="0"/>
              <w:left w:val="nil"/>
              <w:bottom w:val="nil"/>
              <w:right w:val="nil"/>
            </w:tcBorders>
            <w:shd w:val="clear" w:color="auto" w:fill="auto"/>
            <w:noWrap/>
            <w:vAlign w:val="center"/>
          </w:tcPr>
          <w:p w14:paraId="007BCD4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7.29</w:t>
            </w:r>
          </w:p>
        </w:tc>
        <w:tc>
          <w:tcPr>
            <w:tcW w:w="1798" w:type="dxa"/>
            <w:tcBorders>
              <w:top w:val="single" w:color="auto" w:sz="8" w:space="0"/>
              <w:left w:val="nil"/>
              <w:bottom w:val="nil"/>
              <w:right w:val="nil"/>
            </w:tcBorders>
            <w:shd w:val="clear" w:color="auto" w:fill="FFFFFF"/>
            <w:vAlign w:val="center"/>
          </w:tcPr>
          <w:p w14:paraId="2997EBA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0.83 [0.16, 1.53]</w:t>
            </w:r>
          </w:p>
        </w:tc>
        <w:tc>
          <w:tcPr>
            <w:tcW w:w="1168" w:type="dxa"/>
            <w:tcBorders>
              <w:top w:val="single" w:color="auto" w:sz="8" w:space="0"/>
              <w:left w:val="nil"/>
              <w:bottom w:val="nil"/>
              <w:right w:val="nil"/>
            </w:tcBorders>
            <w:shd w:val="clear" w:color="auto" w:fill="FFFFFF"/>
            <w:vAlign w:val="center"/>
          </w:tcPr>
          <w:p w14:paraId="565C739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1.27</w:t>
            </w:r>
          </w:p>
        </w:tc>
        <w:tc>
          <w:tcPr>
            <w:tcW w:w="1115" w:type="dxa"/>
            <w:tcBorders>
              <w:top w:val="single" w:color="auto" w:sz="8" w:space="0"/>
              <w:left w:val="nil"/>
              <w:bottom w:val="nil"/>
              <w:right w:val="nil"/>
            </w:tcBorders>
            <w:shd w:val="clear" w:color="auto" w:fill="FFFFFF"/>
            <w:vAlign w:val="center"/>
          </w:tcPr>
          <w:p w14:paraId="75E59C91">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0.008</w:t>
            </w:r>
          </w:p>
        </w:tc>
        <w:tc>
          <w:tcPr>
            <w:tcW w:w="1292" w:type="dxa"/>
            <w:tcBorders>
              <w:top w:val="single" w:color="auto" w:sz="8" w:space="0"/>
              <w:left w:val="nil"/>
              <w:bottom w:val="nil"/>
              <w:right w:val="nil"/>
            </w:tcBorders>
            <w:shd w:val="clear" w:color="auto" w:fill="FFFFFF"/>
            <w:vAlign w:val="center"/>
          </w:tcPr>
          <w:p w14:paraId="4380BDA8">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r>
      <w:tr w14:paraId="10933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1666" w:type="dxa"/>
            <w:tcBorders>
              <w:top w:val="nil"/>
              <w:left w:val="nil"/>
              <w:bottom w:val="single" w:color="auto" w:sz="12" w:space="0"/>
              <w:right w:val="nil"/>
            </w:tcBorders>
            <w:shd w:val="clear" w:color="auto" w:fill="auto"/>
            <w:noWrap/>
            <w:vAlign w:val="center"/>
          </w:tcPr>
          <w:p w14:paraId="532A681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整体偏好</w:t>
            </w:r>
          </w:p>
        </w:tc>
        <w:tc>
          <w:tcPr>
            <w:tcW w:w="810" w:type="dxa"/>
            <w:tcBorders>
              <w:top w:val="nil"/>
              <w:left w:val="nil"/>
              <w:bottom w:val="single" w:color="auto" w:sz="12" w:space="0"/>
              <w:right w:val="nil"/>
            </w:tcBorders>
            <w:shd w:val="clear" w:color="auto" w:fill="auto"/>
            <w:noWrap/>
            <w:vAlign w:val="center"/>
          </w:tcPr>
          <w:p w14:paraId="20472C9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5.46</w:t>
            </w:r>
          </w:p>
        </w:tc>
        <w:tc>
          <w:tcPr>
            <w:tcW w:w="1798" w:type="dxa"/>
            <w:tcBorders>
              <w:top w:val="nil"/>
              <w:left w:val="nil"/>
              <w:bottom w:val="single" w:color="auto" w:sz="12" w:space="0"/>
              <w:right w:val="nil"/>
            </w:tcBorders>
            <w:shd w:val="clear" w:color="auto" w:fill="FFFFFF"/>
            <w:vAlign w:val="center"/>
          </w:tcPr>
          <w:p w14:paraId="52BAB2E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-0.78 [-1.48, -0.15]</w:t>
            </w:r>
          </w:p>
        </w:tc>
        <w:tc>
          <w:tcPr>
            <w:tcW w:w="1168" w:type="dxa"/>
            <w:tcBorders>
              <w:top w:val="nil"/>
              <w:left w:val="nil"/>
              <w:bottom w:val="single" w:color="auto" w:sz="12" w:space="0"/>
              <w:right w:val="nil"/>
            </w:tcBorders>
            <w:shd w:val="clear" w:color="auto" w:fill="FFFFFF"/>
            <w:vAlign w:val="center"/>
          </w:tcPr>
          <w:p w14:paraId="3CB86DFD">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-1.44</w:t>
            </w:r>
          </w:p>
        </w:tc>
        <w:tc>
          <w:tcPr>
            <w:tcW w:w="1115" w:type="dxa"/>
            <w:tcBorders>
              <w:top w:val="nil"/>
              <w:left w:val="nil"/>
              <w:bottom w:val="single" w:color="auto" w:sz="12" w:space="0"/>
              <w:right w:val="nil"/>
            </w:tcBorders>
            <w:shd w:val="clear" w:color="auto" w:fill="FFFFFF"/>
            <w:vAlign w:val="center"/>
          </w:tcPr>
          <w:p w14:paraId="609E584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0.008</w:t>
            </w:r>
          </w:p>
        </w:tc>
        <w:tc>
          <w:tcPr>
            <w:tcW w:w="1292" w:type="dxa"/>
            <w:tcBorders>
              <w:top w:val="nil"/>
              <w:left w:val="nil"/>
              <w:bottom w:val="single" w:color="auto" w:sz="12" w:space="0"/>
              <w:right w:val="nil"/>
            </w:tcBorders>
            <w:shd w:val="clear" w:color="auto" w:fill="FFFFFF"/>
            <w:vAlign w:val="center"/>
          </w:tcPr>
          <w:p w14:paraId="1CD26523">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Times New Roman" w:hAnsi="Times New Roman" w:eastAsia="宋体" w:cs="Times New Roman"/>
                <w:i w:val="0"/>
                <w:iCs w:val="0"/>
                <w:color w:val="0F1115"/>
                <w:kern w:val="0"/>
                <w:sz w:val="18"/>
                <w:szCs w:val="18"/>
                <w:u w:val="none"/>
                <w:lang w:val="en-US" w:eastAsia="zh-CN" w:bidi="ar"/>
              </w:rPr>
              <w:t>✓</w:t>
            </w:r>
          </w:p>
        </w:tc>
      </w:tr>
      <w:tr w14:paraId="14C4E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1666" w:type="dxa"/>
            <w:tcBorders>
              <w:top w:val="single" w:color="auto" w:sz="12" w:space="0"/>
              <w:left w:val="nil"/>
              <w:bottom w:val="nil"/>
              <w:right w:val="nil"/>
            </w:tcBorders>
            <w:shd w:val="clear" w:color="auto" w:fill="auto"/>
            <w:noWrap/>
            <w:vAlign w:val="center"/>
          </w:tcPr>
          <w:p w14:paraId="40E03602">
            <w:pPr>
              <w:keepNext w:val="0"/>
              <w:keepLines w:val="0"/>
              <w:widowControl/>
              <w:suppressLineNumbers w:val="0"/>
              <w:jc w:val="both"/>
              <w:textAlignment w:val="center"/>
              <w:rPr>
                <w:rFonts w:hint="default" w:ascii="Times New Roman" w:hAnsi="Times New Roman" w:eastAsia="宋体" w:cs="Times New Roman"/>
                <w:i w:val="0"/>
                <w:iCs w:val="0"/>
                <w:color w:val="000000"/>
                <w:kern w:val="0"/>
                <w:sz w:val="18"/>
                <w:szCs w:val="18"/>
                <w:u w:val="none"/>
                <w:lang w:val="en-US" w:eastAsia="zh-CN" w:bidi="ar"/>
              </w:rPr>
            </w:pPr>
          </w:p>
        </w:tc>
        <w:tc>
          <w:tcPr>
            <w:tcW w:w="810" w:type="dxa"/>
            <w:tcBorders>
              <w:top w:val="single" w:color="auto" w:sz="12" w:space="0"/>
              <w:left w:val="nil"/>
              <w:bottom w:val="nil"/>
              <w:right w:val="nil"/>
            </w:tcBorders>
            <w:shd w:val="clear" w:color="auto" w:fill="auto"/>
            <w:noWrap/>
            <w:vAlign w:val="center"/>
          </w:tcPr>
          <w:p w14:paraId="0398E9B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p>
        </w:tc>
        <w:tc>
          <w:tcPr>
            <w:tcW w:w="1798" w:type="dxa"/>
            <w:tcBorders>
              <w:top w:val="single" w:color="auto" w:sz="12" w:space="0"/>
              <w:left w:val="nil"/>
              <w:bottom w:val="nil"/>
              <w:right w:val="nil"/>
            </w:tcBorders>
            <w:shd w:val="clear" w:color="auto" w:fill="FFFFFF"/>
            <w:vAlign w:val="center"/>
          </w:tcPr>
          <w:p w14:paraId="56945321">
            <w:pPr>
              <w:keepNext w:val="0"/>
              <w:keepLines w:val="0"/>
              <w:widowControl/>
              <w:suppressLineNumbers w:val="0"/>
              <w:jc w:val="center"/>
              <w:textAlignment w:val="center"/>
              <w:rPr>
                <w:rFonts w:hint="default" w:ascii="Times New Roman" w:hAnsi="Times New Roman" w:eastAsia="宋体" w:cs="Times New Roman"/>
                <w:i w:val="0"/>
                <w:iCs w:val="0"/>
                <w:color w:val="0F1115"/>
                <w:kern w:val="0"/>
                <w:sz w:val="18"/>
                <w:szCs w:val="18"/>
                <w:u w:val="none"/>
                <w:lang w:val="en-US" w:eastAsia="zh-CN" w:bidi="ar"/>
              </w:rPr>
            </w:pPr>
          </w:p>
        </w:tc>
        <w:tc>
          <w:tcPr>
            <w:tcW w:w="1168" w:type="dxa"/>
            <w:tcBorders>
              <w:top w:val="single" w:color="auto" w:sz="12" w:space="0"/>
              <w:left w:val="nil"/>
              <w:bottom w:val="nil"/>
              <w:right w:val="nil"/>
            </w:tcBorders>
            <w:shd w:val="clear" w:color="auto" w:fill="FFFFFF"/>
            <w:vAlign w:val="center"/>
          </w:tcPr>
          <w:p w14:paraId="1034475C">
            <w:pPr>
              <w:keepNext w:val="0"/>
              <w:keepLines w:val="0"/>
              <w:widowControl/>
              <w:suppressLineNumbers w:val="0"/>
              <w:jc w:val="center"/>
              <w:textAlignment w:val="center"/>
              <w:rPr>
                <w:rFonts w:hint="default" w:ascii="Times New Roman" w:hAnsi="Times New Roman" w:eastAsia="宋体" w:cs="Times New Roman"/>
                <w:i w:val="0"/>
                <w:iCs w:val="0"/>
                <w:color w:val="0F1115"/>
                <w:kern w:val="0"/>
                <w:sz w:val="18"/>
                <w:szCs w:val="18"/>
                <w:u w:val="none"/>
                <w:lang w:val="en-US" w:eastAsia="zh-CN" w:bidi="ar"/>
              </w:rPr>
            </w:pPr>
          </w:p>
        </w:tc>
        <w:tc>
          <w:tcPr>
            <w:tcW w:w="1115" w:type="dxa"/>
            <w:tcBorders>
              <w:top w:val="single" w:color="auto" w:sz="12" w:space="0"/>
              <w:left w:val="nil"/>
              <w:bottom w:val="nil"/>
              <w:right w:val="nil"/>
            </w:tcBorders>
            <w:shd w:val="clear" w:color="auto" w:fill="FFFFFF"/>
            <w:vAlign w:val="center"/>
          </w:tcPr>
          <w:p w14:paraId="7AD3AF82">
            <w:pPr>
              <w:keepNext w:val="0"/>
              <w:keepLines w:val="0"/>
              <w:widowControl/>
              <w:suppressLineNumbers w:val="0"/>
              <w:jc w:val="center"/>
              <w:textAlignment w:val="center"/>
              <w:rPr>
                <w:rFonts w:hint="default" w:ascii="Times New Roman" w:hAnsi="Times New Roman" w:eastAsia="宋体" w:cs="Times New Roman"/>
                <w:i w:val="0"/>
                <w:iCs w:val="0"/>
                <w:color w:val="0F1115"/>
                <w:kern w:val="0"/>
                <w:sz w:val="18"/>
                <w:szCs w:val="18"/>
                <w:u w:val="none"/>
                <w:lang w:val="en-US" w:eastAsia="zh-CN" w:bidi="ar"/>
              </w:rPr>
            </w:pPr>
          </w:p>
        </w:tc>
        <w:tc>
          <w:tcPr>
            <w:tcW w:w="1292" w:type="dxa"/>
            <w:tcBorders>
              <w:top w:val="single" w:color="auto" w:sz="12" w:space="0"/>
              <w:left w:val="nil"/>
              <w:bottom w:val="nil"/>
              <w:right w:val="nil"/>
            </w:tcBorders>
            <w:shd w:val="clear" w:color="auto" w:fill="FFFFFF"/>
            <w:vAlign w:val="center"/>
          </w:tcPr>
          <w:p w14:paraId="2C755B52">
            <w:pPr>
              <w:keepNext w:val="0"/>
              <w:keepLines w:val="0"/>
              <w:widowControl/>
              <w:suppressLineNumbers w:val="0"/>
              <w:jc w:val="center"/>
              <w:textAlignment w:val="center"/>
              <w:rPr>
                <w:rFonts w:hint="default" w:ascii="Times New Roman" w:hAnsi="Times New Roman" w:eastAsia="宋体" w:cs="Times New Roman"/>
                <w:i w:val="0"/>
                <w:iCs w:val="0"/>
                <w:color w:val="0F1115"/>
                <w:kern w:val="0"/>
                <w:sz w:val="18"/>
                <w:szCs w:val="18"/>
                <w:u w:val="none"/>
                <w:lang w:val="en-US" w:eastAsia="zh-CN" w:bidi="ar"/>
              </w:rPr>
            </w:pPr>
          </w:p>
        </w:tc>
      </w:tr>
    </w:tbl>
    <w:p w14:paraId="4278F4C6">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本研究采用贝叶斯因子对核心对比</w:t>
      </w:r>
      <w:r>
        <w:rPr>
          <w:rFonts w:hint="eastAsia" w:ascii="Times New Roman" w:hAnsi="Times New Roman" w:cs="Times New Roman"/>
          <w:lang w:eastAsia="zh-CN"/>
        </w:rPr>
        <w:t>(</w:t>
      </w:r>
      <w:r>
        <w:rPr>
          <w:rFonts w:hint="eastAsia" w:ascii="Times New Roman" w:hAnsi="Times New Roman" w:cs="Times New Roman"/>
        </w:rPr>
        <w:t>具体声音 vs 抽象声音</w:t>
      </w:r>
      <w:r>
        <w:rPr>
          <w:rFonts w:hint="eastAsia" w:ascii="Times New Roman" w:hAnsi="Times New Roman" w:cs="Times New Roman"/>
          <w:lang w:eastAsia="zh-CN"/>
        </w:rPr>
        <w:t>)</w:t>
      </w:r>
      <w:r>
        <w:rPr>
          <w:rFonts w:hint="eastAsia" w:ascii="Times New Roman" w:hAnsi="Times New Roman" w:cs="Times New Roman"/>
        </w:rPr>
        <w:t>进行了补充检验。类别广度的 BF10 = 7.29，意味着数据支持“抽象声音导致更少类别”这一假设的强度是支持“无差异”假设的 7.29 倍。后验效应量 Cohen's d = 0.83，95% HDI 为 [0.16, 1.53]，该区间不包含 0，进一步确认了效应的可靠性。整体偏好的 BF10 = 5.46，后验效应量 Cohen's d = -0.78，95% HDI 为 [-1.48, -0.15]，同样不包含0。两个贝叶斯因子均大于3，属于中等证据</w:t>
      </w:r>
      <w:r>
        <w:rPr>
          <w:rFonts w:hint="eastAsia" w:ascii="Times New Roman" w:hAnsi="Times New Roman" w:cs="Times New Roman"/>
          <w:lang w:eastAsia="zh-CN"/>
        </w:rPr>
        <w:t>(</w:t>
      </w:r>
      <w:r>
        <w:rPr>
          <w:rFonts w:hint="eastAsia" w:ascii="Times New Roman" w:hAnsi="Times New Roman" w:cs="Times New Roman"/>
        </w:rPr>
        <w:t>Jeffreys, 1961</w:t>
      </w:r>
      <w:r>
        <w:rPr>
          <w:rFonts w:hint="eastAsia" w:ascii="Times New Roman" w:hAnsi="Times New Roman" w:cs="Times New Roman"/>
          <w:lang w:eastAsia="zh-CN"/>
        </w:rPr>
        <w:t>)</w:t>
      </w:r>
      <w:r>
        <w:rPr>
          <w:rFonts w:hint="eastAsia" w:ascii="Times New Roman" w:hAnsi="Times New Roman" w:cs="Times New Roman"/>
        </w:rPr>
        <w:t xml:space="preserve">，且与原始 </w:t>
      </w:r>
      <w:r>
        <w:rPr>
          <w:rFonts w:hint="eastAsia" w:ascii="Times New Roman" w:hAnsi="Times New Roman" w:cs="Times New Roman"/>
          <w:i/>
          <w:iCs/>
        </w:rPr>
        <w:t>p</w:t>
      </w:r>
      <w:r>
        <w:rPr>
          <w:rFonts w:hint="eastAsia" w:ascii="Times New Roman" w:hAnsi="Times New Roman" w:cs="Times New Roman"/>
        </w:rPr>
        <w:t xml:space="preserve"> 值推论方向完全一致</w:t>
      </w:r>
      <w:r>
        <w:rPr>
          <w:rFonts w:hint="eastAsia" w:ascii="Times New Roman" w:hAnsi="Times New Roman" w:cs="Times New Roman"/>
          <w:lang w:eastAsia="zh-CN"/>
        </w:rPr>
        <w:t>(</w:t>
      </w:r>
      <w:r>
        <w:rPr>
          <w:rFonts w:hint="eastAsia" w:ascii="Times New Roman" w:hAnsi="Times New Roman" w:cs="Times New Roman"/>
        </w:rPr>
        <w:t>一致率 100%</w:t>
      </w:r>
      <w:r>
        <w:rPr>
          <w:rFonts w:hint="eastAsia" w:ascii="Times New Roman" w:hAnsi="Times New Roman" w:cs="Times New Roman"/>
          <w:lang w:eastAsia="zh-CN"/>
        </w:rPr>
        <w:t>)</w:t>
      </w:r>
      <w:r>
        <w:rPr>
          <w:rFonts w:hint="eastAsia" w:ascii="Times New Roman" w:hAnsi="Times New Roman" w:cs="Times New Roman"/>
        </w:rPr>
        <w:t>。这进一步说明，原研究的核心结论在贝叶斯框架下同样得到支持。</w:t>
      </w:r>
    </w:p>
    <w:p w14:paraId="5CF9332E">
      <w:pPr>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4 讨论</w:t>
      </w:r>
    </w:p>
    <w:p w14:paraId="5A80EAD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4.1 计算可复现性检验结果分析</w:t>
      </w:r>
    </w:p>
    <w:p w14:paraId="75804FEF">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本次计算可复现性检验的核心发现可以概括为：Hansen &amp; Melzner</w:t>
      </w:r>
      <w:r>
        <w:rPr>
          <w:rFonts w:hint="eastAsia" w:ascii="Times New Roman" w:hAnsi="Times New Roman" w:cs="Times New Roman"/>
          <w:lang w:eastAsia="zh-CN"/>
        </w:rPr>
        <w:t>(</w:t>
      </w:r>
      <w:r>
        <w:rPr>
          <w:rFonts w:hint="eastAsia" w:ascii="Times New Roman" w:hAnsi="Times New Roman" w:cs="Times New Roman"/>
        </w:rPr>
        <w:t>2014</w:t>
      </w:r>
      <w:r>
        <w:rPr>
          <w:rFonts w:hint="eastAsia" w:ascii="Times New Roman" w:hAnsi="Times New Roman" w:cs="Times New Roman"/>
          <w:lang w:eastAsia="zh-CN"/>
        </w:rPr>
        <w:t>)</w:t>
      </w:r>
      <w:r>
        <w:rPr>
          <w:rFonts w:hint="eastAsia" w:ascii="Times New Roman" w:hAnsi="Times New Roman" w:cs="Times New Roman"/>
        </w:rPr>
        <w:t>的核心研究结论在计算上是稳健的，但存在一项需要关注的边界偏差。类别广度与整体偏好的全部描述性统计和推断性统计均高度复现</w:t>
      </w:r>
      <w:r>
        <w:rPr>
          <w:rFonts w:hint="eastAsia" w:ascii="Times New Roman" w:hAnsi="Times New Roman" w:cs="Times New Roman"/>
          <w:lang w:eastAsia="zh-CN"/>
        </w:rPr>
        <w:t>(</w:t>
      </w:r>
      <w:r>
        <w:rPr>
          <w:rFonts w:hint="eastAsia" w:ascii="Times New Roman" w:hAnsi="Times New Roman" w:cs="Times New Roman"/>
        </w:rPr>
        <w:t>所有</w:t>
      </w:r>
      <w:r>
        <w:rPr>
          <w:rFonts w:hint="eastAsia" w:ascii="Times New Roman" w:hAnsi="Times New Roman" w:cs="Times New Roman"/>
          <w:i/>
          <w:iCs/>
        </w:rPr>
        <w:t>F</w:t>
      </w:r>
      <w:r>
        <w:rPr>
          <w:rFonts w:hint="eastAsia" w:ascii="Times New Roman" w:hAnsi="Times New Roman" w:cs="Times New Roman"/>
        </w:rPr>
        <w:t>值 PE &lt; 1%</w:t>
      </w:r>
      <w:r>
        <w:rPr>
          <w:rFonts w:hint="eastAsia" w:ascii="Times New Roman" w:hAnsi="Times New Roman" w:cs="Times New Roman"/>
          <w:lang w:eastAsia="zh-CN"/>
        </w:rPr>
        <w:t>)</w:t>
      </w:r>
      <w:r>
        <w:rPr>
          <w:rFonts w:hint="eastAsia" w:ascii="Times New Roman" w:hAnsi="Times New Roman" w:cs="Times New Roman"/>
        </w:rPr>
        <w:t xml:space="preserve">；评价交互作用与支付意愿交互作用均成功复现——这是原论文最核心的两个假设检验；卡方检验的 </w:t>
      </w:r>
      <w:r>
        <w:rPr>
          <w:rFonts w:hint="default" w:ascii="Times New Roman" w:hAnsi="Times New Roman" w:cs="Times New Roman"/>
          <w:i/>
          <w:iCs/>
        </w:rPr>
        <w:t>χ</w:t>
      </w:r>
      <w:r>
        <w:rPr>
          <w:rFonts w:hint="default" w:ascii="Times New Roman" w:hAnsi="Times New Roman" w:cs="Times New Roman"/>
        </w:rPr>
        <w:t xml:space="preserve">² </w:t>
      </w:r>
      <w:r>
        <w:rPr>
          <w:rFonts w:hint="eastAsia" w:ascii="Times New Roman" w:hAnsi="Times New Roman" w:cs="Times New Roman"/>
        </w:rPr>
        <w:t>值完全一致；贝叶斯因子提供中等证据支持原假设。36 个数值比较中，94.4% 达到“完全一致”或“偏差较小”标准；7 个统计推论全部一致</w:t>
      </w:r>
      <w:r>
        <w:rPr>
          <w:rFonts w:hint="eastAsia" w:ascii="Times New Roman" w:hAnsi="Times New Roman" w:cs="Times New Roman"/>
          <w:lang w:eastAsia="zh-CN"/>
        </w:rPr>
        <w:t>(</w:t>
      </w:r>
      <w:r>
        <w:rPr>
          <w:rFonts w:hint="eastAsia" w:ascii="Times New Roman" w:hAnsi="Times New Roman" w:cs="Times New Roman"/>
        </w:rPr>
        <w:t>100%</w:t>
      </w:r>
      <w:r>
        <w:rPr>
          <w:rFonts w:hint="eastAsia" w:ascii="Times New Roman" w:hAnsi="Times New Roman" w:cs="Times New Roman"/>
          <w:lang w:eastAsia="zh-CN"/>
        </w:rPr>
        <w:t>)</w:t>
      </w:r>
      <w:r>
        <w:rPr>
          <w:rFonts w:hint="eastAsia" w:ascii="Times New Roman" w:hAnsi="Times New Roman" w:cs="Times New Roman"/>
        </w:rPr>
        <w:t>。存在偏差的方面</w:t>
      </w:r>
      <w:r>
        <w:rPr>
          <w:rFonts w:hint="eastAsia" w:ascii="Times New Roman" w:hAnsi="Times New Roman" w:cs="Times New Roman"/>
          <w:lang w:eastAsia="zh-CN"/>
        </w:rPr>
        <w:t>，</w:t>
      </w:r>
      <w:r>
        <w:rPr>
          <w:rFonts w:hint="eastAsia" w:ascii="Times New Roman" w:hAnsi="Times New Roman" w:cs="Times New Roman"/>
        </w:rPr>
        <w:t xml:space="preserve">信息类型主效应的 </w:t>
      </w:r>
      <w:r>
        <w:rPr>
          <w:rFonts w:hint="eastAsia" w:ascii="Times New Roman" w:hAnsi="Times New Roman" w:cs="Times New Roman"/>
          <w:i/>
          <w:iCs/>
        </w:rPr>
        <w:t>F</w:t>
      </w:r>
      <w:r>
        <w:rPr>
          <w:rFonts w:hint="eastAsia" w:ascii="Times New Roman" w:hAnsi="Times New Roman" w:cs="Times New Roman"/>
        </w:rPr>
        <w:t xml:space="preserve"> 值和 </w:t>
      </w:r>
      <w:r>
        <w:rPr>
          <w:rFonts w:hint="eastAsia" w:ascii="Times New Roman" w:hAnsi="Times New Roman" w:cs="Times New Roman"/>
          <w:i/>
          <w:iCs/>
        </w:rPr>
        <w:t>p</w:t>
      </w:r>
      <w:r>
        <w:rPr>
          <w:rFonts w:hint="eastAsia" w:ascii="Times New Roman" w:hAnsi="Times New Roman" w:cs="Times New Roman"/>
        </w:rPr>
        <w:t xml:space="preserve"> 值存在主要偏差</w:t>
      </w:r>
      <w:r>
        <w:rPr>
          <w:rFonts w:hint="eastAsia" w:ascii="Times New Roman" w:hAnsi="Times New Roman" w:cs="Times New Roman"/>
          <w:lang w:eastAsia="zh-CN"/>
        </w:rPr>
        <w:t>(</w:t>
      </w:r>
      <w:r>
        <w:rPr>
          <w:rFonts w:hint="eastAsia" w:ascii="Times New Roman" w:hAnsi="Times New Roman" w:cs="Times New Roman"/>
        </w:rPr>
        <w:t>PE分别为55.90%</w:t>
      </w:r>
      <w:r>
        <w:rPr>
          <w:rFonts w:hint="eastAsia" w:ascii="Times New Roman" w:hAnsi="Times New Roman" w:cs="Times New Roman"/>
          <w:lang w:val="en-US" w:eastAsia="zh-CN"/>
        </w:rPr>
        <w:t xml:space="preserve"> </w:t>
      </w:r>
      <w:r>
        <w:rPr>
          <w:rFonts w:hint="eastAsia" w:ascii="Times New Roman" w:hAnsi="Times New Roman" w:cs="Times New Roman"/>
        </w:rPr>
        <w:t>和200%</w:t>
      </w:r>
      <w:r>
        <w:rPr>
          <w:rFonts w:hint="eastAsia" w:ascii="Times New Roman" w:hAnsi="Times New Roman" w:cs="Times New Roman"/>
          <w:lang w:eastAsia="zh-CN"/>
        </w:rPr>
        <w:t>)</w:t>
      </w:r>
      <w:r>
        <w:rPr>
          <w:rFonts w:hint="eastAsia" w:ascii="Times New Roman" w:hAnsi="Times New Roman" w:cs="Times New Roman"/>
        </w:rPr>
        <w:t xml:space="preserve">；卡方检验 </w:t>
      </w:r>
      <w:r>
        <w:rPr>
          <w:rFonts w:hint="eastAsia" w:ascii="Times New Roman" w:hAnsi="Times New Roman" w:cs="Times New Roman"/>
          <w:i/>
          <w:iCs/>
        </w:rPr>
        <w:t>p</w:t>
      </w:r>
      <w:r>
        <w:rPr>
          <w:rFonts w:hint="eastAsia" w:ascii="Times New Roman" w:hAnsi="Times New Roman" w:cs="Times New Roman"/>
        </w:rPr>
        <w:t xml:space="preserve"> 值存在主要偏差</w:t>
      </w:r>
      <w:r>
        <w:rPr>
          <w:rFonts w:hint="eastAsia" w:ascii="Times New Roman" w:hAnsi="Times New Roman" w:cs="Times New Roman"/>
          <w:lang w:eastAsia="zh-CN"/>
        </w:rPr>
        <w:t>(</w:t>
      </w:r>
      <w:r>
        <w:rPr>
          <w:rFonts w:hint="eastAsia" w:ascii="Times New Roman" w:hAnsi="Times New Roman" w:cs="Times New Roman"/>
        </w:rPr>
        <w:t>PE = 29.11%</w:t>
      </w:r>
      <w:r>
        <w:rPr>
          <w:rFonts w:hint="eastAsia" w:ascii="Times New Roman" w:hAnsi="Times New Roman" w:cs="Times New Roman"/>
          <w:lang w:eastAsia="zh-CN"/>
        </w:rPr>
        <w:t>)</w:t>
      </w:r>
      <w:r>
        <w:rPr>
          <w:rFonts w:hint="eastAsia" w:ascii="Times New Roman" w:hAnsi="Times New Roman" w:cs="Times New Roman"/>
        </w:rPr>
        <w:t>，后者归因于原文仅报告阈值</w:t>
      </w:r>
      <w:r>
        <w:rPr>
          <w:rFonts w:hint="eastAsia" w:ascii="Times New Roman" w:hAnsi="Times New Roman" w:cs="Times New Roman"/>
          <w:lang w:eastAsia="zh-CN"/>
        </w:rPr>
        <w:t>(</w:t>
      </w:r>
      <w:r>
        <w:rPr>
          <w:rFonts w:hint="eastAsia" w:ascii="Times New Roman" w:hAnsi="Times New Roman" w:cs="Times New Roman"/>
        </w:rPr>
        <w:t>&lt;</w:t>
      </w:r>
      <w:r>
        <w:rPr>
          <w:rFonts w:hint="eastAsia" w:ascii="Times New Roman" w:hAnsi="Times New Roman" w:cs="Times New Roman"/>
          <w:lang w:val="en-US" w:eastAsia="zh-CN"/>
        </w:rPr>
        <w:t xml:space="preserve"> </w:t>
      </w:r>
      <w:r>
        <w:rPr>
          <w:rFonts w:hint="eastAsia" w:ascii="Times New Roman" w:hAnsi="Times New Roman" w:cs="Times New Roman"/>
        </w:rPr>
        <w:t>0.02</w:t>
      </w:r>
      <w:r>
        <w:rPr>
          <w:rFonts w:hint="eastAsia" w:ascii="Times New Roman" w:hAnsi="Times New Roman" w:cs="Times New Roman"/>
          <w:lang w:eastAsia="zh-CN"/>
        </w:rPr>
        <w:t>)</w:t>
      </w:r>
      <w:r>
        <w:rPr>
          <w:rFonts w:hint="eastAsia" w:ascii="Times New Roman" w:hAnsi="Times New Roman" w:cs="Times New Roman"/>
        </w:rPr>
        <w:t>而非精确值。</w:t>
      </w:r>
    </w:p>
    <w:p w14:paraId="57FB871D">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信息类型主效应的偏差是本次复现中最值得关注的问题。综合来看，可能的原因包括：</w:t>
      </w:r>
      <w:r>
        <w:rPr>
          <w:rFonts w:hint="eastAsia" w:ascii="Times New Roman" w:hAnsi="Times New Roman" w:cs="Times New Roman"/>
          <w:lang w:val="en-US" w:eastAsia="zh-CN"/>
        </w:rPr>
        <w:t>(1)</w:t>
      </w:r>
      <w:r>
        <w:rPr>
          <w:rFonts w:hint="eastAsia" w:ascii="Times New Roman" w:hAnsi="Times New Roman" w:cs="Times New Roman"/>
        </w:rPr>
        <w:t>统计软件差异：原文可能使用 SPSS 进行混合 ANOVA，其默认的球形检验校正方法</w:t>
      </w:r>
      <w:r>
        <w:rPr>
          <w:rFonts w:hint="eastAsia" w:ascii="Times New Roman" w:hAnsi="Times New Roman" w:cs="Times New Roman"/>
          <w:lang w:eastAsia="zh-CN"/>
        </w:rPr>
        <w:t>(</w:t>
      </w:r>
      <w:r>
        <w:rPr>
          <w:rFonts w:hint="eastAsia" w:ascii="Times New Roman" w:hAnsi="Times New Roman" w:cs="Times New Roman"/>
        </w:rPr>
        <w:t>如 Huynh-Feldt</w:t>
      </w:r>
      <w:r>
        <w:rPr>
          <w:rFonts w:hint="eastAsia" w:ascii="Times New Roman" w:hAnsi="Times New Roman" w:cs="Times New Roman"/>
          <w:lang w:eastAsia="zh-CN"/>
        </w:rPr>
        <w:t>)</w:t>
      </w:r>
      <w:r>
        <w:rPr>
          <w:rFonts w:hint="eastAsia" w:ascii="Times New Roman" w:hAnsi="Times New Roman" w:cs="Times New Roman"/>
        </w:rPr>
        <w:t>与 R中rstatix包的默认方法</w:t>
      </w:r>
      <w:r>
        <w:rPr>
          <w:rFonts w:hint="eastAsia" w:ascii="Times New Roman" w:hAnsi="Times New Roman" w:cs="Times New Roman"/>
          <w:lang w:eastAsia="zh-CN"/>
        </w:rPr>
        <w:t>(</w:t>
      </w:r>
      <w:r>
        <w:rPr>
          <w:rFonts w:hint="eastAsia" w:ascii="Times New Roman" w:hAnsi="Times New Roman" w:cs="Times New Roman"/>
        </w:rPr>
        <w:t>Greenhouse-Geisser</w:t>
      </w:r>
      <w:r>
        <w:rPr>
          <w:rFonts w:hint="eastAsia" w:ascii="Times New Roman" w:hAnsi="Times New Roman" w:cs="Times New Roman"/>
          <w:lang w:eastAsia="zh-CN"/>
        </w:rPr>
        <w:t>)</w:t>
      </w:r>
      <w:r>
        <w:rPr>
          <w:rFonts w:hint="eastAsia" w:ascii="Times New Roman" w:hAnsi="Times New Roman" w:cs="Times New Roman"/>
        </w:rPr>
        <w:t>不同。当效应量处于边界状态时，这种差异的影响会被放大。</w:t>
      </w:r>
      <w:r>
        <w:rPr>
          <w:rFonts w:hint="eastAsia" w:ascii="Times New Roman" w:hAnsi="Times New Roman" w:cs="Times New Roman"/>
          <w:lang w:val="en-US" w:eastAsia="zh-CN"/>
        </w:rPr>
        <w:t>(2)</w:t>
      </w:r>
      <w:r>
        <w:rPr>
          <w:rFonts w:hint="eastAsia" w:ascii="Times New Roman" w:hAnsi="Times New Roman" w:cs="Times New Roman"/>
        </w:rPr>
        <w:t>对比编码差异：R的anova_test() 默认使用正交对比</w:t>
      </w:r>
      <w:r>
        <w:rPr>
          <w:rFonts w:hint="eastAsia" w:ascii="Times New Roman" w:hAnsi="Times New Roman" w:cs="Times New Roman"/>
          <w:lang w:eastAsia="zh-CN"/>
        </w:rPr>
        <w:t>(</w:t>
      </w:r>
      <w:r>
        <w:rPr>
          <w:rFonts w:hint="eastAsia" w:ascii="Times New Roman" w:hAnsi="Times New Roman" w:cs="Times New Roman"/>
        </w:rPr>
        <w:t>contr.sum</w:t>
      </w:r>
      <w:r>
        <w:rPr>
          <w:rFonts w:hint="eastAsia" w:ascii="Times New Roman" w:hAnsi="Times New Roman" w:cs="Times New Roman"/>
          <w:lang w:eastAsia="zh-CN"/>
        </w:rPr>
        <w:t>)</w:t>
      </w:r>
      <w:r>
        <w:rPr>
          <w:rFonts w:hint="eastAsia" w:ascii="Times New Roman" w:hAnsi="Times New Roman" w:cs="Times New Roman"/>
        </w:rPr>
        <w:t>，而 SPSS 默认使用处理对比</w:t>
      </w:r>
      <w:r>
        <w:rPr>
          <w:rFonts w:hint="eastAsia" w:ascii="Times New Roman" w:hAnsi="Times New Roman" w:cs="Times New Roman"/>
          <w:lang w:eastAsia="zh-CN"/>
        </w:rPr>
        <w:t>(</w:t>
      </w:r>
      <w:r>
        <w:rPr>
          <w:rFonts w:hint="eastAsia" w:ascii="Times New Roman" w:hAnsi="Times New Roman" w:cs="Times New Roman"/>
        </w:rPr>
        <w:t>contr.treatment</w:t>
      </w:r>
      <w:r>
        <w:rPr>
          <w:rFonts w:hint="eastAsia" w:ascii="Times New Roman" w:hAnsi="Times New Roman" w:cs="Times New Roman"/>
          <w:lang w:eastAsia="zh-CN"/>
        </w:rPr>
        <w:t>)</w:t>
      </w:r>
      <w:r>
        <w:rPr>
          <w:rFonts w:hint="eastAsia" w:ascii="Times New Roman" w:hAnsi="Times New Roman" w:cs="Times New Roman"/>
        </w:rPr>
        <w:t>，在特定数据条件下可能导致</w:t>
      </w:r>
      <w:r>
        <w:rPr>
          <w:rFonts w:hint="eastAsia" w:ascii="Times New Roman" w:hAnsi="Times New Roman" w:cs="Times New Roman"/>
          <w:i/>
          <w:iCs/>
        </w:rPr>
        <w:t>F</w:t>
      </w:r>
      <w:r>
        <w:rPr>
          <w:rFonts w:hint="eastAsia" w:ascii="Times New Roman" w:hAnsi="Times New Roman" w:cs="Times New Roman"/>
        </w:rPr>
        <w:t>值差异。</w:t>
      </w:r>
      <w:r>
        <w:rPr>
          <w:rFonts w:hint="eastAsia" w:ascii="Times New Roman" w:hAnsi="Times New Roman" w:cs="Times New Roman"/>
          <w:lang w:val="en-US" w:eastAsia="zh-CN"/>
        </w:rPr>
        <w:t>(3)</w:t>
      </w:r>
      <w:r>
        <w:rPr>
          <w:rFonts w:hint="eastAsia" w:ascii="Times New Roman" w:hAnsi="Times New Roman" w:cs="Times New Roman"/>
        </w:rPr>
        <w:t>四舍五入：原文报告</w:t>
      </w:r>
      <w:r>
        <w:rPr>
          <w:rFonts w:hint="eastAsia" w:ascii="Times New Roman" w:hAnsi="Times New Roman" w:cs="Times New Roman"/>
          <w:i/>
          <w:iCs/>
        </w:rPr>
        <w:t xml:space="preserve"> p</w:t>
      </w:r>
      <w:r>
        <w:rPr>
          <w:rFonts w:hint="eastAsia" w:ascii="Times New Roman" w:hAnsi="Times New Roman" w:cs="Times New Roman"/>
        </w:rPr>
        <w:t xml:space="preserve"> = 0.05，这是一个临界显著值。精确值可能在0.0496左右</w:t>
      </w:r>
      <w:r>
        <w:rPr>
          <w:rFonts w:hint="eastAsia" w:ascii="Times New Roman" w:hAnsi="Times New Roman" w:cs="Times New Roman"/>
          <w:lang w:eastAsia="zh-CN"/>
        </w:rPr>
        <w:t>(</w:t>
      </w:r>
      <w:r>
        <w:rPr>
          <w:rFonts w:hint="eastAsia" w:ascii="Times New Roman" w:hAnsi="Times New Roman" w:cs="Times New Roman"/>
        </w:rPr>
        <w:t>经四舍五入后呈现为 0.05</w:t>
      </w:r>
      <w:r>
        <w:rPr>
          <w:rFonts w:hint="eastAsia" w:ascii="Times New Roman" w:hAnsi="Times New Roman" w:cs="Times New Roman"/>
          <w:lang w:eastAsia="zh-CN"/>
        </w:rPr>
        <w:t>)</w:t>
      </w:r>
      <w:r>
        <w:rPr>
          <w:rFonts w:hint="eastAsia" w:ascii="Times New Roman" w:hAnsi="Times New Roman" w:cs="Times New Roman"/>
        </w:rPr>
        <w:t>，也可能因软件校正而不同。评价交互作用</w:t>
      </w:r>
      <w:r>
        <w:rPr>
          <w:rFonts w:hint="eastAsia" w:ascii="Times New Roman" w:hAnsi="Times New Roman" w:cs="Times New Roman"/>
          <w:lang w:eastAsia="zh-CN"/>
        </w:rPr>
        <w:t>(</w:t>
      </w:r>
      <w:r>
        <w:rPr>
          <w:rFonts w:hint="eastAsia" w:ascii="Times New Roman" w:hAnsi="Times New Roman" w:cs="Times New Roman"/>
          <w:i/>
          <w:iCs/>
        </w:rPr>
        <w:t>F</w:t>
      </w:r>
      <w:r>
        <w:rPr>
          <w:rFonts w:hint="eastAsia" w:ascii="Times New Roman" w:hAnsi="Times New Roman" w:cs="Times New Roman"/>
        </w:rPr>
        <w:t xml:space="preserve"> = 3.47</w:t>
      </w:r>
      <w:r>
        <w:rPr>
          <w:rFonts w:hint="eastAsia" w:ascii="Times New Roman" w:hAnsi="Times New Roman" w:cs="Times New Roman"/>
          <w:lang w:eastAsia="zh-CN"/>
        </w:rPr>
        <w:t>)</w:t>
      </w:r>
      <w:r>
        <w:rPr>
          <w:rFonts w:hint="eastAsia" w:ascii="Times New Roman" w:hAnsi="Times New Roman" w:cs="Times New Roman"/>
        </w:rPr>
        <w:t>和支付意愿交互作用</w:t>
      </w:r>
      <w:r>
        <w:rPr>
          <w:rFonts w:hint="eastAsia" w:ascii="Times New Roman" w:hAnsi="Times New Roman" w:cs="Times New Roman"/>
          <w:lang w:eastAsia="zh-CN"/>
        </w:rPr>
        <w:t>(</w:t>
      </w:r>
      <w:r>
        <w:rPr>
          <w:rFonts w:hint="eastAsia" w:ascii="Times New Roman" w:hAnsi="Times New Roman" w:cs="Times New Roman"/>
          <w:i/>
          <w:iCs/>
        </w:rPr>
        <w:t>F</w:t>
      </w:r>
      <w:r>
        <w:rPr>
          <w:rFonts w:hint="eastAsia" w:ascii="Times New Roman" w:hAnsi="Times New Roman" w:cs="Times New Roman"/>
        </w:rPr>
        <w:t xml:space="preserve"> = 2.68</w:t>
      </w:r>
      <w:r>
        <w:rPr>
          <w:rFonts w:hint="eastAsia" w:ascii="Times New Roman" w:hAnsi="Times New Roman" w:cs="Times New Roman"/>
          <w:lang w:eastAsia="zh-CN"/>
        </w:rPr>
        <w:t>)</w:t>
      </w:r>
      <w:r>
        <w:rPr>
          <w:rFonts w:hint="eastAsia" w:ascii="Times New Roman" w:hAnsi="Times New Roman" w:cs="Times New Roman"/>
        </w:rPr>
        <w:t>均成功复现</w:t>
      </w:r>
      <w:r>
        <w:rPr>
          <w:rFonts w:hint="eastAsia" w:ascii="Times New Roman" w:hAnsi="Times New Roman" w:cs="Times New Roman"/>
          <w:lang w:eastAsia="zh-CN"/>
        </w:rPr>
        <w:t>(</w:t>
      </w:r>
      <w:r>
        <w:rPr>
          <w:rFonts w:hint="eastAsia" w:ascii="Times New Roman" w:hAnsi="Times New Roman" w:cs="Times New Roman"/>
        </w:rPr>
        <w:t>PE分别为 0.12% 和 0.04%</w:t>
      </w:r>
      <w:r>
        <w:rPr>
          <w:rFonts w:hint="eastAsia" w:ascii="Times New Roman" w:hAnsi="Times New Roman" w:cs="Times New Roman"/>
          <w:lang w:eastAsia="zh-CN"/>
        </w:rPr>
        <w:t>)</w:t>
      </w:r>
      <w:r>
        <w:rPr>
          <w:rFonts w:hint="eastAsia" w:ascii="Times New Roman" w:hAnsi="Times New Roman" w:cs="Times New Roman"/>
        </w:rPr>
        <w:t>，表明软件差异主要影响边缘主效应而非稳健的交互效应。原研究的核心理论结论未受</w:t>
      </w:r>
      <w:r>
        <w:rPr>
          <w:rFonts w:hint="eastAsia" w:ascii="Times New Roman" w:hAnsi="Times New Roman" w:cs="Times New Roman"/>
        </w:rPr>
        <w:t>影响。</w:t>
      </w:r>
    </w:p>
    <w:tbl>
      <w:tblPr>
        <w:tblStyle w:val="2"/>
        <w:tblW w:w="94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10"/>
        <w:gridCol w:w="2865"/>
        <w:gridCol w:w="4001"/>
      </w:tblGrid>
      <w:tr w14:paraId="43566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jc w:val="center"/>
        </w:trPr>
        <w:tc>
          <w:tcPr>
            <w:tcW w:w="9476" w:type="dxa"/>
            <w:gridSpan w:val="3"/>
            <w:tcBorders>
              <w:top w:val="nil"/>
              <w:left w:val="nil"/>
              <w:bottom w:val="single" w:color="auto" w:sz="12" w:space="0"/>
              <w:right w:val="nil"/>
            </w:tcBorders>
            <w:shd w:val="clear" w:color="auto" w:fill="auto"/>
            <w:vAlign w:val="center"/>
          </w:tcPr>
          <w:p w14:paraId="07494AE2">
            <w:pPr>
              <w:keepNext w:val="0"/>
              <w:keepLines w:val="0"/>
              <w:widowControl/>
              <w:suppressLineNumbers w:val="0"/>
              <w:jc w:val="center"/>
              <w:textAlignment w:val="center"/>
              <w:rPr>
                <w:rFonts w:hint="default" w:ascii="Times New Roman" w:hAnsi="Times New Roman" w:eastAsia="宋体" w:cs="Times New Roman"/>
                <w:i w:val="0"/>
                <w:iCs w:val="0"/>
                <w:color w:val="0F1115"/>
                <w:sz w:val="18"/>
                <w:szCs w:val="18"/>
                <w:u w:val="none"/>
              </w:rPr>
            </w:pPr>
            <w:r>
              <w:rPr>
                <w:rFonts w:hint="default" w:ascii="Arial" w:hAnsi="Arial" w:eastAsia="黑体" w:cs="Arial"/>
                <w:b/>
                <w:bCs/>
                <w:i w:val="0"/>
                <w:iCs w:val="0"/>
                <w:color w:val="0F1115"/>
                <w:kern w:val="0"/>
                <w:sz w:val="18"/>
                <w:szCs w:val="18"/>
                <w:u w:val="none"/>
                <w:lang w:val="en-US" w:eastAsia="zh-CN" w:bidi="ar"/>
              </w:rPr>
              <w:t>表13 计算上可重复的原因分析表</w:t>
            </w:r>
          </w:p>
        </w:tc>
      </w:tr>
      <w:tr w14:paraId="39E7F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jc w:val="center"/>
        </w:trPr>
        <w:tc>
          <w:tcPr>
            <w:tcW w:w="5475" w:type="dxa"/>
            <w:gridSpan w:val="2"/>
            <w:tcBorders>
              <w:top w:val="single" w:color="auto" w:sz="12" w:space="0"/>
              <w:left w:val="nil"/>
              <w:bottom w:val="single" w:color="auto" w:sz="8" w:space="0"/>
              <w:right w:val="nil"/>
            </w:tcBorders>
            <w:shd w:val="clear" w:color="auto" w:fill="auto"/>
            <w:vAlign w:val="center"/>
          </w:tcPr>
          <w:p w14:paraId="2502BFD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可能原因</w:t>
            </w:r>
          </w:p>
        </w:tc>
        <w:tc>
          <w:tcPr>
            <w:tcW w:w="4001" w:type="dxa"/>
            <w:tcBorders>
              <w:top w:val="single" w:color="auto" w:sz="12" w:space="0"/>
              <w:left w:val="nil"/>
              <w:bottom w:val="single" w:color="auto" w:sz="8" w:space="0"/>
              <w:right w:val="nil"/>
            </w:tcBorders>
            <w:shd w:val="clear" w:color="auto" w:fill="auto"/>
            <w:vAlign w:val="center"/>
          </w:tcPr>
          <w:p w14:paraId="498056F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本研究情况</w:t>
            </w:r>
          </w:p>
        </w:tc>
      </w:tr>
      <w:tr w14:paraId="68A98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restart"/>
            <w:tcBorders>
              <w:top w:val="single" w:color="auto" w:sz="8" w:space="0"/>
              <w:left w:val="nil"/>
              <w:bottom w:val="nil"/>
              <w:right w:val="nil"/>
            </w:tcBorders>
            <w:shd w:val="clear" w:color="auto" w:fill="auto"/>
            <w:vAlign w:val="center"/>
          </w:tcPr>
          <w:p w14:paraId="6A805AC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一般开放获取性问题</w:t>
            </w:r>
          </w:p>
        </w:tc>
        <w:tc>
          <w:tcPr>
            <w:tcW w:w="2865" w:type="dxa"/>
            <w:tcBorders>
              <w:top w:val="single" w:color="auto" w:sz="8" w:space="0"/>
              <w:left w:val="nil"/>
              <w:bottom w:val="nil"/>
              <w:right w:val="nil"/>
            </w:tcBorders>
            <w:shd w:val="clear" w:color="auto" w:fill="auto"/>
            <w:vAlign w:val="center"/>
          </w:tcPr>
          <w:p w14:paraId="641275C5">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使用未固定种子的随机数</w:t>
            </w:r>
          </w:p>
        </w:tc>
        <w:tc>
          <w:tcPr>
            <w:tcW w:w="4001" w:type="dxa"/>
            <w:tcBorders>
              <w:top w:val="single" w:color="auto" w:sz="8" w:space="0"/>
              <w:left w:val="nil"/>
              <w:bottom w:val="nil"/>
              <w:right w:val="nil"/>
            </w:tcBorders>
            <w:shd w:val="clear" w:color="auto" w:fill="auto"/>
            <w:vAlign w:val="center"/>
          </w:tcPr>
          <w:p w14:paraId="14F0112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本复现使用 set.seed(20250611)，无此问题</w:t>
            </w:r>
          </w:p>
        </w:tc>
      </w:tr>
      <w:tr w14:paraId="7400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74CF3D98">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7CA9B8D5">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印刷或复制粘贴错误</w:t>
            </w:r>
          </w:p>
        </w:tc>
        <w:tc>
          <w:tcPr>
            <w:tcW w:w="4001" w:type="dxa"/>
            <w:tcBorders>
              <w:top w:val="nil"/>
              <w:left w:val="nil"/>
              <w:bottom w:val="nil"/>
              <w:right w:val="nil"/>
            </w:tcBorders>
            <w:shd w:val="clear" w:color="auto" w:fill="auto"/>
            <w:vAlign w:val="center"/>
          </w:tcPr>
          <w:p w14:paraId="33F5BEE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未发现</w:t>
            </w:r>
          </w:p>
        </w:tc>
      </w:tr>
      <w:tr w14:paraId="758FD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36BB3312">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3347441A">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程序报告不明确</w:t>
            </w:r>
          </w:p>
        </w:tc>
        <w:tc>
          <w:tcPr>
            <w:tcW w:w="4001" w:type="dxa"/>
            <w:tcBorders>
              <w:top w:val="nil"/>
              <w:left w:val="nil"/>
              <w:bottom w:val="nil"/>
              <w:right w:val="nil"/>
            </w:tcBorders>
            <w:shd w:val="clear" w:color="auto" w:fill="auto"/>
            <w:vAlign w:val="center"/>
          </w:tcPr>
          <w:p w14:paraId="01BE441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原文方法部分清晰</w:t>
            </w:r>
          </w:p>
        </w:tc>
      </w:tr>
      <w:tr w14:paraId="25A4C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390E4D14">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5FBE1B50">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开放实践声明模糊</w:t>
            </w:r>
          </w:p>
        </w:tc>
        <w:tc>
          <w:tcPr>
            <w:tcW w:w="4001" w:type="dxa"/>
            <w:tcBorders>
              <w:top w:val="nil"/>
              <w:left w:val="nil"/>
              <w:bottom w:val="nil"/>
              <w:right w:val="nil"/>
            </w:tcBorders>
            <w:shd w:val="clear" w:color="auto" w:fill="auto"/>
            <w:vAlign w:val="center"/>
          </w:tcPr>
          <w:p w14:paraId="49B6EC6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原文声明清晰</w:t>
            </w:r>
          </w:p>
        </w:tc>
      </w:tr>
      <w:tr w14:paraId="7567A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2610" w:type="dxa"/>
            <w:vMerge w:val="restart"/>
            <w:tcBorders>
              <w:top w:val="nil"/>
              <w:left w:val="nil"/>
              <w:bottom w:val="nil"/>
              <w:right w:val="nil"/>
            </w:tcBorders>
            <w:shd w:val="clear" w:color="auto" w:fill="auto"/>
            <w:vAlign w:val="center"/>
          </w:tcPr>
          <w:p w14:paraId="0EEC78A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OSF 开放获取特定问题</w:t>
            </w:r>
          </w:p>
        </w:tc>
        <w:tc>
          <w:tcPr>
            <w:tcW w:w="2865" w:type="dxa"/>
            <w:tcBorders>
              <w:top w:val="nil"/>
              <w:left w:val="nil"/>
              <w:bottom w:val="nil"/>
              <w:right w:val="nil"/>
            </w:tcBorders>
            <w:shd w:val="clear" w:color="auto" w:fill="auto"/>
            <w:vAlign w:val="center"/>
          </w:tcPr>
          <w:p w14:paraId="16183C40">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缺乏 readme 文档</w:t>
            </w:r>
            <w:bookmarkStart w:id="0" w:name="_GoBack"/>
            <w:bookmarkEnd w:id="0"/>
          </w:p>
        </w:tc>
        <w:tc>
          <w:tcPr>
            <w:tcW w:w="4001" w:type="dxa"/>
            <w:tcBorders>
              <w:top w:val="nil"/>
              <w:left w:val="nil"/>
              <w:bottom w:val="nil"/>
              <w:right w:val="nil"/>
            </w:tcBorders>
            <w:shd w:val="clear" w:color="auto" w:fill="auto"/>
            <w:vAlign w:val="center"/>
          </w:tcPr>
          <w:p w14:paraId="1E78838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OSF 提供了基本说明</w:t>
            </w:r>
          </w:p>
        </w:tc>
      </w:tr>
      <w:tr w14:paraId="40C8E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0EFA747E">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6C26F87F">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数据与代码不一致</w:t>
            </w:r>
          </w:p>
        </w:tc>
        <w:tc>
          <w:tcPr>
            <w:tcW w:w="4001" w:type="dxa"/>
            <w:tcBorders>
              <w:top w:val="nil"/>
              <w:left w:val="nil"/>
              <w:bottom w:val="nil"/>
              <w:right w:val="nil"/>
            </w:tcBorders>
            <w:shd w:val="clear" w:color="auto" w:fill="auto"/>
            <w:vAlign w:val="center"/>
          </w:tcPr>
          <w:p w14:paraId="36C50EB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未发现</w:t>
            </w:r>
          </w:p>
        </w:tc>
      </w:tr>
      <w:tr w14:paraId="39ED8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3A1A071E">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51EFE901">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数据存储问题</w:t>
            </w:r>
          </w:p>
        </w:tc>
        <w:tc>
          <w:tcPr>
            <w:tcW w:w="4001" w:type="dxa"/>
            <w:tcBorders>
              <w:top w:val="nil"/>
              <w:left w:val="nil"/>
              <w:bottom w:val="nil"/>
              <w:right w:val="nil"/>
            </w:tcBorders>
            <w:shd w:val="clear" w:color="auto" w:fill="auto"/>
            <w:vAlign w:val="center"/>
          </w:tcPr>
          <w:p w14:paraId="1C637FF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文件完整可下载</w:t>
            </w:r>
          </w:p>
        </w:tc>
      </w:tr>
      <w:tr w14:paraId="7E347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restart"/>
            <w:tcBorders>
              <w:top w:val="nil"/>
              <w:left w:val="nil"/>
              <w:bottom w:val="nil"/>
              <w:right w:val="nil"/>
            </w:tcBorders>
            <w:shd w:val="clear" w:color="auto" w:fill="auto"/>
            <w:vAlign w:val="center"/>
          </w:tcPr>
          <w:p w14:paraId="1F21250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数据开放获取特定问题</w:t>
            </w:r>
          </w:p>
        </w:tc>
        <w:tc>
          <w:tcPr>
            <w:tcW w:w="2865" w:type="dxa"/>
            <w:tcBorders>
              <w:top w:val="nil"/>
              <w:left w:val="nil"/>
              <w:bottom w:val="nil"/>
              <w:right w:val="nil"/>
            </w:tcBorders>
            <w:shd w:val="clear" w:color="auto" w:fill="auto"/>
            <w:vAlign w:val="center"/>
          </w:tcPr>
          <w:p w14:paraId="31F0D95D">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未提供原始数据</w:t>
            </w:r>
          </w:p>
        </w:tc>
        <w:tc>
          <w:tcPr>
            <w:tcW w:w="4001" w:type="dxa"/>
            <w:tcBorders>
              <w:top w:val="nil"/>
              <w:left w:val="nil"/>
              <w:bottom w:val="nil"/>
              <w:right w:val="nil"/>
            </w:tcBorders>
            <w:shd w:val="clear" w:color="auto" w:fill="auto"/>
            <w:vAlign w:val="center"/>
          </w:tcPr>
          <w:p w14:paraId="29F0EA8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已提供完整原始数据</w:t>
            </w:r>
          </w:p>
        </w:tc>
      </w:tr>
      <w:tr w14:paraId="55CCA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2305484A">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58F3D070">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未提供处理后的数据</w:t>
            </w:r>
          </w:p>
        </w:tc>
        <w:tc>
          <w:tcPr>
            <w:tcW w:w="4001" w:type="dxa"/>
            <w:tcBorders>
              <w:top w:val="nil"/>
              <w:left w:val="nil"/>
              <w:bottom w:val="nil"/>
              <w:right w:val="nil"/>
            </w:tcBorders>
            <w:shd w:val="clear" w:color="auto" w:fill="auto"/>
            <w:vAlign w:val="center"/>
          </w:tcPr>
          <w:p w14:paraId="4D45A34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提供了原始数据</w:t>
            </w:r>
          </w:p>
        </w:tc>
      </w:tr>
      <w:tr w14:paraId="76F0B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1C3B67A5">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6A788835">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未提供数据处理代码</w:t>
            </w:r>
          </w:p>
        </w:tc>
        <w:tc>
          <w:tcPr>
            <w:tcW w:w="4001" w:type="dxa"/>
            <w:tcBorders>
              <w:top w:val="nil"/>
              <w:left w:val="nil"/>
              <w:bottom w:val="nil"/>
              <w:right w:val="nil"/>
            </w:tcBorders>
            <w:shd w:val="clear" w:color="auto" w:fill="auto"/>
            <w:vAlign w:val="center"/>
          </w:tcPr>
          <w:p w14:paraId="068AE33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未提供 R 代码，但方法描述充分</w:t>
            </w:r>
          </w:p>
        </w:tc>
      </w:tr>
      <w:tr w14:paraId="4F537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restart"/>
            <w:tcBorders>
              <w:top w:val="nil"/>
              <w:left w:val="nil"/>
              <w:bottom w:val="nil"/>
              <w:right w:val="nil"/>
            </w:tcBorders>
            <w:shd w:val="clear" w:color="auto" w:fill="auto"/>
            <w:vAlign w:val="center"/>
          </w:tcPr>
          <w:p w14:paraId="25AC613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代码开放获取特定问题</w:t>
            </w:r>
          </w:p>
        </w:tc>
        <w:tc>
          <w:tcPr>
            <w:tcW w:w="2865" w:type="dxa"/>
            <w:tcBorders>
              <w:top w:val="nil"/>
              <w:left w:val="nil"/>
              <w:bottom w:val="nil"/>
              <w:right w:val="nil"/>
            </w:tcBorders>
            <w:shd w:val="clear" w:color="auto" w:fill="auto"/>
            <w:vAlign w:val="center"/>
          </w:tcPr>
          <w:p w14:paraId="013928EB">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缺乏共享的分析代码</w:t>
            </w:r>
          </w:p>
        </w:tc>
        <w:tc>
          <w:tcPr>
            <w:tcW w:w="4001" w:type="dxa"/>
            <w:tcBorders>
              <w:top w:val="nil"/>
              <w:left w:val="nil"/>
              <w:bottom w:val="nil"/>
              <w:right w:val="nil"/>
            </w:tcBorders>
            <w:shd w:val="clear" w:color="auto" w:fill="auto"/>
            <w:vAlign w:val="center"/>
          </w:tcPr>
          <w:p w14:paraId="4AD94D3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原文未提供 R 代码，本研究自行编写</w:t>
            </w:r>
          </w:p>
        </w:tc>
      </w:tr>
      <w:tr w14:paraId="4DA1C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531A5FC4">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487BFE33">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软件包/版本问题</w:t>
            </w:r>
          </w:p>
        </w:tc>
        <w:tc>
          <w:tcPr>
            <w:tcW w:w="4001" w:type="dxa"/>
            <w:tcBorders>
              <w:top w:val="nil"/>
              <w:left w:val="nil"/>
              <w:bottom w:val="nil"/>
              <w:right w:val="nil"/>
            </w:tcBorders>
            <w:shd w:val="clear" w:color="auto" w:fill="auto"/>
            <w:vAlign w:val="center"/>
          </w:tcPr>
          <w:p w14:paraId="1D76F7D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R 4.5.3 与 SPSS 在混合模型默认校正上存在差异</w:t>
            </w:r>
          </w:p>
        </w:tc>
      </w:tr>
      <w:tr w14:paraId="239FA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restart"/>
            <w:tcBorders>
              <w:top w:val="nil"/>
              <w:left w:val="nil"/>
              <w:bottom w:val="nil"/>
              <w:right w:val="nil"/>
            </w:tcBorders>
            <w:shd w:val="clear" w:color="auto" w:fill="auto"/>
            <w:vAlign w:val="center"/>
          </w:tcPr>
          <w:p w14:paraId="3AACB4E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重复过程的原因</w:t>
            </w:r>
          </w:p>
        </w:tc>
        <w:tc>
          <w:tcPr>
            <w:tcW w:w="2865" w:type="dxa"/>
            <w:tcBorders>
              <w:top w:val="nil"/>
              <w:left w:val="nil"/>
              <w:bottom w:val="nil"/>
              <w:right w:val="nil"/>
            </w:tcBorders>
            <w:shd w:val="clear" w:color="auto" w:fill="auto"/>
            <w:vAlign w:val="center"/>
          </w:tcPr>
          <w:p w14:paraId="6783F664">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是否使用同样的数据集</w:t>
            </w:r>
          </w:p>
        </w:tc>
        <w:tc>
          <w:tcPr>
            <w:tcW w:w="4001" w:type="dxa"/>
            <w:tcBorders>
              <w:top w:val="nil"/>
              <w:left w:val="nil"/>
              <w:bottom w:val="nil"/>
              <w:right w:val="nil"/>
            </w:tcBorders>
            <w:shd w:val="clear" w:color="auto" w:fill="auto"/>
            <w:vAlign w:val="center"/>
          </w:tcPr>
          <w:p w14:paraId="77F2BE0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是(原始数据，N=95 / N=87)</w:t>
            </w:r>
          </w:p>
        </w:tc>
      </w:tr>
      <w:tr w14:paraId="72E63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11871786">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62E15471">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是否使用同样的数据分析软件</w:t>
            </w:r>
          </w:p>
        </w:tc>
        <w:tc>
          <w:tcPr>
            <w:tcW w:w="4001" w:type="dxa"/>
            <w:tcBorders>
              <w:top w:val="nil"/>
              <w:left w:val="nil"/>
              <w:bottom w:val="nil"/>
              <w:right w:val="nil"/>
            </w:tcBorders>
            <w:shd w:val="clear" w:color="auto" w:fill="auto"/>
            <w:vAlign w:val="center"/>
          </w:tcPr>
          <w:p w14:paraId="15C6287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否(原文使用 SPSS，本研究使用 R)</w:t>
            </w:r>
          </w:p>
        </w:tc>
      </w:tr>
      <w:tr w14:paraId="07BD7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27963011">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5A414CC0">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是否使用同样的数据分析方法</w:t>
            </w:r>
          </w:p>
        </w:tc>
        <w:tc>
          <w:tcPr>
            <w:tcW w:w="4001" w:type="dxa"/>
            <w:tcBorders>
              <w:top w:val="nil"/>
              <w:left w:val="nil"/>
              <w:bottom w:val="nil"/>
              <w:right w:val="nil"/>
            </w:tcBorders>
            <w:shd w:val="clear" w:color="auto" w:fill="auto"/>
            <w:vAlign w:val="center"/>
          </w:tcPr>
          <w:p w14:paraId="579430E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是(ANOVA、t检验、卡方检验)</w:t>
            </w:r>
          </w:p>
        </w:tc>
      </w:tr>
      <w:tr w14:paraId="33444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nil"/>
              <w:right w:val="nil"/>
            </w:tcBorders>
            <w:shd w:val="clear" w:color="auto" w:fill="auto"/>
            <w:vAlign w:val="center"/>
          </w:tcPr>
          <w:p w14:paraId="4974384A">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5948A2C7">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重复者 R 使用经验</w:t>
            </w:r>
          </w:p>
        </w:tc>
        <w:tc>
          <w:tcPr>
            <w:tcW w:w="4001" w:type="dxa"/>
            <w:tcBorders>
              <w:top w:val="nil"/>
              <w:left w:val="nil"/>
              <w:bottom w:val="nil"/>
              <w:right w:val="nil"/>
            </w:tcBorders>
            <w:shd w:val="clear" w:color="auto" w:fill="auto"/>
            <w:vAlign w:val="center"/>
          </w:tcPr>
          <w:p w14:paraId="6EE11EF7">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个人自学+课程学习+使用大语言模型</w:t>
            </w:r>
          </w:p>
        </w:tc>
      </w:tr>
      <w:tr w14:paraId="6CDD9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restart"/>
            <w:tcBorders>
              <w:top w:val="nil"/>
              <w:left w:val="nil"/>
              <w:bottom w:val="single" w:color="000000" w:sz="4" w:space="0"/>
              <w:right w:val="nil"/>
            </w:tcBorders>
            <w:shd w:val="clear" w:color="auto" w:fill="auto"/>
            <w:vAlign w:val="center"/>
          </w:tcPr>
          <w:p w14:paraId="0F60B09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其他影响因素</w:t>
            </w:r>
          </w:p>
        </w:tc>
        <w:tc>
          <w:tcPr>
            <w:tcW w:w="2865" w:type="dxa"/>
            <w:tcBorders>
              <w:top w:val="nil"/>
              <w:left w:val="nil"/>
              <w:bottom w:val="nil"/>
              <w:right w:val="nil"/>
            </w:tcBorders>
            <w:shd w:val="clear" w:color="auto" w:fill="auto"/>
            <w:vAlign w:val="center"/>
          </w:tcPr>
          <w:p w14:paraId="7C1A2D55">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文献年份</w:t>
            </w:r>
          </w:p>
        </w:tc>
        <w:tc>
          <w:tcPr>
            <w:tcW w:w="4001" w:type="dxa"/>
            <w:tcBorders>
              <w:top w:val="nil"/>
              <w:left w:val="nil"/>
              <w:bottom w:val="nil"/>
              <w:right w:val="nil"/>
            </w:tcBorders>
            <w:shd w:val="clear" w:color="auto" w:fill="auto"/>
            <w:vAlign w:val="center"/>
          </w:tcPr>
          <w:p w14:paraId="4EC5284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2014年(开放科学运动初期)</w:t>
            </w:r>
          </w:p>
        </w:tc>
      </w:tr>
      <w:tr w14:paraId="7020C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2610" w:type="dxa"/>
            <w:vMerge w:val="continue"/>
            <w:tcBorders>
              <w:top w:val="nil"/>
              <w:left w:val="nil"/>
              <w:bottom w:val="single" w:color="000000" w:sz="4" w:space="0"/>
              <w:right w:val="nil"/>
            </w:tcBorders>
            <w:shd w:val="clear" w:color="auto" w:fill="auto"/>
            <w:vAlign w:val="center"/>
          </w:tcPr>
          <w:p w14:paraId="5891A113">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nil"/>
              <w:right w:val="nil"/>
            </w:tcBorders>
            <w:shd w:val="clear" w:color="auto" w:fill="auto"/>
            <w:vAlign w:val="center"/>
          </w:tcPr>
          <w:p w14:paraId="612A7A5A">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文献引用量</w:t>
            </w:r>
          </w:p>
        </w:tc>
        <w:tc>
          <w:tcPr>
            <w:tcW w:w="4001" w:type="dxa"/>
            <w:tcBorders>
              <w:top w:val="nil"/>
              <w:left w:val="nil"/>
              <w:bottom w:val="nil"/>
              <w:right w:val="nil"/>
            </w:tcBorders>
            <w:shd w:val="clear" w:color="auto" w:fill="auto"/>
            <w:vAlign w:val="center"/>
          </w:tcPr>
          <w:p w14:paraId="03EA1FF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较高(&gt;200次)</w:t>
            </w:r>
          </w:p>
        </w:tc>
      </w:tr>
      <w:tr w14:paraId="1E0F8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2610" w:type="dxa"/>
            <w:vMerge w:val="continue"/>
            <w:tcBorders>
              <w:top w:val="nil"/>
              <w:left w:val="nil"/>
              <w:bottom w:val="single" w:color="auto" w:sz="12" w:space="0"/>
              <w:right w:val="nil"/>
            </w:tcBorders>
            <w:shd w:val="clear" w:color="auto" w:fill="auto"/>
            <w:vAlign w:val="center"/>
          </w:tcPr>
          <w:p w14:paraId="6A663156">
            <w:pPr>
              <w:jc w:val="center"/>
              <w:rPr>
                <w:rFonts w:hint="default" w:ascii="Times New Roman" w:hAnsi="Times New Roman" w:eastAsia="宋体" w:cs="Times New Roman"/>
                <w:i w:val="0"/>
                <w:iCs w:val="0"/>
                <w:color w:val="000000"/>
                <w:sz w:val="18"/>
                <w:szCs w:val="18"/>
                <w:u w:val="none"/>
              </w:rPr>
            </w:pPr>
          </w:p>
        </w:tc>
        <w:tc>
          <w:tcPr>
            <w:tcW w:w="2865" w:type="dxa"/>
            <w:tcBorders>
              <w:top w:val="nil"/>
              <w:left w:val="nil"/>
              <w:bottom w:val="single" w:color="auto" w:sz="12" w:space="0"/>
              <w:right w:val="nil"/>
            </w:tcBorders>
            <w:shd w:val="clear" w:color="auto" w:fill="auto"/>
            <w:vAlign w:val="center"/>
          </w:tcPr>
          <w:p w14:paraId="1682BD53">
            <w:pPr>
              <w:keepNext w:val="0"/>
              <w:keepLines w:val="0"/>
              <w:widowControl/>
              <w:suppressLineNumbers w:val="0"/>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是否有其他研究支持本文献结果</w:t>
            </w:r>
          </w:p>
        </w:tc>
        <w:tc>
          <w:tcPr>
            <w:tcW w:w="4001" w:type="dxa"/>
            <w:tcBorders>
              <w:top w:val="nil"/>
              <w:left w:val="nil"/>
              <w:bottom w:val="single" w:color="auto" w:sz="12" w:space="0"/>
              <w:right w:val="nil"/>
            </w:tcBorders>
            <w:shd w:val="clear" w:color="auto" w:fill="auto"/>
            <w:vAlign w:val="center"/>
          </w:tcPr>
          <w:p w14:paraId="2610057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未见公开重复研究</w:t>
            </w:r>
          </w:p>
        </w:tc>
      </w:tr>
    </w:tbl>
    <w:p w14:paraId="64EF17AA">
      <w:pPr>
        <w:rPr>
          <w:rFonts w:hint="eastAsia"/>
        </w:rPr>
      </w:pPr>
    </w:p>
    <w:p w14:paraId="65E4DA6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rPr>
        <w:t>4.2 其他思考：AI智能体辅助复现研究的心得与反思</w:t>
      </w:r>
    </w:p>
    <w:p w14:paraId="6DA09D18">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随着大语言模型</w:t>
      </w:r>
      <w:r>
        <w:rPr>
          <w:rFonts w:hint="eastAsia" w:ascii="Times New Roman" w:hAnsi="Times New Roman" w:cs="Times New Roman"/>
          <w:lang w:eastAsia="zh-CN"/>
        </w:rPr>
        <w:t>(</w:t>
      </w:r>
      <w:r>
        <w:rPr>
          <w:rFonts w:hint="eastAsia" w:ascii="Times New Roman" w:hAnsi="Times New Roman" w:cs="Times New Roman"/>
        </w:rPr>
        <w:t>Large Language Models, LLMs</w:t>
      </w:r>
      <w:r>
        <w:rPr>
          <w:rFonts w:hint="eastAsia" w:ascii="Times New Roman" w:hAnsi="Times New Roman" w:cs="Times New Roman"/>
          <w:lang w:eastAsia="zh-CN"/>
        </w:rPr>
        <w:t>)</w:t>
      </w:r>
      <w:r>
        <w:rPr>
          <w:rFonts w:hint="eastAsia" w:ascii="Times New Roman" w:hAnsi="Times New Roman" w:cs="Times New Roman"/>
        </w:rPr>
        <w:t>在科研领域的快速渗透，本次复现研究全程尝试将AI智能体</w:t>
      </w:r>
      <w:r>
        <w:rPr>
          <w:rFonts w:hint="eastAsia" w:ascii="Times New Roman" w:hAnsi="Times New Roman" w:cs="Times New Roman"/>
          <w:lang w:eastAsia="zh-CN"/>
        </w:rPr>
        <w:t>(</w:t>
      </w:r>
      <w:r>
        <w:rPr>
          <w:rFonts w:hint="eastAsia" w:ascii="Times New Roman" w:hAnsi="Times New Roman" w:cs="Times New Roman"/>
        </w:rPr>
        <w:t>如GPT系列模型</w:t>
      </w:r>
      <w:r>
        <w:rPr>
          <w:rFonts w:hint="eastAsia" w:ascii="Times New Roman" w:hAnsi="Times New Roman" w:cs="Times New Roman"/>
          <w:lang w:eastAsia="zh-CN"/>
        </w:rPr>
        <w:t>)</w:t>
      </w:r>
      <w:r>
        <w:rPr>
          <w:rFonts w:hint="eastAsia" w:ascii="Times New Roman" w:hAnsi="Times New Roman" w:cs="Times New Roman"/>
        </w:rPr>
        <w:t>整合进数据分析与代码生成的流程中。这一实践既带来了显著的效率提升，也暴露了当前AI辅助科研的诸多局限，值得深入反思。</w:t>
      </w:r>
    </w:p>
    <w:p w14:paraId="1236EFC1">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第一，加速代码框架搭建与调试。面对rstatix::anova_test在混合模型中的语法要求、BayesFactor包中droplevels()的必要性、以及corrplot::cor.mtest的调用方式等细节问题，AI能够快速提供语法模板和错误修复建议。这使得研究团队能够将更多认知资源集中于统计逻辑的审查，而非语法的机械记忆。</w:t>
      </w:r>
    </w:p>
    <w:p w14:paraId="10DD3D0A">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第二，辅助代码逻辑的审查与优化。在编写PE</w:t>
      </w:r>
      <w:r>
        <w:rPr>
          <w:rFonts w:hint="eastAsia" w:ascii="Times New Roman" w:hAnsi="Times New Roman" w:cs="Times New Roman"/>
          <w:lang w:eastAsia="zh-CN"/>
        </w:rPr>
        <w:t>(</w:t>
      </w:r>
      <w:r>
        <w:rPr>
          <w:rFonts w:hint="eastAsia" w:ascii="Times New Roman" w:hAnsi="Times New Roman" w:cs="Times New Roman"/>
        </w:rPr>
        <w:t>百分误差</w:t>
      </w:r>
      <w:r>
        <w:rPr>
          <w:rFonts w:hint="eastAsia" w:ascii="Times New Roman" w:hAnsi="Times New Roman" w:cs="Times New Roman"/>
          <w:lang w:eastAsia="zh-CN"/>
        </w:rPr>
        <w:t>)</w:t>
      </w:r>
      <w:r>
        <w:rPr>
          <w:rFonts w:hint="eastAsia" w:ascii="Times New Roman" w:hAnsi="Times New Roman" w:cs="Times New Roman"/>
        </w:rPr>
        <w:t>计算函数时，AI协助构建了向量化的calc_pe和rate_pe函数，有效规避了逐行循环的效率问题。此外，AI在识别“因舍入导致的偏差”</w:t>
      </w:r>
      <w:r>
        <w:rPr>
          <w:rFonts w:hint="eastAsia" w:ascii="Times New Roman" w:hAnsi="Times New Roman" w:cs="Times New Roman"/>
          <w:lang w:eastAsia="zh-CN"/>
        </w:rPr>
        <w:t>(</w:t>
      </w:r>
      <w:r>
        <w:rPr>
          <w:rFonts w:hint="eastAsia" w:ascii="Times New Roman" w:hAnsi="Times New Roman" w:cs="Times New Roman"/>
        </w:rPr>
        <w:t>如p=0.008 vs 0.006</w:t>
      </w:r>
      <w:r>
        <w:rPr>
          <w:rFonts w:hint="eastAsia" w:ascii="Times New Roman" w:hAnsi="Times New Roman" w:cs="Times New Roman"/>
          <w:lang w:eastAsia="zh-CN"/>
        </w:rPr>
        <w:t>)</w:t>
      </w:r>
      <w:r>
        <w:rPr>
          <w:rFonts w:hint="eastAsia" w:ascii="Times New Roman" w:hAnsi="Times New Roman" w:cs="Times New Roman"/>
        </w:rPr>
        <w:t>时提供了分类逻辑的建议，帮助本研究更准确地符合Hardwicke等</w:t>
      </w:r>
      <w:r>
        <w:rPr>
          <w:rFonts w:hint="eastAsia" w:ascii="Times New Roman" w:hAnsi="Times New Roman" w:cs="Times New Roman"/>
          <w:lang w:eastAsia="zh-CN"/>
        </w:rPr>
        <w:t>(</w:t>
      </w:r>
      <w:r>
        <w:rPr>
          <w:rFonts w:hint="eastAsia" w:ascii="Times New Roman" w:hAnsi="Times New Roman" w:cs="Times New Roman"/>
        </w:rPr>
        <w:t>2021</w:t>
      </w:r>
      <w:r>
        <w:rPr>
          <w:rFonts w:hint="eastAsia" w:ascii="Times New Roman" w:hAnsi="Times New Roman" w:cs="Times New Roman"/>
          <w:lang w:eastAsia="zh-CN"/>
        </w:rPr>
        <w:t>)</w:t>
      </w:r>
      <w:r>
        <w:rPr>
          <w:rFonts w:hint="eastAsia" w:ascii="Times New Roman" w:hAnsi="Times New Roman" w:cs="Times New Roman"/>
        </w:rPr>
        <w:t>和Kambouris等</w:t>
      </w:r>
      <w:r>
        <w:rPr>
          <w:rFonts w:hint="eastAsia" w:ascii="Times New Roman" w:hAnsi="Times New Roman" w:cs="Times New Roman"/>
          <w:lang w:eastAsia="zh-CN"/>
        </w:rPr>
        <w:t>(</w:t>
      </w:r>
      <w:r>
        <w:rPr>
          <w:rFonts w:hint="eastAsia" w:ascii="Times New Roman" w:hAnsi="Times New Roman" w:cs="Times New Roman"/>
        </w:rPr>
        <w:t>2024</w:t>
      </w:r>
      <w:r>
        <w:rPr>
          <w:rFonts w:hint="eastAsia" w:ascii="Times New Roman" w:hAnsi="Times New Roman" w:cs="Times New Roman"/>
          <w:lang w:eastAsia="zh-CN"/>
        </w:rPr>
        <w:t>)</w:t>
      </w:r>
      <w:r>
        <w:rPr>
          <w:rFonts w:hint="eastAsia" w:ascii="Times New Roman" w:hAnsi="Times New Roman" w:cs="Times New Roman"/>
        </w:rPr>
        <w:t>的评级标准。</w:t>
      </w:r>
    </w:p>
    <w:p w14:paraId="7BDC5B98">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第三，加速报告草稿的迭代。AI能够根据已生成的表格数据和统计输出，快速提供APA格式的结果描述段落草稿，显著缩短了报告撰写的时间成本。这使得研究团队能够更早进入内容修订和逻辑审查阶段。</w:t>
      </w:r>
    </w:p>
    <w:p w14:paraId="791E5D4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rPr>
      </w:pPr>
      <w:r>
        <w:rPr>
          <w:rFonts w:hint="eastAsia" w:ascii="Times New Roman" w:hAnsi="Times New Roman" w:cs="Times New Roman"/>
          <w:b/>
          <w:bCs/>
          <w:lang w:val="en-US" w:eastAsia="zh-CN"/>
        </w:rPr>
        <w:t xml:space="preserve">4.2.1 </w:t>
      </w:r>
      <w:r>
        <w:rPr>
          <w:rFonts w:hint="eastAsia" w:ascii="Times New Roman" w:hAnsi="Times New Roman" w:cs="Times New Roman"/>
          <w:b/>
          <w:bCs/>
        </w:rPr>
        <w:t>不足与挑战</w:t>
      </w:r>
    </w:p>
    <w:p w14:paraId="70A333BC">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尽管AI提供了显著助力，但本次实践也清晰暴露了其局限性：</w:t>
      </w:r>
    </w:p>
    <w:p w14:paraId="78F3A07C">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第一，对复杂研究设计的“逻辑盲区”。在数据预处理阶段，AI最初建议的样本筛选逻辑存在严重缺陷——它将支付意愿</w:t>
      </w:r>
      <w:r>
        <w:rPr>
          <w:rFonts w:hint="eastAsia" w:ascii="Times New Roman" w:hAnsi="Times New Roman" w:cs="Times New Roman"/>
          <w:lang w:eastAsia="zh-CN"/>
        </w:rPr>
        <w:t>(</w:t>
      </w:r>
      <w:r>
        <w:rPr>
          <w:rFonts w:hint="eastAsia" w:ascii="Times New Roman" w:hAnsi="Times New Roman" w:cs="Times New Roman"/>
        </w:rPr>
        <w:t>WTP</w:t>
      </w:r>
      <w:r>
        <w:rPr>
          <w:rFonts w:hint="eastAsia" w:ascii="Times New Roman" w:hAnsi="Times New Roman" w:cs="Times New Roman"/>
          <w:lang w:eastAsia="zh-CN"/>
        </w:rPr>
        <w:t>)</w:t>
      </w:r>
      <w:r>
        <w:rPr>
          <w:rFonts w:hint="eastAsia" w:ascii="Times New Roman" w:hAnsi="Times New Roman" w:cs="Times New Roman"/>
        </w:rPr>
        <w:t>变量中666的排除标准错误地应用到了全数据集</w:t>
      </w:r>
      <w:r>
        <w:rPr>
          <w:rFonts w:hint="eastAsia" w:ascii="Times New Roman" w:hAnsi="Times New Roman" w:cs="Times New Roman"/>
          <w:lang w:eastAsia="zh-CN"/>
        </w:rPr>
        <w:t>(</w:t>
      </w:r>
      <w:r>
        <w:rPr>
          <w:rFonts w:hint="eastAsia" w:ascii="Times New Roman" w:hAnsi="Times New Roman" w:cs="Times New Roman"/>
        </w:rPr>
        <w:t>df_clean</w:t>
      </w:r>
      <w:r>
        <w:rPr>
          <w:rFonts w:hint="eastAsia" w:ascii="Times New Roman" w:hAnsi="Times New Roman" w:cs="Times New Roman"/>
          <w:lang w:eastAsia="zh-CN"/>
        </w:rPr>
        <w:t>)</w:t>
      </w:r>
      <w:r>
        <w:rPr>
          <w:rFonts w:hint="eastAsia" w:ascii="Times New Roman" w:hAnsi="Times New Roman" w:cs="Times New Roman"/>
        </w:rPr>
        <w:t>，导致评价分析的样本量从应有的95人错误缩减为87人。这一错误若非人工复核，将严重影响后续所有统计检验的自由度和效应量计算。AI未能理解“不同分析模块允许不同样本量”这一心理学研究中的常见设计逻辑</w:t>
      </w:r>
      <w:r>
        <w:rPr>
          <w:rFonts w:hint="eastAsia" w:ascii="Times New Roman" w:hAnsi="Times New Roman" w:cs="Times New Roman"/>
          <w:lang w:eastAsia="zh-CN"/>
        </w:rPr>
        <w:t>(</w:t>
      </w:r>
      <w:r>
        <w:rPr>
          <w:rFonts w:hint="eastAsia" w:ascii="Times New Roman" w:hAnsi="Times New Roman" w:cs="Times New Roman"/>
        </w:rPr>
        <w:t>可用数据分析原则</w:t>
      </w:r>
      <w:r>
        <w:rPr>
          <w:rFonts w:hint="eastAsia" w:ascii="Times New Roman" w:hAnsi="Times New Roman" w:cs="Times New Roman"/>
          <w:lang w:eastAsia="zh-CN"/>
        </w:rPr>
        <w:t>)</w:t>
      </w:r>
      <w:r>
        <w:rPr>
          <w:rFonts w:hint="eastAsia" w:ascii="Times New Roman" w:hAnsi="Times New Roman" w:cs="Times New Roman"/>
        </w:rPr>
        <w:t>。第二，统计方法的“表面化解释”。当询问信息类型主效应为何出现主要偏差时，AI最初仅给出“可能是数据差异”的笼统解释，未能主动指出SPSS与R在混合模型球形检验校正方法</w:t>
      </w:r>
      <w:r>
        <w:rPr>
          <w:rFonts w:hint="eastAsia" w:ascii="Times New Roman" w:hAnsi="Times New Roman" w:cs="Times New Roman"/>
          <w:lang w:eastAsia="zh-CN"/>
        </w:rPr>
        <w:t>(</w:t>
      </w:r>
      <w:r>
        <w:rPr>
          <w:rFonts w:hint="eastAsia" w:ascii="Times New Roman" w:hAnsi="Times New Roman" w:cs="Times New Roman"/>
        </w:rPr>
        <w:t>Greenhouse-Geisser vs Huynh-Feldt</w:t>
      </w:r>
      <w:r>
        <w:rPr>
          <w:rFonts w:hint="eastAsia" w:ascii="Times New Roman" w:hAnsi="Times New Roman" w:cs="Times New Roman"/>
          <w:lang w:eastAsia="zh-CN"/>
        </w:rPr>
        <w:t>)</w:t>
      </w:r>
      <w:r>
        <w:rPr>
          <w:rFonts w:hint="eastAsia" w:ascii="Times New Roman" w:hAnsi="Times New Roman" w:cs="Times New Roman"/>
        </w:rPr>
        <w:t>上的默认差异。这需要研究者具备足够的统计功底才能提出正确假设并进行验证。第三，代码生成的“过度自信”与隐蔽错误。AI在生成PE计算代码时，曾建议使用未经向量化的if语句处理整列数据，导致mutate()报错。此外，AI对eta_squared()函数返回值的结构假设有误，导致运行时错误。这些隐蔽错误表明，AI生成的代码仍需逐行审查和测试。</w:t>
      </w:r>
    </w:p>
    <w:p w14:paraId="0D97799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sz w:val="28"/>
          <w:szCs w:val="28"/>
          <w:lang w:val="en-US" w:eastAsia="zh-CN"/>
        </w:rPr>
      </w:pPr>
      <w:r>
        <w:rPr>
          <w:rFonts w:hint="eastAsia" w:ascii="Times New Roman" w:hAnsi="Times New Roman" w:cs="Times New Roman"/>
          <w:b/>
          <w:bCs/>
          <w:sz w:val="28"/>
          <w:szCs w:val="28"/>
          <w:lang w:val="en-US" w:eastAsia="zh-CN"/>
        </w:rPr>
        <w:t>5 结论</w:t>
      </w:r>
    </w:p>
    <w:p w14:paraId="04F5EA39">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cs="Times New Roman"/>
        </w:rPr>
      </w:pPr>
      <w:r>
        <w:rPr>
          <w:rFonts w:hint="eastAsia" w:ascii="Times New Roman" w:hAnsi="Times New Roman" w:cs="Times New Roman"/>
        </w:rPr>
        <w:t>AI是高效的“协作者”，但绝不是合格的“替代者”。在可重复性研究中，研究者需要具备以下AI无法替代的能力：统计直觉——判断何时效应量的偏差属于合理范围、何时需要深入排查；领域理解——理解建构水平理论</w:t>
      </w:r>
      <w:r>
        <w:rPr>
          <w:rFonts w:hint="eastAsia" w:ascii="Times New Roman" w:hAnsi="Times New Roman" w:cs="Times New Roman"/>
          <w:lang w:eastAsia="zh-CN"/>
        </w:rPr>
        <w:t>(</w:t>
      </w:r>
      <w:r>
        <w:rPr>
          <w:rFonts w:hint="eastAsia" w:ascii="Times New Roman" w:hAnsi="Times New Roman" w:cs="Times New Roman"/>
        </w:rPr>
        <w:t>CLT</w:t>
      </w:r>
      <w:r>
        <w:rPr>
          <w:rFonts w:hint="eastAsia" w:ascii="Times New Roman" w:hAnsi="Times New Roman" w:cs="Times New Roman"/>
          <w:lang w:eastAsia="zh-CN"/>
        </w:rPr>
        <w:t>)</w:t>
      </w:r>
      <w:r>
        <w:rPr>
          <w:rFonts w:hint="eastAsia" w:ascii="Times New Roman" w:hAnsi="Times New Roman" w:cs="Times New Roman"/>
        </w:rPr>
        <w:t>的逻辑链条，从而判断哪些统计结果是核心假设、哪些是边缘主效应；方法论判断——意识到SPSS与R的默认设置差异可能导致的数值偏差，并据此调整分析策略或透明报告。人机协作的正确模式应当是人提出假设与审查结论，AI辅助执行与初稿生成。每一次AI生成的代码，都必须经过人工逻辑推演和样本量验证；每一次AI提供的解释，都必须对照原始文献和统计教材进行核实。</w:t>
      </w:r>
    </w:p>
    <w:p w14:paraId="56A7D62B">
      <w:pPr>
        <w:jc w:val="center"/>
        <w:rPr>
          <w:rFonts w:hint="eastAsia" w:ascii="黑体" w:hAnsi="黑体" w:eastAsia="黑体" w:cs="黑体"/>
          <w:b/>
          <w:bCs/>
          <w:sz w:val="28"/>
          <w:szCs w:val="28"/>
        </w:rPr>
      </w:pPr>
      <w:r>
        <w:rPr>
          <w:rFonts w:hint="eastAsia" w:ascii="黑体" w:hAnsi="黑体" w:eastAsia="黑体" w:cs="黑体"/>
          <w:b/>
          <w:bCs/>
          <w:sz w:val="28"/>
          <w:szCs w:val="28"/>
        </w:rPr>
        <w:t>参考文献</w:t>
      </w:r>
    </w:p>
    <w:p w14:paraId="13A1DE51">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Blood, A. J., &amp; Zatorre, R. J. (2001). Intensely pleasurable responses to music correlate with activity in brain regions implicated in reward and emotion. </w:t>
      </w:r>
      <w:r>
        <w:rPr>
          <w:rFonts w:hint="default" w:ascii="Times New Roman" w:hAnsi="Times New Roman" w:cs="Times New Roman"/>
          <w:i/>
          <w:iCs/>
        </w:rPr>
        <w:t>Proceedings of the National Academy of Sciences</w:t>
      </w:r>
      <w:r>
        <w:rPr>
          <w:rFonts w:hint="default" w:ascii="Times New Roman" w:hAnsi="Times New Roman" w:cs="Times New Roman"/>
        </w:rPr>
        <w:t xml:space="preserve">, </w:t>
      </w:r>
      <w:r>
        <w:rPr>
          <w:rFonts w:hint="default" w:ascii="Times New Roman" w:hAnsi="Times New Roman" w:cs="Times New Roman"/>
          <w:i/>
          <w:iCs/>
        </w:rPr>
        <w:t>98</w:t>
      </w:r>
      <w:r>
        <w:rPr>
          <w:rFonts w:hint="default" w:ascii="Times New Roman" w:hAnsi="Times New Roman" w:cs="Times New Roman"/>
        </w:rPr>
        <w:t>(20), 11818–11823.</w:t>
      </w:r>
    </w:p>
    <w:p w14:paraId="77C390A3">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Egermann, H., Sutherland, M. E., Grewe, O., Nagel, F., Kopiez, R., &amp; Altenmüller, E. (2011). Does music listening in a social context alter experience? A physiological and psychological perspective on emotion. </w:t>
      </w:r>
      <w:r>
        <w:rPr>
          <w:rFonts w:hint="default" w:ascii="Times New Roman" w:hAnsi="Times New Roman" w:cs="Times New Roman"/>
          <w:i/>
          <w:iCs/>
        </w:rPr>
        <w:t>Musicae Scientiae</w:t>
      </w:r>
      <w:r>
        <w:rPr>
          <w:rFonts w:hint="default" w:ascii="Times New Roman" w:hAnsi="Times New Roman" w:cs="Times New Roman"/>
        </w:rPr>
        <w:t xml:space="preserve">, </w:t>
      </w:r>
      <w:r>
        <w:rPr>
          <w:rFonts w:hint="default" w:ascii="Times New Roman" w:hAnsi="Times New Roman" w:cs="Times New Roman"/>
          <w:i/>
          <w:iCs/>
        </w:rPr>
        <w:t>15</w:t>
      </w:r>
      <w:r>
        <w:rPr>
          <w:rFonts w:hint="default" w:ascii="Times New Roman" w:hAnsi="Times New Roman" w:cs="Times New Roman"/>
        </w:rPr>
        <w:t>(3), 307–323.</w:t>
      </w:r>
    </w:p>
    <w:p w14:paraId="5D48F3BE">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Hansen, J., &amp; Melzner, J. (2014). What you hear shapes how you think: Sound patterns change level of construal. </w:t>
      </w:r>
      <w:r>
        <w:rPr>
          <w:rFonts w:hint="default" w:ascii="Times New Roman" w:hAnsi="Times New Roman" w:cs="Times New Roman"/>
          <w:i/>
          <w:iCs/>
        </w:rPr>
        <w:t>Journal of Experimental Social Psychology</w:t>
      </w:r>
      <w:r>
        <w:rPr>
          <w:rFonts w:hint="default" w:ascii="Times New Roman" w:hAnsi="Times New Roman" w:cs="Times New Roman"/>
        </w:rPr>
        <w:t xml:space="preserve">, </w:t>
      </w:r>
      <w:r>
        <w:rPr>
          <w:rFonts w:hint="default" w:ascii="Times New Roman" w:hAnsi="Times New Roman" w:cs="Times New Roman"/>
          <w:i/>
          <w:iCs/>
        </w:rPr>
        <w:t>54</w:t>
      </w:r>
      <w:r>
        <w:rPr>
          <w:rFonts w:hint="default" w:ascii="Times New Roman" w:hAnsi="Times New Roman" w:cs="Times New Roman"/>
        </w:rPr>
        <w:t>, 131–138.</w:t>
      </w:r>
    </w:p>
    <w:p w14:paraId="3136449E">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Hardwicke, T. E., Bohn, M., MacDonald, K., Hembacher, E., Nuijten, M. B., Peloquin, B. N., deMayo, B. E., Long, B., Yoon, E. J., &amp; Frank, M. C. (2021). Analytic reproducibility in articles receiving open data badges at the journal Psychological Science: An observational study. </w:t>
      </w:r>
      <w:r>
        <w:rPr>
          <w:rFonts w:hint="default" w:ascii="Times New Roman" w:hAnsi="Times New Roman" w:cs="Times New Roman"/>
          <w:i/>
          <w:iCs/>
        </w:rPr>
        <w:t>Royal Society Open Science</w:t>
      </w:r>
      <w:r>
        <w:rPr>
          <w:rFonts w:hint="default" w:ascii="Times New Roman" w:hAnsi="Times New Roman" w:cs="Times New Roman"/>
        </w:rPr>
        <w:t xml:space="preserve">, </w:t>
      </w:r>
      <w:r>
        <w:rPr>
          <w:rFonts w:hint="default" w:ascii="Times New Roman" w:hAnsi="Times New Roman" w:cs="Times New Roman"/>
          <w:i/>
          <w:iCs/>
        </w:rPr>
        <w:t>8</w:t>
      </w:r>
      <w:r>
        <w:rPr>
          <w:rFonts w:hint="default" w:ascii="Times New Roman" w:hAnsi="Times New Roman" w:cs="Times New Roman"/>
        </w:rPr>
        <w:t>(1), 201494.</w:t>
      </w:r>
    </w:p>
    <w:p w14:paraId="7252B0C5">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Jeffreys, H. (1961). Theory of Probability (3rd ed.). </w:t>
      </w:r>
      <w:r>
        <w:rPr>
          <w:rFonts w:hint="default" w:ascii="Times New Roman" w:hAnsi="Times New Roman" w:cs="Times New Roman"/>
          <w:i/>
          <w:iCs/>
        </w:rPr>
        <w:t>Oxford University Press</w:t>
      </w:r>
      <w:r>
        <w:rPr>
          <w:rFonts w:hint="default" w:ascii="Times New Roman" w:hAnsi="Times New Roman" w:cs="Times New Roman"/>
        </w:rPr>
        <w:t>.</w:t>
      </w:r>
    </w:p>
    <w:p w14:paraId="36C909AF">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Kambouris, S., Wilkinson, D. P., Smith, E. T., &amp; Fidler, F. (2024). Computationally reproducing results from meta-analyses in ecology and evolutionary biology using shared code and data. </w:t>
      </w:r>
      <w:r>
        <w:rPr>
          <w:rFonts w:hint="default" w:ascii="Times New Roman" w:hAnsi="Times New Roman" w:cs="Times New Roman"/>
          <w:i/>
          <w:iCs/>
        </w:rPr>
        <w:t>PLOS ONE</w:t>
      </w:r>
      <w:r>
        <w:rPr>
          <w:rFonts w:hint="default" w:ascii="Times New Roman" w:hAnsi="Times New Roman" w:cs="Times New Roman"/>
        </w:rPr>
        <w:t xml:space="preserve">, </w:t>
      </w:r>
      <w:r>
        <w:rPr>
          <w:rFonts w:hint="default" w:ascii="Times New Roman" w:hAnsi="Times New Roman" w:cs="Times New Roman"/>
          <w:i/>
          <w:iCs/>
        </w:rPr>
        <w:t>19</w:t>
      </w:r>
      <w:r>
        <w:rPr>
          <w:rFonts w:hint="default" w:ascii="Times New Roman" w:hAnsi="Times New Roman" w:cs="Times New Roman"/>
        </w:rPr>
        <w:t>(3), e0300333.</w:t>
      </w:r>
    </w:p>
    <w:p w14:paraId="3ED2A9B9">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Kimchi, R., &amp; Palmer, S. E. (1982). Form and texture in hierarchically constructed patterns. </w:t>
      </w:r>
      <w:r>
        <w:rPr>
          <w:rFonts w:hint="default" w:ascii="Times New Roman" w:hAnsi="Times New Roman" w:cs="Times New Roman"/>
          <w:i/>
          <w:iCs/>
        </w:rPr>
        <w:t>Journal of Experimental Psychology: Human Perception and Performance</w:t>
      </w:r>
      <w:r>
        <w:rPr>
          <w:rFonts w:hint="default" w:ascii="Times New Roman" w:hAnsi="Times New Roman" w:cs="Times New Roman"/>
        </w:rPr>
        <w:t xml:space="preserve">, </w:t>
      </w:r>
      <w:r>
        <w:rPr>
          <w:rFonts w:hint="default" w:ascii="Times New Roman" w:hAnsi="Times New Roman" w:cs="Times New Roman"/>
          <w:i/>
          <w:iCs/>
        </w:rPr>
        <w:t>8</w:t>
      </w:r>
      <w:r>
        <w:rPr>
          <w:rFonts w:hint="default" w:ascii="Times New Roman" w:hAnsi="Times New Roman" w:cs="Times New Roman"/>
        </w:rPr>
        <w:t>(4), 521–535.</w:t>
      </w:r>
    </w:p>
    <w:p w14:paraId="2F235461">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Kitzes, J., Turek, D., &amp; Deniz, F. (2017). The practice of reproducible research: Case studies and lessons from the data-intensive sciences. </w:t>
      </w:r>
      <w:r>
        <w:rPr>
          <w:rFonts w:hint="default" w:ascii="Times New Roman" w:hAnsi="Times New Roman" w:cs="Times New Roman"/>
          <w:i/>
          <w:iCs/>
        </w:rPr>
        <w:t>University of California Press</w:t>
      </w:r>
      <w:r>
        <w:rPr>
          <w:rFonts w:hint="default" w:ascii="Times New Roman" w:hAnsi="Times New Roman" w:cs="Times New Roman"/>
        </w:rPr>
        <w:t>.</w:t>
      </w:r>
    </w:p>
    <w:p w14:paraId="70ABC12D">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Ledgerwood, A., Wakslak, C. J., &amp; Wang, M. A. (2010). Differential information use for near and distant decisions. </w:t>
      </w:r>
      <w:r>
        <w:rPr>
          <w:rFonts w:hint="default" w:ascii="Times New Roman" w:hAnsi="Times New Roman" w:cs="Times New Roman"/>
          <w:i/>
          <w:iCs/>
        </w:rPr>
        <w:t>Journal of Experimental Social Psychology</w:t>
      </w:r>
      <w:r>
        <w:rPr>
          <w:rFonts w:hint="default" w:ascii="Times New Roman" w:hAnsi="Times New Roman" w:cs="Times New Roman"/>
        </w:rPr>
        <w:t xml:space="preserve">, </w:t>
      </w:r>
      <w:r>
        <w:rPr>
          <w:rFonts w:hint="default" w:ascii="Times New Roman" w:hAnsi="Times New Roman" w:cs="Times New Roman"/>
          <w:i/>
          <w:iCs/>
        </w:rPr>
        <w:t>46</w:t>
      </w:r>
      <w:r>
        <w:rPr>
          <w:rFonts w:hint="default" w:ascii="Times New Roman" w:hAnsi="Times New Roman" w:cs="Times New Roman"/>
        </w:rPr>
        <w:t>(4), 638–642.</w:t>
      </w:r>
    </w:p>
    <w:p w14:paraId="5F34F979">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Liberman, N., Sagristano, M. D., &amp; Trope, Y. (2002). The effect of temporal distance on level of mental construal. </w:t>
      </w:r>
      <w:r>
        <w:rPr>
          <w:rFonts w:hint="default" w:ascii="Times New Roman" w:hAnsi="Times New Roman" w:cs="Times New Roman"/>
          <w:i/>
          <w:iCs/>
        </w:rPr>
        <w:t>Journal of Experimental Social Psychology</w:t>
      </w:r>
      <w:r>
        <w:rPr>
          <w:rFonts w:hint="default" w:ascii="Times New Roman" w:hAnsi="Times New Roman" w:cs="Times New Roman"/>
          <w:i w:val="0"/>
          <w:iCs w:val="0"/>
        </w:rPr>
        <w:t>,</w:t>
      </w:r>
      <w:r>
        <w:rPr>
          <w:rFonts w:hint="default" w:ascii="Times New Roman" w:hAnsi="Times New Roman" w:cs="Times New Roman"/>
        </w:rPr>
        <w:t xml:space="preserve"> </w:t>
      </w:r>
      <w:r>
        <w:rPr>
          <w:rFonts w:hint="default" w:ascii="Times New Roman" w:hAnsi="Times New Roman" w:cs="Times New Roman"/>
          <w:i/>
          <w:iCs/>
        </w:rPr>
        <w:t>38</w:t>
      </w:r>
      <w:r>
        <w:rPr>
          <w:rFonts w:hint="default" w:ascii="Times New Roman" w:hAnsi="Times New Roman" w:cs="Times New Roman"/>
        </w:rPr>
        <w:t>(6), 523–534.</w:t>
      </w:r>
    </w:p>
    <w:p w14:paraId="0B73202D">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Open Science Collaboration. (2015). Estimating the reproducibility of psychological science. </w:t>
      </w:r>
      <w:r>
        <w:rPr>
          <w:rFonts w:hint="default" w:ascii="Times New Roman" w:hAnsi="Times New Roman" w:cs="Times New Roman"/>
          <w:i/>
          <w:iCs/>
        </w:rPr>
        <w:t>Science,</w:t>
      </w:r>
      <w:r>
        <w:rPr>
          <w:rFonts w:hint="default" w:ascii="Times New Roman" w:hAnsi="Times New Roman" w:cs="Times New Roman"/>
        </w:rPr>
        <w:t xml:space="preserve"> </w:t>
      </w:r>
      <w:r>
        <w:rPr>
          <w:rFonts w:hint="default" w:ascii="Times New Roman" w:hAnsi="Times New Roman" w:cs="Times New Roman"/>
          <w:i/>
          <w:iCs/>
        </w:rPr>
        <w:t>349</w:t>
      </w:r>
      <w:r>
        <w:rPr>
          <w:rFonts w:hint="default" w:ascii="Times New Roman" w:hAnsi="Times New Roman" w:cs="Times New Roman"/>
        </w:rPr>
        <w:t>(6251), aac4716.</w:t>
      </w:r>
    </w:p>
    <w:p w14:paraId="4DD329D9">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Saarikallio, S., Nieminen, S., &amp; Brattico, E. (2013). Affective reactions to musical stimuli reflect emotional use of music in everyday life. </w:t>
      </w:r>
      <w:r>
        <w:rPr>
          <w:rFonts w:hint="default" w:ascii="Times New Roman" w:hAnsi="Times New Roman" w:cs="Times New Roman"/>
          <w:i/>
          <w:iCs/>
        </w:rPr>
        <w:t>Musicae Scientiae</w:t>
      </w:r>
      <w:r>
        <w:rPr>
          <w:rFonts w:hint="default" w:ascii="Times New Roman" w:hAnsi="Times New Roman" w:cs="Times New Roman"/>
        </w:rPr>
        <w:t xml:space="preserve">, </w:t>
      </w:r>
      <w:r>
        <w:rPr>
          <w:rFonts w:hint="default" w:ascii="Times New Roman" w:hAnsi="Times New Roman" w:cs="Times New Roman"/>
          <w:i/>
          <w:iCs/>
        </w:rPr>
        <w:t>17</w:t>
      </w:r>
      <w:r>
        <w:rPr>
          <w:rFonts w:hint="default" w:ascii="Times New Roman" w:hAnsi="Times New Roman" w:cs="Times New Roman"/>
        </w:rPr>
        <w:t>(1), 27–39.</w:t>
      </w:r>
    </w:p>
    <w:p w14:paraId="30158E6F">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Trope, Y., &amp; Liberman, N. (2003). Temporal construal. </w:t>
      </w:r>
      <w:r>
        <w:rPr>
          <w:rFonts w:hint="default" w:ascii="Times New Roman" w:hAnsi="Times New Roman" w:cs="Times New Roman"/>
          <w:i/>
          <w:iCs/>
        </w:rPr>
        <w:t>Psychological Review</w:t>
      </w:r>
      <w:r>
        <w:rPr>
          <w:rFonts w:hint="default" w:ascii="Times New Roman" w:hAnsi="Times New Roman" w:cs="Times New Roman"/>
        </w:rPr>
        <w:t xml:space="preserve">, </w:t>
      </w:r>
      <w:r>
        <w:rPr>
          <w:rFonts w:hint="default" w:ascii="Times New Roman" w:hAnsi="Times New Roman" w:cs="Times New Roman"/>
          <w:i/>
          <w:iCs/>
        </w:rPr>
        <w:t>110</w:t>
      </w:r>
      <w:r>
        <w:rPr>
          <w:rFonts w:hint="default" w:ascii="Times New Roman" w:hAnsi="Times New Roman" w:cs="Times New Roman"/>
        </w:rPr>
        <w:t>(3), 403–421.</w:t>
      </w:r>
    </w:p>
    <w:p w14:paraId="2CF46641">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Trope, Y., &amp; Liberman, N. (2010). Construal level theory of psychological distance. </w:t>
      </w:r>
      <w:r>
        <w:rPr>
          <w:rFonts w:hint="default" w:ascii="Times New Roman" w:hAnsi="Times New Roman" w:cs="Times New Roman"/>
          <w:i/>
          <w:iCs/>
        </w:rPr>
        <w:t>Psychological Review</w:t>
      </w:r>
      <w:r>
        <w:rPr>
          <w:rFonts w:hint="default" w:ascii="Times New Roman" w:hAnsi="Times New Roman" w:cs="Times New Roman"/>
        </w:rPr>
        <w:t xml:space="preserve">, </w:t>
      </w:r>
      <w:r>
        <w:rPr>
          <w:rFonts w:hint="default" w:ascii="Times New Roman" w:hAnsi="Times New Roman" w:cs="Times New Roman"/>
          <w:i/>
          <w:iCs/>
        </w:rPr>
        <w:t>117</w:t>
      </w:r>
      <w:r>
        <w:rPr>
          <w:rFonts w:hint="default" w:ascii="Times New Roman" w:hAnsi="Times New Roman" w:cs="Times New Roman"/>
        </w:rPr>
        <w:t>(2), 440–463.</w:t>
      </w:r>
    </w:p>
    <w:p w14:paraId="4EDA2FCA">
      <w:pPr>
        <w:keepNext w:val="0"/>
        <w:keepLines w:val="0"/>
        <w:pageBreakBefore w:val="0"/>
        <w:widowControl w:val="0"/>
        <w:kinsoku/>
        <w:wordWrap/>
        <w:overflowPunct/>
        <w:topLinePunct w:val="0"/>
        <w:autoSpaceDE/>
        <w:autoSpaceDN/>
        <w:bidi w:val="0"/>
        <w:adjustRightInd/>
        <w:snapToGrid/>
        <w:spacing w:line="300" w:lineRule="auto"/>
        <w:ind w:left="210" w:hanging="210" w:hangingChars="100"/>
        <w:textAlignment w:val="auto"/>
        <w:rPr>
          <w:rFonts w:hint="default" w:ascii="Times New Roman" w:hAnsi="Times New Roman" w:cs="Times New Roman"/>
        </w:rPr>
      </w:pPr>
      <w:r>
        <w:rPr>
          <w:rFonts w:hint="default" w:ascii="Times New Roman" w:hAnsi="Times New Roman" w:cs="Times New Roman"/>
        </w:rPr>
        <w:t xml:space="preserve">Wagenmakers, E.-J., Marsman, M., Jamil, T., Ly, A., Verhagen, J., Love, J., Selker, R., Gronau, Q. F., Šmíra, M., Epskamp, S., Matzke, D., Rouder, J. N., &amp; Morey, R. D. (2018). Bayesian inference for psychology. Part I: Theoretical advantages and practical ramifications. </w:t>
      </w:r>
      <w:r>
        <w:rPr>
          <w:rFonts w:hint="default" w:ascii="Times New Roman" w:hAnsi="Times New Roman" w:cs="Times New Roman"/>
          <w:i/>
          <w:iCs/>
        </w:rPr>
        <w:t>Psychonomic Bulletin &amp; Review</w:t>
      </w:r>
      <w:r>
        <w:rPr>
          <w:rFonts w:hint="default" w:ascii="Times New Roman" w:hAnsi="Times New Roman" w:cs="Times New Roman"/>
        </w:rPr>
        <w:t xml:space="preserve">, </w:t>
      </w:r>
      <w:r>
        <w:rPr>
          <w:rFonts w:hint="default" w:ascii="Times New Roman" w:hAnsi="Times New Roman" w:cs="Times New Roman"/>
          <w:i/>
          <w:iCs/>
        </w:rPr>
        <w:t>25</w:t>
      </w:r>
      <w:r>
        <w:rPr>
          <w:rFonts w:hint="default" w:ascii="Times New Roman" w:hAnsi="Times New Roman" w:cs="Times New Roman"/>
        </w:rPr>
        <w:t>(1), 35–57.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汉仪大宋简">
    <w:panose1 w:val="02010600000101010101"/>
    <w:charset w:val="86"/>
    <w:family w:val="auto"/>
    <w:pitch w:val="default"/>
    <w:sig w:usb0="00000001" w:usb1="080E0800" w:usb2="00000002" w:usb3="00000000" w:csb0="00040000"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121CFD"/>
    <w:rsid w:val="56303150"/>
    <w:rsid w:val="70065BF2"/>
    <w:rsid w:val="72C3273A"/>
    <w:rsid w:val="78DC5403"/>
    <w:rsid w:val="7D3D2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1"/>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 w:type="character" w:customStyle="1" w:styleId="6">
    <w:name w:val="font41"/>
    <w:basedOn w:val="4"/>
    <w:qFormat/>
    <w:uiPriority w:val="0"/>
    <w:rPr>
      <w:rFonts w:hint="eastAsia" w:ascii="宋体" w:hAnsi="宋体" w:eastAsia="宋体" w:cs="宋体"/>
      <w:color w:val="000000"/>
      <w:sz w:val="18"/>
      <w:szCs w:val="18"/>
      <w:u w:val="none"/>
    </w:rPr>
  </w:style>
  <w:style w:type="character" w:customStyle="1" w:styleId="7">
    <w:name w:val="font11"/>
    <w:basedOn w:val="4"/>
    <w:qFormat/>
    <w:uiPriority w:val="0"/>
    <w:rPr>
      <w:rFonts w:hint="default" w:ascii="Times New Roman" w:hAnsi="Times New Roman" w:cs="Times New Roman"/>
      <w:color w:val="000000"/>
      <w:sz w:val="18"/>
      <w:szCs w:val="18"/>
      <w:u w:val="none"/>
    </w:rPr>
  </w:style>
  <w:style w:type="character" w:customStyle="1" w:styleId="8">
    <w:name w:val="font51"/>
    <w:basedOn w:val="4"/>
    <w:qFormat/>
    <w:uiPriority w:val="0"/>
    <w:rPr>
      <w:rFonts w:hint="eastAsia" w:ascii="宋体" w:hAnsi="宋体" w:eastAsia="宋体" w:cs="宋体"/>
      <w:color w:val="0F1115"/>
      <w:sz w:val="18"/>
      <w:szCs w:val="18"/>
      <w:u w:val="none"/>
    </w:rPr>
  </w:style>
  <w:style w:type="character" w:customStyle="1" w:styleId="9">
    <w:name w:val="font21"/>
    <w:basedOn w:val="4"/>
    <w:qFormat/>
    <w:uiPriority w:val="0"/>
    <w:rPr>
      <w:rFonts w:hint="default" w:ascii="Times New Roman" w:hAnsi="Times New Roman" w:cs="Times New Roman"/>
      <w:color w:val="0F1115"/>
      <w:sz w:val="18"/>
      <w:szCs w:val="18"/>
      <w:u w:val="none"/>
    </w:rPr>
  </w:style>
  <w:style w:type="character" w:customStyle="1" w:styleId="10">
    <w:name w:val="font31"/>
    <w:basedOn w:val="4"/>
    <w:qFormat/>
    <w:uiPriority w:val="0"/>
    <w:rPr>
      <w:rFonts w:hint="default" w:ascii="Times New Roman" w:hAnsi="Times New Roman" w:cs="Times New Roman"/>
      <w:i/>
      <w:iCs/>
      <w:color w:val="0F1115"/>
      <w:sz w:val="18"/>
      <w:szCs w:val="18"/>
      <w:u w:val="none"/>
    </w:rPr>
  </w:style>
  <w:style w:type="character" w:customStyle="1" w:styleId="11">
    <w:name w:val="font61"/>
    <w:basedOn w:val="4"/>
    <w:qFormat/>
    <w:uiPriority w:val="0"/>
    <w:rPr>
      <w:rFonts w:hint="default" w:ascii="Times New Roman" w:hAnsi="Times New Roman" w:cs="Times New Roman"/>
      <w:i/>
      <w:iCs/>
      <w:color w:val="000000"/>
      <w:sz w:val="18"/>
      <w:szCs w:val="18"/>
      <w:u w:val="none"/>
    </w:rPr>
  </w:style>
  <w:style w:type="character" w:customStyle="1" w:styleId="12">
    <w:name w:val="font71"/>
    <w:basedOn w:val="4"/>
    <w:qFormat/>
    <w:uiPriority w:val="0"/>
    <w:rPr>
      <w:rFonts w:hint="eastAsia" w:ascii="宋体" w:hAnsi="宋体" w:eastAsia="宋体" w:cs="宋体"/>
      <w:color w:val="0F1115"/>
      <w:sz w:val="16"/>
      <w:szCs w:val="16"/>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2858</Words>
  <Characters>3850</Characters>
  <Lines>0</Lines>
  <Paragraphs>0</Paragraphs>
  <TotalTime>21</TotalTime>
  <ScaleCrop>false</ScaleCrop>
  <LinksUpToDate>false</LinksUpToDate>
  <CharactersWithSpaces>4086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2023-03-21T05:03:00Z</dcterms:created>
  <dc:creator>86189</dc:creator>
  <cp:lastModifiedBy>原点坐标轴</cp:lastModifiedBy>
  <dcterms:modified xsi:type="dcterms:W3CDTF">2026-07-01T03:34:28Z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948CE9685802487DBB0D900D4F373056</vt:lpwstr>
  </property>
  <property fmtid="{D5CDD505-2E9C-101B-9397-08002B2CF9AE}" pid="4" name="KSOTemplateDocerSaveRecord">
    <vt:lpwstr>eyJoZGlkIjoiMDc3ZDFlMTM5MTBhODA2YTkyYmVhNDgwNmQ5MzFiNzQiLCJ1c2VySWQiOiIxMjQ3NzQ1NTk3In0=</vt:lpwstr>
  </property>
</Properties>
</file>