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38"/>
        <w:gridCol w:w="760"/>
        <w:gridCol w:w="1161"/>
        <w:gridCol w:w="400"/>
        <w:gridCol w:w="1387"/>
        <w:gridCol w:w="143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7F2DD0">
        <w:tc>
          <w:tcPr>
            <w:tcW w:w="1877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55" w:type="dxa"/>
            <w:gridSpan w:val="8"/>
          </w:tcPr>
          <w:p w:rsidR="008F0556" w:rsidRDefault="00F642A7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TC-</w:t>
            </w:r>
            <w:r w:rsidR="009256C5">
              <w:rPr>
                <w:rFonts w:ascii="Arial" w:hAnsi="Arial" w:cs="Arial"/>
                <w:sz w:val="24"/>
                <w:szCs w:val="24"/>
              </w:rPr>
              <w:t>ENV-</w:t>
            </w:r>
            <w:r w:rsidR="004C220A">
              <w:rPr>
                <w:rFonts w:ascii="Arial" w:hAnsi="Arial" w:cs="Arial"/>
                <w:sz w:val="24"/>
                <w:szCs w:val="24"/>
              </w:rPr>
              <w:t>(TRN)</w:t>
            </w:r>
            <w:r w:rsidR="009256C5">
              <w:rPr>
                <w:rFonts w:ascii="Arial" w:hAnsi="Arial" w:cs="Arial"/>
                <w:sz w:val="24"/>
                <w:szCs w:val="24"/>
              </w:rPr>
              <w:t>(LGT)(SHD)</w:t>
            </w:r>
            <w:r w:rsidR="00FA5A1C">
              <w:rPr>
                <w:rFonts w:ascii="Arial" w:hAnsi="Arial" w:cs="Arial"/>
                <w:sz w:val="24"/>
                <w:szCs w:val="24"/>
              </w:rPr>
              <w:t>(PRP)</w:t>
            </w:r>
            <w:r w:rsidR="005F2E0E">
              <w:rPr>
                <w:rFonts w:ascii="Arial" w:hAnsi="Arial" w:cs="Arial"/>
                <w:sz w:val="24"/>
                <w:szCs w:val="24"/>
              </w:rPr>
              <w:t>(STC)</w:t>
            </w:r>
            <w:r w:rsidR="009256C5">
              <w:rPr>
                <w:rFonts w:ascii="Arial" w:hAnsi="Arial" w:cs="Arial"/>
                <w:sz w:val="24"/>
                <w:szCs w:val="24"/>
              </w:rPr>
              <w:t>-I</w:t>
            </w:r>
            <w:r w:rsidR="007D4B75">
              <w:rPr>
                <w:rFonts w:ascii="Arial" w:hAnsi="Arial" w:cs="Arial"/>
                <w:sz w:val="24"/>
                <w:szCs w:val="24"/>
              </w:rPr>
              <w:t>T-v0.1b</w:t>
            </w:r>
            <w:r>
              <w:rPr>
                <w:rFonts w:ascii="Arial" w:hAnsi="Arial" w:cs="Arial"/>
                <w:sz w:val="24"/>
                <w:szCs w:val="24"/>
              </w:rPr>
              <w:t>-06</w:t>
            </w:r>
            <w:bookmarkEnd w:id="0"/>
          </w:p>
        </w:tc>
      </w:tr>
      <w:tr w:rsidR="008F0556" w:rsidTr="007F2DD0">
        <w:tc>
          <w:tcPr>
            <w:tcW w:w="1877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55" w:type="dxa"/>
            <w:gridSpan w:val="8"/>
          </w:tcPr>
          <w:p w:rsidR="008F0556" w:rsidRDefault="009256C5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</w:t>
            </w:r>
            <w:r w:rsidR="00F642A7">
              <w:rPr>
                <w:rFonts w:ascii="Arial" w:hAnsi="Arial" w:cs="Arial"/>
                <w:sz w:val="24"/>
                <w:szCs w:val="24"/>
              </w:rPr>
              <w:t xml:space="preserve"> Test on Lighting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Shaders</w:t>
            </w:r>
            <w:proofErr w:type="spellEnd"/>
            <w:r w:rsidR="00F642A7">
              <w:rPr>
                <w:rFonts w:ascii="Arial" w:hAnsi="Arial" w:cs="Arial"/>
                <w:sz w:val="24"/>
                <w:szCs w:val="24"/>
              </w:rPr>
              <w:t xml:space="preserve"> Settings</w:t>
            </w:r>
          </w:p>
        </w:tc>
      </w:tr>
      <w:tr w:rsidR="00DF09D9" w:rsidTr="007F2DD0">
        <w:tc>
          <w:tcPr>
            <w:tcW w:w="1877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321" w:type="dxa"/>
            <w:gridSpan w:val="3"/>
          </w:tcPr>
          <w:p w:rsidR="008F0556" w:rsidRDefault="00F642A7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72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9256C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</w:t>
            </w:r>
            <w:r w:rsidR="00F642A7">
              <w:rPr>
                <w:rFonts w:ascii="Arial" w:hAnsi="Arial" w:cs="Arial"/>
                <w:sz w:val="24"/>
                <w:szCs w:val="24"/>
              </w:rPr>
              <w:t xml:space="preserve"> Test</w:t>
            </w:r>
          </w:p>
        </w:tc>
      </w:tr>
      <w:tr w:rsidR="00DF09D9" w:rsidTr="007F2DD0">
        <w:tc>
          <w:tcPr>
            <w:tcW w:w="1877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321" w:type="dxa"/>
            <w:gridSpan w:val="3"/>
          </w:tcPr>
          <w:p w:rsidR="008F0556" w:rsidRDefault="00F642A7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Environment (ENV)</w:t>
            </w:r>
          </w:p>
        </w:tc>
        <w:tc>
          <w:tcPr>
            <w:tcW w:w="3072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F642A7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</w:t>
            </w:r>
          </w:p>
        </w:tc>
      </w:tr>
      <w:tr w:rsidR="00DF09D9" w:rsidTr="007F2DD0">
        <w:tc>
          <w:tcPr>
            <w:tcW w:w="1877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321" w:type="dxa"/>
            <w:gridSpan w:val="3"/>
          </w:tcPr>
          <w:p w:rsidR="008F0556" w:rsidRDefault="00F642A7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Ryder</w:t>
            </w:r>
          </w:p>
        </w:tc>
        <w:tc>
          <w:tcPr>
            <w:tcW w:w="3072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FA5A1C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March 2011</w:t>
            </w:r>
          </w:p>
        </w:tc>
      </w:tr>
      <w:tr w:rsidR="00294A4E" w:rsidTr="007F2DD0">
        <w:tc>
          <w:tcPr>
            <w:tcW w:w="1877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55" w:type="dxa"/>
            <w:gridSpan w:val="8"/>
          </w:tcPr>
          <w:p w:rsidR="00294A4E" w:rsidRDefault="00F642A7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F642A7" w:rsidP="005F2E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whether the lighting</w:t>
            </w:r>
            <w:r w:rsidR="009256C5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="009256C5">
              <w:rPr>
                <w:rFonts w:ascii="Arial" w:hAnsi="Arial" w:cs="Arial"/>
                <w:sz w:val="24"/>
                <w:szCs w:val="24"/>
              </w:rPr>
              <w:t>shaders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render</w:t>
            </w:r>
            <w:r w:rsidR="009256C5">
              <w:rPr>
                <w:rFonts w:ascii="Arial" w:hAnsi="Arial" w:cs="Arial"/>
                <w:sz w:val="24"/>
                <w:szCs w:val="24"/>
              </w:rPr>
              <w:t>ed</w:t>
            </w:r>
            <w:r>
              <w:rPr>
                <w:rFonts w:ascii="Arial" w:hAnsi="Arial" w:cs="Arial"/>
                <w:sz w:val="24"/>
                <w:szCs w:val="24"/>
              </w:rPr>
              <w:t xml:space="preserve"> fulfils the development requirement of immersive world with more realistic elements by ad</w:t>
            </w:r>
            <w:r w:rsidR="0092242F">
              <w:rPr>
                <w:rFonts w:ascii="Arial" w:hAnsi="Arial" w:cs="Arial"/>
                <w:sz w:val="24"/>
                <w:szCs w:val="24"/>
              </w:rPr>
              <w:t xml:space="preserve">justing the lighting parameters </w:t>
            </w:r>
            <w:r w:rsidR="007F2DD0">
              <w:rPr>
                <w:rFonts w:ascii="Arial" w:hAnsi="Arial" w:cs="Arial"/>
                <w:sz w:val="24"/>
                <w:szCs w:val="24"/>
              </w:rPr>
              <w:t xml:space="preserve">and source codes </w:t>
            </w:r>
            <w:r w:rsidR="0092242F">
              <w:rPr>
                <w:rFonts w:ascii="Arial" w:hAnsi="Arial" w:cs="Arial"/>
                <w:sz w:val="24"/>
                <w:szCs w:val="24"/>
              </w:rPr>
              <w:t>with the help of concept artists.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92242F" w:rsidRPr="0092242F" w:rsidRDefault="0092242F" w:rsidP="0092242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 of the concept artists is available to assist in testing.</w:t>
            </w:r>
          </w:p>
          <w:p w:rsidR="00F642A7" w:rsidRDefault="007D4B75" w:rsidP="00F642A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TESV_v0.1b</w:t>
            </w:r>
            <w:r w:rsidR="00F642A7"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2A4FDA" w:rsidRDefault="002A4FDA" w:rsidP="00F642A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model with textures as the player is prepared and loade</w:t>
            </w:r>
            <w:r w:rsidR="007D4B75">
              <w:rPr>
                <w:rFonts w:ascii="Arial" w:hAnsi="Arial" w:cs="Arial"/>
                <w:sz w:val="24"/>
                <w:szCs w:val="24"/>
              </w:rPr>
              <w:t>d into the test build TESV_v0.1b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369CC" w:rsidRDefault="00F642A7" w:rsidP="00F642A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test environment with props, lighting,</w:t>
            </w:r>
            <w:r w:rsidR="009256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256C5">
              <w:rPr>
                <w:rFonts w:ascii="Arial" w:hAnsi="Arial" w:cs="Arial"/>
                <w:sz w:val="24"/>
                <w:szCs w:val="24"/>
              </w:rPr>
              <w:t>shader</w:t>
            </w:r>
            <w:r w:rsidR="007F2DD0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  <w:r w:rsidR="009256C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terrain, structures</w:t>
            </w:r>
            <w:r w:rsidR="002A4FDA">
              <w:rPr>
                <w:rFonts w:ascii="Arial" w:hAnsi="Arial" w:cs="Arial"/>
                <w:sz w:val="24"/>
                <w:szCs w:val="24"/>
              </w:rPr>
              <w:t xml:space="preserve"> and models with textures</w:t>
            </w:r>
            <w:r>
              <w:rPr>
                <w:rFonts w:ascii="Arial" w:hAnsi="Arial" w:cs="Arial"/>
                <w:sz w:val="24"/>
                <w:szCs w:val="24"/>
              </w:rPr>
              <w:t xml:space="preserve"> is prepared and loade</w:t>
            </w:r>
            <w:r w:rsidR="007D4B75">
              <w:rPr>
                <w:rFonts w:ascii="Arial" w:hAnsi="Arial" w:cs="Arial"/>
                <w:sz w:val="24"/>
                <w:szCs w:val="24"/>
              </w:rPr>
              <w:t>d into the test build TESV_v0.1b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A4FDA" w:rsidRDefault="002A4FDA" w:rsidP="00F642A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2A4FDA" w:rsidRPr="00F642A7" w:rsidRDefault="002A4FDA" w:rsidP="002A4FD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the tester is loaded into the in game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7F2DD0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098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787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7F2DD0">
        <w:tc>
          <w:tcPr>
            <w:tcW w:w="539" w:type="dxa"/>
          </w:tcPr>
          <w:p w:rsidR="00294A4E" w:rsidRPr="00294A4E" w:rsidRDefault="002A4FDA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098" w:type="dxa"/>
            <w:gridSpan w:val="2"/>
          </w:tcPr>
          <w:p w:rsidR="00294A4E" w:rsidRPr="00294A4E" w:rsidRDefault="009256C5" w:rsidP="0092242F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Tester is required to test </w:t>
            </w:r>
            <w:r w:rsidR="0092242F">
              <w:rPr>
                <w:rFonts w:ascii="Arial" w:hAnsi="Arial" w:cs="Arial"/>
                <w:sz w:val="20"/>
                <w:szCs w:val="24"/>
              </w:rPr>
              <w:t>lighting parameters and fine tune them to resemble the selected art direction.</w:t>
            </w:r>
          </w:p>
        </w:tc>
        <w:tc>
          <w:tcPr>
            <w:tcW w:w="1161" w:type="dxa"/>
          </w:tcPr>
          <w:p w:rsidR="00294A4E" w:rsidRPr="00294A4E" w:rsidRDefault="0092242F" w:rsidP="0092242F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Concept artist’s assistance and input.</w:t>
            </w:r>
          </w:p>
        </w:tc>
        <w:tc>
          <w:tcPr>
            <w:tcW w:w="1787" w:type="dxa"/>
            <w:gridSpan w:val="2"/>
          </w:tcPr>
          <w:p w:rsidR="00294A4E" w:rsidRPr="00294A4E" w:rsidRDefault="007F2DD0" w:rsidP="0092242F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test environment lighting looks similar to the selected art direction.</w:t>
            </w:r>
          </w:p>
        </w:tc>
        <w:tc>
          <w:tcPr>
            <w:tcW w:w="143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92242F" w:rsidTr="007F2DD0">
        <w:tc>
          <w:tcPr>
            <w:tcW w:w="539" w:type="dxa"/>
          </w:tcPr>
          <w:p w:rsidR="0092242F" w:rsidRPr="00294A4E" w:rsidRDefault="0092242F" w:rsidP="0092242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098" w:type="dxa"/>
            <w:gridSpan w:val="2"/>
          </w:tcPr>
          <w:p w:rsidR="0092242F" w:rsidRPr="00294A4E" w:rsidRDefault="0092242F" w:rsidP="0092242F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Tester is required to test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4"/>
              </w:rPr>
              <w:t>shaders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parameters and fine tune them to resemble the selected art direction.</w:t>
            </w:r>
          </w:p>
        </w:tc>
        <w:tc>
          <w:tcPr>
            <w:tcW w:w="1161" w:type="dxa"/>
          </w:tcPr>
          <w:p w:rsidR="0092242F" w:rsidRPr="00294A4E" w:rsidRDefault="0092242F" w:rsidP="0092242F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Concept artist’s assistance and input.</w:t>
            </w:r>
          </w:p>
        </w:tc>
        <w:tc>
          <w:tcPr>
            <w:tcW w:w="1787" w:type="dxa"/>
            <w:gridSpan w:val="2"/>
          </w:tcPr>
          <w:p w:rsidR="0092242F" w:rsidRPr="00294A4E" w:rsidRDefault="007F2DD0" w:rsidP="0092242F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The test environment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shaders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looks similar to the selected art direction.</w:t>
            </w:r>
          </w:p>
        </w:tc>
        <w:tc>
          <w:tcPr>
            <w:tcW w:w="1430" w:type="dxa"/>
          </w:tcPr>
          <w:p w:rsidR="0092242F" w:rsidRPr="00294A4E" w:rsidRDefault="0092242F" w:rsidP="0092242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92242F" w:rsidRPr="00294A4E" w:rsidRDefault="0092242F" w:rsidP="0092242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92242F" w:rsidRPr="00294A4E" w:rsidRDefault="0092242F" w:rsidP="0092242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92242F" w:rsidTr="00DF09D9">
        <w:tc>
          <w:tcPr>
            <w:tcW w:w="9032" w:type="dxa"/>
            <w:gridSpan w:val="10"/>
            <w:shd w:val="clear" w:color="auto" w:fill="000000" w:themeFill="text1"/>
          </w:tcPr>
          <w:p w:rsidR="0092242F" w:rsidRPr="00294A4E" w:rsidRDefault="0092242F" w:rsidP="0092242F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92242F" w:rsidTr="00DF09D9">
        <w:tc>
          <w:tcPr>
            <w:tcW w:w="9032" w:type="dxa"/>
            <w:gridSpan w:val="10"/>
          </w:tcPr>
          <w:p w:rsidR="0092242F" w:rsidRDefault="007F2DD0" w:rsidP="0092242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FA5A1C">
              <w:rPr>
                <w:rFonts w:ascii="Arial" w:hAnsi="Arial" w:cs="Arial"/>
                <w:sz w:val="24"/>
                <w:szCs w:val="24"/>
              </w:rPr>
              <w:t xml:space="preserve">props in </w:t>
            </w:r>
            <w:r>
              <w:rPr>
                <w:rFonts w:ascii="Arial" w:hAnsi="Arial" w:cs="Arial"/>
                <w:sz w:val="24"/>
                <w:szCs w:val="24"/>
              </w:rPr>
              <w:t xml:space="preserve">test environment’s lighting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shaders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rendered looks similar to the selected art direction.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B142A"/>
    <w:multiLevelType w:val="hybridMultilevel"/>
    <w:tmpl w:val="343A2134"/>
    <w:lvl w:ilvl="0" w:tplc="BEECD8AE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294A4E"/>
    <w:rsid w:val="002A4FDA"/>
    <w:rsid w:val="003175AC"/>
    <w:rsid w:val="003D3AC5"/>
    <w:rsid w:val="00474DE4"/>
    <w:rsid w:val="004C220A"/>
    <w:rsid w:val="00595B8D"/>
    <w:rsid w:val="005F2E0E"/>
    <w:rsid w:val="006369CC"/>
    <w:rsid w:val="007D4B75"/>
    <w:rsid w:val="007F2DD0"/>
    <w:rsid w:val="008F0556"/>
    <w:rsid w:val="0092242F"/>
    <w:rsid w:val="009256C5"/>
    <w:rsid w:val="00943637"/>
    <w:rsid w:val="009D7353"/>
    <w:rsid w:val="009F7635"/>
    <w:rsid w:val="00A75055"/>
    <w:rsid w:val="00A90F1C"/>
    <w:rsid w:val="00AF2F8C"/>
    <w:rsid w:val="00C249B6"/>
    <w:rsid w:val="00DF09D9"/>
    <w:rsid w:val="00F00532"/>
    <w:rsid w:val="00F21530"/>
    <w:rsid w:val="00F642A7"/>
    <w:rsid w:val="00F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8</cp:revision>
  <dcterms:created xsi:type="dcterms:W3CDTF">2017-08-04T10:05:00Z</dcterms:created>
  <dcterms:modified xsi:type="dcterms:W3CDTF">2017-08-08T14:59:00Z</dcterms:modified>
</cp:coreProperties>
</file>