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8361E1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TC-ENV-TRN-UT-v0.1a-03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8361E1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Unit Test on Terrain 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8361E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8361E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8361E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Environment (ENV)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8361E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8361E1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Tom</w:t>
            </w:r>
            <w:r w:rsidR="009747C9">
              <w:rPr>
                <w:rFonts w:ascii="Arial" w:hAnsi="Arial" w:cs="Arial"/>
                <w:sz w:val="24"/>
                <w:szCs w:val="24"/>
              </w:rPr>
              <w:t>, Brittany, Max, Dan, Ken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8361E1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February 2010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8361E1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Pr="002D7D3F" w:rsidRDefault="008361E1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This test case is designed to test whether the terrain modelled match the development requirements of immersive world with more realistic elements and emphasize more on player exploration. </w:t>
            </w:r>
            <w:r w:rsidR="002D7D3F">
              <w:rPr>
                <w:rFonts w:ascii="Arial" w:hAnsi="Arial" w:cs="Arial"/>
                <w:sz w:val="24"/>
                <w:szCs w:val="24"/>
              </w:rPr>
              <w:t>Testers are required to test every 5 units</w:t>
            </w:r>
            <w:r w:rsidR="002D7D3F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="002D7D3F">
              <w:rPr>
                <w:rFonts w:ascii="Arial" w:hAnsi="Arial" w:cs="Arial"/>
                <w:sz w:val="24"/>
                <w:szCs w:val="24"/>
              </w:rPr>
              <w:t xml:space="preserve"> of the terrain.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6369CC" w:rsidRDefault="009747C9" w:rsidP="009747C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Terrain model is prepared.</w:t>
            </w:r>
          </w:p>
          <w:p w:rsidR="009747C9" w:rsidRDefault="009747C9" w:rsidP="009747C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TESV_v0.1a is prepared and ready to use.</w:t>
            </w:r>
          </w:p>
          <w:p w:rsidR="009747C9" w:rsidRDefault="009747C9" w:rsidP="009747C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simple character models are loaded into the test build.</w:t>
            </w:r>
          </w:p>
          <w:p w:rsidR="009747C9" w:rsidRDefault="009747C9" w:rsidP="009747C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desktops are prepared with recommended requirements.</w:t>
            </w:r>
          </w:p>
          <w:p w:rsidR="009747C9" w:rsidRPr="009747C9" w:rsidRDefault="009747C9" w:rsidP="009747C9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begins after the testers is loaded into the test environment with the terrain.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DF09D9" w:rsidTr="00DF09D9">
        <w:tc>
          <w:tcPr>
            <w:tcW w:w="539" w:type="dxa"/>
          </w:tcPr>
          <w:p w:rsidR="00294A4E" w:rsidRPr="00294A4E" w:rsidRDefault="009747C9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294A4E" w:rsidRPr="00294A4E" w:rsidRDefault="009747C9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Each of the testers take a region of the terrain for testing.</w:t>
            </w:r>
          </w:p>
        </w:tc>
        <w:tc>
          <w:tcPr>
            <w:tcW w:w="1112" w:type="dxa"/>
          </w:tcPr>
          <w:p w:rsidR="00294A4E" w:rsidRPr="00294A4E" w:rsidRDefault="009747C9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2D7D3F" w:rsidP="002D7D3F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Every tester should take at least 1 region.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9747C9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294A4E" w:rsidRPr="002D7D3F" w:rsidRDefault="009747C9" w:rsidP="002D7D3F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Each teste</w:t>
            </w:r>
            <w:r w:rsidR="002D7D3F">
              <w:rPr>
                <w:rFonts w:ascii="Arial" w:hAnsi="Arial" w:cs="Arial"/>
                <w:sz w:val="20"/>
                <w:szCs w:val="24"/>
              </w:rPr>
              <w:t>r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2D7D3F">
              <w:rPr>
                <w:rFonts w:ascii="Arial" w:hAnsi="Arial" w:cs="Arial"/>
                <w:sz w:val="20"/>
                <w:szCs w:val="24"/>
              </w:rPr>
              <w:t>is required to divide their respective regions into 5 units</w:t>
            </w:r>
            <w:r w:rsidR="002D7D3F">
              <w:rPr>
                <w:rFonts w:ascii="Arial" w:hAnsi="Arial" w:cs="Arial"/>
                <w:sz w:val="20"/>
                <w:szCs w:val="24"/>
                <w:vertAlign w:val="superscript"/>
              </w:rPr>
              <w:t>2</w:t>
            </w:r>
            <w:r w:rsidR="002D7D3F">
              <w:rPr>
                <w:rFonts w:ascii="Arial" w:hAnsi="Arial" w:cs="Arial"/>
                <w:sz w:val="20"/>
                <w:szCs w:val="24"/>
              </w:rPr>
              <w:t xml:space="preserve"> per tile.</w:t>
            </w:r>
          </w:p>
        </w:tc>
        <w:tc>
          <w:tcPr>
            <w:tcW w:w="1112" w:type="dxa"/>
          </w:tcPr>
          <w:p w:rsidR="00294A4E" w:rsidRPr="00294A4E" w:rsidRDefault="002D7D3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2D7D3F" w:rsidP="002D7D3F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A map of the region divided into </w:t>
            </w:r>
            <w:r>
              <w:rPr>
                <w:rFonts w:ascii="Arial" w:hAnsi="Arial" w:cs="Arial"/>
                <w:sz w:val="20"/>
                <w:szCs w:val="24"/>
              </w:rPr>
              <w:t>5 units</w:t>
            </w:r>
            <w:r>
              <w:rPr>
                <w:rFonts w:ascii="Arial" w:hAnsi="Arial" w:cs="Arial"/>
                <w:sz w:val="20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4"/>
              </w:rPr>
              <w:t xml:space="preserve"> per tile is made.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2D7D3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294A4E" w:rsidRPr="00294A4E" w:rsidRDefault="002D7D3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Each tester is required to move tile by tile for testing.</w:t>
            </w:r>
          </w:p>
        </w:tc>
        <w:tc>
          <w:tcPr>
            <w:tcW w:w="1112" w:type="dxa"/>
          </w:tcPr>
          <w:p w:rsidR="00294A4E" w:rsidRPr="00294A4E" w:rsidRDefault="002D7D3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2D7D3F" w:rsidP="00D34F2A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Every tile </w:t>
            </w:r>
            <w:r w:rsidR="00D34F2A">
              <w:rPr>
                <w:rFonts w:ascii="Arial" w:hAnsi="Arial" w:cs="Arial"/>
                <w:sz w:val="20"/>
                <w:szCs w:val="24"/>
              </w:rPr>
              <w:t xml:space="preserve">exhibits to flaws and fulfil the development requirement mentioned. 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294A4E" w:rsidRPr="00294A4E" w:rsidRDefault="002D7D3F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294A4E" w:rsidRPr="00294A4E" w:rsidRDefault="002D7D3F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Each tester i</w:t>
            </w:r>
            <w:r w:rsidR="00D34F2A">
              <w:rPr>
                <w:rFonts w:ascii="Arial" w:hAnsi="Arial" w:cs="Arial"/>
                <w:sz w:val="20"/>
                <w:szCs w:val="24"/>
              </w:rPr>
              <w:t>s required to repeat steps No. 3</w:t>
            </w:r>
            <w:r>
              <w:rPr>
                <w:rFonts w:ascii="Arial" w:hAnsi="Arial" w:cs="Arial"/>
                <w:sz w:val="20"/>
                <w:szCs w:val="24"/>
              </w:rPr>
              <w:t xml:space="preserve"> until </w:t>
            </w:r>
            <w:r w:rsidR="00D34F2A">
              <w:rPr>
                <w:rFonts w:ascii="Arial" w:hAnsi="Arial" w:cs="Arial"/>
                <w:sz w:val="20"/>
                <w:szCs w:val="24"/>
              </w:rPr>
              <w:t>their selected regions is tested entirely.</w:t>
            </w:r>
          </w:p>
        </w:tc>
        <w:tc>
          <w:tcPr>
            <w:tcW w:w="1112" w:type="dxa"/>
          </w:tcPr>
          <w:p w:rsidR="00294A4E" w:rsidRPr="00294A4E" w:rsidRDefault="00D34F2A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294A4E" w:rsidRPr="00294A4E" w:rsidRDefault="00D34F2A" w:rsidP="006369CC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Every tile of the terrain </w:t>
            </w:r>
            <w:r>
              <w:rPr>
                <w:rFonts w:ascii="Arial" w:hAnsi="Arial" w:cs="Arial"/>
                <w:sz w:val="20"/>
                <w:szCs w:val="24"/>
              </w:rPr>
              <w:t>exhibits to flaws and fulfil the development requirement mentioned.</w:t>
            </w:r>
          </w:p>
        </w:tc>
        <w:tc>
          <w:tcPr>
            <w:tcW w:w="1440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539" w:type="dxa"/>
          </w:tcPr>
          <w:p w:rsidR="00DF09D9" w:rsidRPr="00294A4E" w:rsidRDefault="00D34F2A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24" w:type="dxa"/>
            <w:gridSpan w:val="2"/>
          </w:tcPr>
          <w:p w:rsidR="00DF09D9" w:rsidRPr="00294A4E" w:rsidRDefault="00D34F2A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Each tester exchange regions and repeat steps No. 2 to 4.</w:t>
            </w:r>
          </w:p>
        </w:tc>
        <w:tc>
          <w:tcPr>
            <w:tcW w:w="1112" w:type="dxa"/>
          </w:tcPr>
          <w:p w:rsidR="00DF09D9" w:rsidRPr="00294A4E" w:rsidRDefault="00D34F2A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DF09D9" w:rsidRDefault="00D34F2A" w:rsidP="00DF09D9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Every region should pass the test. Test results generated are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similar with the previous ones.</w:t>
            </w:r>
          </w:p>
        </w:tc>
        <w:tc>
          <w:tcPr>
            <w:tcW w:w="1440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DF09D9" w:rsidTr="00DF09D9">
        <w:tc>
          <w:tcPr>
            <w:tcW w:w="9032" w:type="dxa"/>
            <w:gridSpan w:val="10"/>
            <w:shd w:val="clear" w:color="auto" w:fill="000000" w:themeFill="text1"/>
          </w:tcPr>
          <w:p w:rsidR="00DF09D9" w:rsidRPr="00294A4E" w:rsidRDefault="00DF09D9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DF09D9" w:rsidTr="00DF09D9">
        <w:tc>
          <w:tcPr>
            <w:tcW w:w="9032" w:type="dxa"/>
            <w:gridSpan w:val="10"/>
          </w:tcPr>
          <w:p w:rsidR="00DF09D9" w:rsidRDefault="00D34F2A" w:rsidP="00D34F2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Every tile of the terrain displays no flaws and fulfils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the development requirements of immersive world with more realistic elements and emphasize more on player exploration.</w:t>
            </w:r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1330"/>
    <w:multiLevelType w:val="hybridMultilevel"/>
    <w:tmpl w:val="0D4C925A"/>
    <w:lvl w:ilvl="0" w:tplc="ACFCABF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294A4E"/>
    <w:rsid w:val="002D7D3F"/>
    <w:rsid w:val="003D3AC5"/>
    <w:rsid w:val="00474DE4"/>
    <w:rsid w:val="00595B8D"/>
    <w:rsid w:val="006369CC"/>
    <w:rsid w:val="008361E1"/>
    <w:rsid w:val="008F0556"/>
    <w:rsid w:val="00943637"/>
    <w:rsid w:val="009747C9"/>
    <w:rsid w:val="009D7353"/>
    <w:rsid w:val="009F7635"/>
    <w:rsid w:val="00A75055"/>
    <w:rsid w:val="00A90F1C"/>
    <w:rsid w:val="00AD429B"/>
    <w:rsid w:val="00AF2F8C"/>
    <w:rsid w:val="00C249B6"/>
    <w:rsid w:val="00D34F2A"/>
    <w:rsid w:val="00DC4F70"/>
    <w:rsid w:val="00DF09D9"/>
    <w:rsid w:val="00F00532"/>
    <w:rsid w:val="00F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4</cp:revision>
  <dcterms:created xsi:type="dcterms:W3CDTF">2017-08-03T20:11:00Z</dcterms:created>
  <dcterms:modified xsi:type="dcterms:W3CDTF">2017-08-04T09:46:00Z</dcterms:modified>
</cp:coreProperties>
</file>