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b w:val="1"/>
          <w:color w:val="333333"/>
          <w:sz w:val="46"/>
          <w:szCs w:val="46"/>
        </w:rPr>
      </w:pPr>
      <w:bookmarkStart w:colFirst="0" w:colLast="0" w:name="_d4eso4ygvi7a" w:id="0"/>
      <w:bookmarkEnd w:id="0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Aller + infinitive = </w:t>
      </w:r>
      <w:r w:rsidDel="00000000" w:rsidR="00000000" w:rsidRPr="00000000">
        <w:rPr>
          <w:b w:val="1"/>
          <w:color w:val="333333"/>
          <w:sz w:val="46"/>
          <w:szCs w:val="46"/>
          <w:u w:val="single"/>
          <w:rtl w:val="0"/>
        </w:rPr>
        <w:t xml:space="preserve">to be going to</w:t>
      </w:r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 (Le Futur Proche)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You already know that in some cases, we can use </w:t>
      </w:r>
      <w:hyperlink r:id="rId6">
        <w:r w:rsidDel="00000000" w:rsidR="00000000" w:rsidRPr="00000000">
          <w:rPr>
            <w:color w:val="0081cc"/>
            <w:sz w:val="24"/>
            <w:szCs w:val="24"/>
            <w:highlight w:val="white"/>
            <w:rtl w:val="0"/>
          </w:rPr>
          <w:t xml:space="preserve">Le Présent Indicatif</w:t>
        </w:r>
      </w:hyperlink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to express immediate/near future actions in the Continuous Present in English (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I'm coming soon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) - see </w:t>
      </w:r>
      <w:hyperlink r:id="rId7">
        <w:r w:rsidDel="00000000" w:rsidR="00000000" w:rsidRPr="00000000">
          <w:rPr>
            <w:color w:val="0081cc"/>
            <w:sz w:val="24"/>
            <w:szCs w:val="24"/>
            <w:highlight w:val="white"/>
            <w:rtl w:val="0"/>
          </w:rPr>
          <w:t xml:space="preserve">Using Le Présent for immediate/near future actions</w:t>
        </w:r>
      </w:hyperlink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However, what we call the Near Future in English (or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Futur Proche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in French) is actually the following construction: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to be going 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+ [infinitive]</w:t>
      </w:r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= I'm going to eat / They're going to learn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Look at these examples of how to form </w:t>
      </w:r>
      <w:hyperlink r:id="rId8">
        <w:r w:rsidDel="00000000" w:rsidR="00000000" w:rsidRPr="00000000">
          <w:rPr>
            <w:color w:val="0081cc"/>
            <w:sz w:val="24"/>
            <w:szCs w:val="24"/>
            <w:highlight w:val="white"/>
            <w:rtl w:val="0"/>
          </w:rPr>
          <w:t xml:space="preserve">Le Futur Proche</w:t>
        </w:r>
      </w:hyperlink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in French: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460" w:line="330" w:lineRule="auto"/>
        <w:ind w:left="720" w:hanging="360"/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single"/>
          <w:rtl w:val="0"/>
        </w:rPr>
        <w:t xml:space="preserve">Je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u w:val="single"/>
          <w:rtl w:val="0"/>
        </w:rPr>
        <w:t xml:space="preserve">vais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yellow"/>
          <w:rtl w:val="0"/>
        </w:rPr>
        <w:t xml:space="preserve">aller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au cinéma.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single"/>
          <w:rtl w:val="0"/>
        </w:rPr>
        <w:t xml:space="preserve">I'm going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color w:val="333333"/>
          <w:sz w:val="24"/>
          <w:szCs w:val="24"/>
          <w:highlight w:val="yellow"/>
          <w:rtl w:val="0"/>
        </w:rPr>
        <w:t xml:space="preserve">to go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 to the cinema.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single"/>
          <w:rtl w:val="0"/>
        </w:rPr>
        <w:t xml:space="preserve">Tu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u w:val="single"/>
          <w:rtl w:val="0"/>
        </w:rPr>
        <w:t xml:space="preserve">vas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yellow"/>
          <w:u w:val="single"/>
          <w:rtl w:val="0"/>
        </w:rPr>
        <w:t xml:space="preserve">lire</w:t>
      </w:r>
      <w:r w:rsidDel="00000000" w:rsidR="00000000" w:rsidRPr="00000000">
        <w:fldChar w:fldCharType="begin"/>
        <w:instrText xml:space="preserve"> HYPERLINK "https://french.kwiziq.com/#"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single"/>
          <w:rtl w:val="0"/>
        </w:rPr>
        <w:t xml:space="preserve">You're going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yellow"/>
          <w:rtl w:val="0"/>
        </w:rPr>
        <w:t xml:space="preserve">to read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Vous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 allez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yellow"/>
          <w:rtl w:val="0"/>
        </w:rPr>
        <w:t xml:space="preserve">étudier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fldChar w:fldCharType="begin"/>
        <w:instrText xml:space="preserve"> HYPERLINK "https://french.kwiziq.com/#"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You're going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yellow"/>
          <w:rtl w:val="0"/>
        </w:rPr>
        <w:t xml:space="preserve">to study.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single"/>
          <w:rtl w:val="0"/>
        </w:rPr>
        <w:t xml:space="preserve">On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u w:val="single"/>
          <w:rtl w:val="0"/>
        </w:rPr>
        <w:t xml:space="preserve"> va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yellow"/>
          <w:rtl w:val="0"/>
        </w:rPr>
        <w:t xml:space="preserve">faire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quoi demain?</w:t>
      </w:r>
      <w:r w:rsidDel="00000000" w:rsidR="00000000" w:rsidRPr="00000000">
        <w:fldChar w:fldCharType="begin"/>
        <w:instrText xml:space="preserve"> HYPERLINK "https://french.kwiziq.com/#"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What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single"/>
          <w:rtl w:val="0"/>
        </w:rPr>
        <w:t xml:space="preserve">are we going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yellow"/>
          <w:rtl w:val="0"/>
        </w:rPr>
        <w:t xml:space="preserve">to do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 tomorrow?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single"/>
          <w:rtl w:val="0"/>
        </w:rPr>
        <w:t xml:space="preserve">Nous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u w:val="single"/>
          <w:rtl w:val="0"/>
        </w:rPr>
        <w:t xml:space="preserve"> allons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yellow"/>
          <w:rtl w:val="0"/>
        </w:rPr>
        <w:t xml:space="preserve">manger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 des pâtes.</w:t>
      </w:r>
      <w:r w:rsidDel="00000000" w:rsidR="00000000" w:rsidRPr="00000000">
        <w:fldChar w:fldCharType="begin"/>
        <w:instrText xml:space="preserve"> HYPERLINK "https://french.kwiziq.com/#"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single"/>
          <w:rtl w:val="0"/>
        </w:rPr>
        <w:t xml:space="preserve">We're going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yellow"/>
          <w:rtl w:val="0"/>
        </w:rPr>
        <w:t xml:space="preserve">to eat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 pasta.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single"/>
          <w:rtl w:val="0"/>
        </w:rPr>
        <w:t xml:space="preserve">Ils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u w:val="single"/>
          <w:rtl w:val="0"/>
        </w:rPr>
        <w:t xml:space="preserve">vont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yellow"/>
          <w:rtl w:val="0"/>
        </w:rPr>
        <w:t xml:space="preserve">tomber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fldChar w:fldCharType="begin"/>
        <w:instrText xml:space="preserve"> HYPERLINK "https://french.kwiziq.com/#"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780" w:before="0" w:beforeAutospacing="0" w:lineRule="auto"/>
        <w:ind w:left="720" w:hanging="360"/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single"/>
          <w:rtl w:val="0"/>
        </w:rPr>
        <w:t xml:space="preserve">They're going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yellow"/>
          <w:rtl w:val="0"/>
        </w:rPr>
        <w:t xml:space="preserve">to fall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Notice that </w:t>
      </w:r>
      <w:hyperlink r:id="rId9">
        <w:r w:rsidDel="00000000" w:rsidR="00000000" w:rsidRPr="00000000">
          <w:rPr>
            <w:color w:val="0081cc"/>
            <w:sz w:val="24"/>
            <w:szCs w:val="24"/>
            <w:highlight w:val="white"/>
            <w:rtl w:val="0"/>
          </w:rPr>
          <w:t xml:space="preserve">Le Futur Proche</w:t>
        </w:r>
      </w:hyperlink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which expresses</w:t>
      </w:r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 actions in the near future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= I'm going to [do something]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), follows this pattern:</w:t>
      </w:r>
    </w:p>
    <w:p w:rsidR="00000000" w:rsidDel="00000000" w:rsidP="00000000" w:rsidRDefault="00000000" w:rsidRPr="00000000" w14:paraId="00000016">
      <w:pPr>
        <w:shd w:fill="ffffff" w:val="clear"/>
        <w:spacing w:after="460" w:before="4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4"/>
          <w:szCs w:val="24"/>
          <w:highlight w:val="white"/>
          <w:rtl w:val="0"/>
        </w:rPr>
        <w:t xml:space="preserve">Aller</w:t>
      </w:r>
      <w:r w:rsidDel="00000000" w:rsidR="00000000" w:rsidRPr="00000000">
        <w:rPr>
          <w:i w:val="1"/>
          <w:color w:val="59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 Présent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+ [</w:t>
      </w:r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infinitive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of the verb]</w:t>
      </w:r>
    </w:p>
    <w:p w:rsidR="00000000" w:rsidDel="00000000" w:rsidP="00000000" w:rsidRDefault="00000000" w:rsidRPr="00000000" w14:paraId="00000017">
      <w:pPr>
        <w:shd w:fill="ffffff" w:val="clear"/>
        <w:spacing w:after="460" w:before="4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Je vais</w:t>
      </w:r>
      <w:r w:rsidDel="00000000" w:rsidR="00000000" w:rsidRPr="00000000">
        <w:rPr>
          <w:color w:val="595959"/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4"/>
          <w:szCs w:val="24"/>
          <w:highlight w:val="white"/>
          <w:u w:val="single"/>
          <w:rtl w:val="0"/>
        </w:rPr>
        <w:t xml:space="preserve">regarder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la télé ce soir - I am going</w:t>
      </w:r>
      <w:r w:rsidDel="00000000" w:rsidR="00000000" w:rsidRPr="00000000">
        <w:rPr>
          <w:color w:val="595959"/>
          <w:sz w:val="24"/>
          <w:szCs w:val="24"/>
          <w:highlight w:val="white"/>
          <w:u w:val="single"/>
          <w:rtl w:val="0"/>
        </w:rPr>
        <w:t xml:space="preserve"> to watch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TV this evening</w:t>
      </w:r>
    </w:p>
    <w:p w:rsidR="00000000" w:rsidDel="00000000" w:rsidP="00000000" w:rsidRDefault="00000000" w:rsidRPr="00000000" w14:paraId="00000018">
      <w:pPr>
        <w:shd w:fill="ffffff" w:val="clear"/>
        <w:spacing w:after="460" w:before="460" w:lineRule="auto"/>
        <w:rPr>
          <w:color w:val="595959"/>
          <w:sz w:val="28"/>
          <w:szCs w:val="28"/>
          <w:highlight w:val="white"/>
        </w:rPr>
      </w:pP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 xml:space="preserve">Nous </w:t>
      </w: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allons </w:t>
      </w:r>
      <w:r w:rsidDel="00000000" w:rsidR="00000000" w:rsidRPr="00000000">
        <w:rPr>
          <w:b w:val="1"/>
          <w:color w:val="595959"/>
          <w:sz w:val="28"/>
          <w:szCs w:val="28"/>
          <w:highlight w:val="white"/>
          <w:u w:val="single"/>
          <w:rtl w:val="0"/>
        </w:rPr>
        <w:t xml:space="preserve">aller</w:t>
      </w: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 xml:space="preserve"> au marché - </w:t>
      </w: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we</w:t>
      </w: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 xml:space="preserve"> are </w:t>
      </w: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going </w:t>
      </w:r>
      <w:r w:rsidDel="00000000" w:rsidR="00000000" w:rsidRPr="00000000">
        <w:rPr>
          <w:b w:val="1"/>
          <w:color w:val="595959"/>
          <w:sz w:val="28"/>
          <w:szCs w:val="28"/>
          <w:highlight w:val="white"/>
          <w:u w:val="single"/>
          <w:rtl w:val="0"/>
        </w:rPr>
        <w:t xml:space="preserve">to go</w:t>
      </w: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 xml:space="preserve"> to the market</w:t>
      </w:r>
    </w:p>
    <w:p w:rsidR="00000000" w:rsidDel="00000000" w:rsidP="00000000" w:rsidRDefault="00000000" w:rsidRPr="00000000" w14:paraId="00000019">
      <w:pPr>
        <w:shd w:fill="ffffff" w:val="clear"/>
        <w:spacing w:after="460" w:before="460" w:lineRule="auto"/>
        <w:rPr>
          <w:b w:val="1"/>
          <w:color w:val="595959"/>
          <w:sz w:val="30"/>
          <w:szCs w:val="30"/>
          <w:highlight w:val="white"/>
        </w:rPr>
      </w:pPr>
      <w:r w:rsidDel="00000000" w:rsidR="00000000" w:rsidRPr="00000000">
        <w:rPr>
          <w:b w:val="1"/>
          <w:color w:val="595959"/>
          <w:sz w:val="30"/>
          <w:szCs w:val="30"/>
          <w:highlight w:val="white"/>
          <w:rtl w:val="0"/>
        </w:rPr>
        <w:t xml:space="preserve">FUTUR PROCHE -</w:t>
      </w:r>
    </w:p>
    <w:p w:rsidR="00000000" w:rsidDel="00000000" w:rsidP="00000000" w:rsidRDefault="00000000" w:rsidRPr="00000000" w14:paraId="0000001A">
      <w:pPr>
        <w:shd w:fill="ffffff" w:val="clear"/>
        <w:spacing w:after="460" w:before="460" w:lineRule="auto"/>
        <w:rPr>
          <w:b w:val="1"/>
          <w:color w:val="595959"/>
          <w:sz w:val="30"/>
          <w:szCs w:val="30"/>
          <w:highlight w:val="white"/>
        </w:rPr>
      </w:pPr>
      <w:r w:rsidDel="00000000" w:rsidR="00000000" w:rsidRPr="00000000">
        <w:rPr>
          <w:b w:val="1"/>
          <w:color w:val="595959"/>
          <w:sz w:val="30"/>
          <w:szCs w:val="30"/>
          <w:highlight w:val="white"/>
          <w:rtl w:val="0"/>
        </w:rPr>
        <w:t xml:space="preserve">Subject (je/tu/il…) + aller conjugation + main verb (without conjugation/infinitive)</w:t>
      </w:r>
    </w:p>
    <w:p w:rsidR="00000000" w:rsidDel="00000000" w:rsidP="00000000" w:rsidRDefault="00000000" w:rsidRPr="00000000" w14:paraId="0000001B">
      <w:pPr>
        <w:shd w:fill="ffffff" w:val="clear"/>
        <w:spacing w:after="460" w:before="460" w:lineRule="auto"/>
        <w:rPr>
          <w:b w:val="1"/>
          <w:color w:val="595959"/>
          <w:sz w:val="30"/>
          <w:szCs w:val="30"/>
          <w:highlight w:val="white"/>
        </w:rPr>
      </w:pPr>
      <w:r w:rsidDel="00000000" w:rsidR="00000000" w:rsidRPr="00000000">
        <w:rPr>
          <w:b w:val="1"/>
          <w:color w:val="595959"/>
          <w:sz w:val="30"/>
          <w:szCs w:val="30"/>
          <w:highlight w:val="white"/>
          <w:rtl w:val="0"/>
        </w:rPr>
        <w:t xml:space="preserve">I, you, he, she… going to (action verb- sleep, eat, study)</w:t>
      </w:r>
    </w:p>
    <w:p w:rsidR="00000000" w:rsidDel="00000000" w:rsidP="00000000" w:rsidRDefault="00000000" w:rsidRPr="00000000" w14:paraId="0000001C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nch.kwiziq.com/revision/glossary/verb-tense-mood/the-french-near-future-le-futur-proche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nch.kwiziq.com/revision/glossary/verb-tense-mood/the-french-present-tense-le-present" TargetMode="External"/><Relationship Id="rId7" Type="http://schemas.openxmlformats.org/officeDocument/2006/relationships/hyperlink" Target="https://french.kwiziq.com/revision/grammar/le-present-usage-immediate-near-future-actions" TargetMode="External"/><Relationship Id="rId8" Type="http://schemas.openxmlformats.org/officeDocument/2006/relationships/hyperlink" Target="https://french.kwiziq.com/revision/glossary/verb-tense-mood/the-french-near-future-le-futur-proch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