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Le futur proche - near future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(</w:t>
      </w: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going to</w:t>
      </w:r>
      <w:r w:rsidDel="00000000" w:rsidR="00000000" w:rsidRPr="00000000">
        <w:rPr>
          <w:b w:val="1"/>
          <w:sz w:val="30"/>
          <w:szCs w:val="30"/>
          <w:rtl w:val="0"/>
        </w:rPr>
        <w:t xml:space="preserve"> do something)</w:t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Je + aller conjugation + main verb (infinitive)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Je vais 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aller</w:t>
      </w:r>
      <w:r w:rsidDel="00000000" w:rsidR="00000000" w:rsidRPr="00000000">
        <w:rPr>
          <w:b w:val="1"/>
          <w:sz w:val="30"/>
          <w:szCs w:val="30"/>
          <w:rtl w:val="0"/>
        </w:rPr>
        <w:t xml:space="preserve"> au cinéma.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 am going 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to go</w:t>
      </w:r>
      <w:r w:rsidDel="00000000" w:rsidR="00000000" w:rsidRPr="00000000">
        <w:rPr>
          <w:b w:val="1"/>
          <w:sz w:val="30"/>
          <w:szCs w:val="30"/>
          <w:rtl w:val="0"/>
        </w:rPr>
        <w:t xml:space="preserve"> to the cinema.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You are going 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to eat</w:t>
      </w:r>
      <w:r w:rsidDel="00000000" w:rsidR="00000000" w:rsidRPr="00000000">
        <w:rPr>
          <w:b w:val="1"/>
          <w:sz w:val="30"/>
          <w:szCs w:val="30"/>
          <w:rtl w:val="0"/>
        </w:rPr>
        <w:t xml:space="preserve"> pasta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Tu vas 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manger </w:t>
      </w:r>
      <w:r w:rsidDel="00000000" w:rsidR="00000000" w:rsidRPr="00000000">
        <w:rPr>
          <w:b w:val="1"/>
          <w:sz w:val="30"/>
          <w:szCs w:val="30"/>
          <w:rtl w:val="0"/>
        </w:rPr>
        <w:t xml:space="preserve">des pâtes.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highlight w:val="green"/>
          <w:rtl w:val="0"/>
        </w:rPr>
        <w:t xml:space="preserve">He is going</w:t>
      </w: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to watch</w:t>
      </w:r>
      <w:r w:rsidDel="00000000" w:rsidR="00000000" w:rsidRPr="00000000">
        <w:rPr>
          <w:b w:val="1"/>
          <w:sz w:val="30"/>
          <w:szCs w:val="30"/>
          <w:rtl w:val="0"/>
        </w:rPr>
        <w:t xml:space="preserve"> television today evening.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highlight w:val="green"/>
          <w:rtl w:val="0"/>
        </w:rPr>
        <w:t xml:space="preserve">Il va</w:t>
      </w: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regarder</w:t>
      </w:r>
      <w:r w:rsidDel="00000000" w:rsidR="00000000" w:rsidRPr="00000000">
        <w:rPr>
          <w:b w:val="1"/>
          <w:sz w:val="30"/>
          <w:szCs w:val="30"/>
          <w:rtl w:val="0"/>
        </w:rPr>
        <w:t xml:space="preserve"> la télé le soir.</w:t>
      </w:r>
    </w:p>
    <w:p w:rsidR="00000000" w:rsidDel="00000000" w:rsidP="00000000" w:rsidRDefault="00000000" w:rsidRPr="00000000" w14:paraId="0000000B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We are going 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to go</w:t>
      </w:r>
      <w:r w:rsidDel="00000000" w:rsidR="00000000" w:rsidRPr="00000000">
        <w:rPr>
          <w:b w:val="1"/>
          <w:sz w:val="30"/>
          <w:szCs w:val="30"/>
          <w:rtl w:val="0"/>
        </w:rPr>
        <w:t xml:space="preserve"> to the market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Nous allons 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aller</w:t>
      </w:r>
      <w:r w:rsidDel="00000000" w:rsidR="00000000" w:rsidRPr="00000000">
        <w:rPr>
          <w:b w:val="1"/>
          <w:sz w:val="30"/>
          <w:szCs w:val="30"/>
          <w:rtl w:val="0"/>
        </w:rPr>
        <w:t xml:space="preserve"> au marché</w:t>
      </w:r>
    </w:p>
    <w:p w:rsidR="00000000" w:rsidDel="00000000" w:rsidP="00000000" w:rsidRDefault="00000000" w:rsidRPr="00000000" w14:paraId="0000000E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The students </w:t>
      </w:r>
      <w:r w:rsidDel="00000000" w:rsidR="00000000" w:rsidRPr="00000000">
        <w:rPr>
          <w:b w:val="1"/>
          <w:sz w:val="30"/>
          <w:szCs w:val="30"/>
          <w:highlight w:val="cyan"/>
          <w:rtl w:val="0"/>
        </w:rPr>
        <w:t xml:space="preserve">are going</w:t>
      </w: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to study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Les étudiants </w:t>
      </w:r>
      <w:r w:rsidDel="00000000" w:rsidR="00000000" w:rsidRPr="00000000">
        <w:rPr>
          <w:b w:val="1"/>
          <w:sz w:val="30"/>
          <w:szCs w:val="30"/>
          <w:highlight w:val="cyan"/>
          <w:rtl w:val="0"/>
        </w:rPr>
        <w:t xml:space="preserve">vont 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étudier</w:t>
      </w:r>
    </w:p>
    <w:p w:rsidR="00000000" w:rsidDel="00000000" w:rsidP="00000000" w:rsidRDefault="00000000" w:rsidRPr="00000000" w14:paraId="00000011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