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pPr>
      <w:r>
        <w:rPr>
          <w:b/>
          <w:bCs/>
          <w:color w:val="1F3864"/>
          <w:sz w:val="52"/>
          <w:szCs w:val="52"/>
        </w:rPr>
        <w:t xml:space="preserve">Vabatim</w:t>
      </w:r>
    </w:p>
    <w:p>
      <w:pPr>
        <w:spacing w:after="300"/>
      </w:pPr>
      <w:r>
        <w:rPr>
          <w:color w:val="595959"/>
          <w:sz w:val="28"/>
          <w:szCs w:val="28"/>
        </w:rPr>
        <w:t xml:space="preserve">Deployment Guide — Render and Vercel</w:t>
      </w:r>
    </w:p>
    <w:p>
      <w:pPr>
        <w:pBdr>
          <w:bottom w:val="single" w:color="D0D5DD" w:sz="6"/>
        </w:pBdr>
        <w:spacing w:after="240"/>
      </w:pPr>
    </w:p>
    <w:p>
      <w:pPr>
        <w:spacing w:after="120"/>
      </w:pPr>
      <w:r>
        <w:rPr>
          <w:sz w:val="21"/>
          <w:szCs w:val="21"/>
        </w:rPr>
        <w:t xml:space="preserve">Everything needed to deploy the audited build: the API and background worker on Render, the frontend on Vercel, and the two external services they depend on. Follow the order given — several steps fail confusingly if done out of sequence.</w:t>
      </w:r>
    </w:p>
    <w:p>
      <w:pPr>
        <w:spacing w:after="120"/>
      </w:pPr>
      <w:r>
        <w:rPr>
          <w:sz w:val="21"/>
          <w:szCs w:val="21"/>
        </w:rPr>
        <w:t xml:space="preserve">27 August 2026 · Prepared for Emmanuel Inem, Sara Ventures</w:t>
      </w:r>
    </w:p>
    <w:p>
      <w:r>
        <w:br w:type="page"/>
      </w:r>
    </w:p>
    <w:p>
      <w:pPr>
        <w:pStyle w:val="Heading1"/>
      </w:pPr>
      <w:r>
        <w:t xml:space="preserve">Before you start</w:t>
      </w:r>
    </w:p>
    <w:p>
      <w:pPr>
        <w:spacing w:after="120"/>
      </w:pPr>
      <w:r>
        <w:rPr>
          <w:sz w:val="21"/>
          <w:szCs w:val="21"/>
        </w:rPr>
        <w:t xml:space="preserve">Four things changed that affect deployment. Read these first — two of them will stop your deploy dead if you miss them.</w:t>
      </w:r>
    </w:p>
    <w:p>
      <w:pPr>
        <w:shd w:fill="FEF3E2" w:color="auto" w:val="clear"/>
        <w:spacing w:after="120"/>
      </w:pPr>
      <w:r>
        <w:rPr>
          <w:color w:val="7A3E00"/>
          <w:sz w:val="20"/>
          <w:szCs w:val="20"/>
        </w:rPr>
        <w:t xml:space="preserve">The API now REFUSES TO START in production without JWT_SECRET (32+ characters) and without GEMINI_API_KEY when LLM_PROVIDER=gemini. This is deliberate: the old build ran happily on a published default secret. If Render shows a crash loop on first deploy, this is why — check the logs for "CRITICAL CONFIGURATION ERROR".</w:t>
      </w:r>
    </w:p>
    <w:p>
      <w:pPr>
        <w:shd w:fill="FEF3E2" w:color="auto" w:val="clear"/>
        <w:spacing w:after="120"/>
      </w:pPr>
      <w:r>
        <w:rPr>
          <w:color w:val="7A3E00"/>
          <w:sz w:val="20"/>
          <w:szCs w:val="20"/>
        </w:rPr>
        <w:t xml:space="preserve">A clinician password was hardcoded in the old frontend bundle ("ClinicianSecure123!"). It has been removed, but assume it is compromised. Rotate any account that used it BEFORE you deploy publicly.</w:t>
      </w:r>
    </w:p>
    <w:p>
      <w:pPr>
        <w:spacing w:after="120"/>
      </w:pPr>
      <w:r>
        <w:rPr>
          <w:sz w:val="21"/>
          <w:szCs w:val="21"/>
        </w:rPr>
        <w:t xml:space="preserve">GEMINI_MODEL should be left unset. The previous deployment pinned a retired model and every extraction failed; the app now asks the Gemini API which models your key can actually serve and picks one. Setting it again reintroduces the failure the moment that model retires.</w:t>
      </w:r>
    </w:p>
    <w:p>
      <w:pPr>
        <w:spacing w:after="120"/>
      </w:pPr>
      <w:r>
        <w:rPr>
          <w:sz w:val="21"/>
          <w:szCs w:val="21"/>
        </w:rPr>
        <w:t xml:space="preserve">Speaker separation needs a cloud speech provider. Left on SPEECH_PROVIDER=device the app still works, but recognition happens in the browser, which cannot tell two voices apart — the note will say statements are unattributed. Choose Azure or Google below.</w:t>
      </w:r>
    </w:p>
    <w:p>
      <w:pPr>
        <w:pStyle w:val="Heading1"/>
      </w:pPr>
      <w:r>
        <w:t xml:space="preserve">Accounts and keys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shd w:fill="1F3864" w:color="auto" w:val="clear"/>
            <w:tcMar>
              <w:top w:type="dxa" w:w="70"/>
              <w:left w:type="dxa" w:w="110"/>
              <w:bottom w:type="dxa" w:w="70"/>
              <w:right w:type="dxa" w:w="110"/>
            </w:tcMar>
          </w:tcPr>
          <w:p>
            <w:r>
              <w:rPr>
                <w:b/>
                <w:bCs/>
                <w:color w:val="FFFFFF"/>
                <w:sz w:val="18"/>
                <w:szCs w:val="18"/>
              </w:rPr>
              <w:t xml:space="preserve">Service</w:t>
            </w:r>
          </w:p>
        </w:tc>
        <w:tc>
          <w:tcPr>
            <w:tcW w:type="dxa" w:w="4200"/>
            <w:shd w:fill="1F3864" w:color="auto" w:val="clear"/>
            <w:tcMar>
              <w:top w:type="dxa" w:w="70"/>
              <w:left w:type="dxa" w:w="110"/>
              <w:bottom w:type="dxa" w:w="70"/>
              <w:right w:type="dxa" w:w="110"/>
            </w:tcMar>
          </w:tcPr>
          <w:p>
            <w:r>
              <w:rPr>
                <w:b/>
                <w:bCs/>
                <w:color w:val="FFFFFF"/>
                <w:sz w:val="18"/>
                <w:szCs w:val="18"/>
              </w:rPr>
              <w:t xml:space="preserve">What for</w:t>
            </w:r>
          </w:p>
        </w:tc>
        <w:tc>
          <w:tcPr>
            <w:tcW w:type="dxa" w:w="3160"/>
            <w:shd w:fill="1F3864" w:color="auto" w:val="clear"/>
            <w:tcMar>
              <w:top w:type="dxa" w:w="70"/>
              <w:left w:type="dxa" w:w="110"/>
              <w:bottom w:type="dxa" w:w="70"/>
              <w:right w:type="dxa" w:w="110"/>
            </w:tcMar>
          </w:tcPr>
          <w:p>
            <w:r>
              <w:rPr>
                <w:b/>
                <w:bCs/>
                <w:color w:val="FFFFFF"/>
                <w:sz w:val="18"/>
                <w:szCs w:val="18"/>
              </w:rPr>
              <w:t xml:space="preserve">Where to get the key</w:t>
            </w:r>
          </w:p>
        </w:tc>
      </w:tr>
      <w:tr>
        <w:tc>
          <w:tcPr>
            <w:tcW w:type="dxa" w:w="2000"/>
            <w:tcMar>
              <w:top w:type="dxa" w:w="70"/>
              <w:left w:type="dxa" w:w="110"/>
              <w:bottom w:type="dxa" w:w="70"/>
              <w:right w:type="dxa" w:w="110"/>
            </w:tcMar>
          </w:tcPr>
          <w:p>
            <w:r>
              <w:rPr>
                <w:sz w:val="18"/>
                <w:szCs w:val="18"/>
              </w:rPr>
              <w:t xml:space="preserve">Render</w:t>
            </w:r>
          </w:p>
        </w:tc>
        <w:tc>
          <w:tcPr>
            <w:tcW w:type="dxa" w:w="4200"/>
            <w:tcMar>
              <w:top w:type="dxa" w:w="70"/>
              <w:left w:type="dxa" w:w="110"/>
              <w:bottom w:type="dxa" w:w="70"/>
              <w:right w:type="dxa" w:w="110"/>
            </w:tcMar>
          </w:tcPr>
          <w:p>
            <w:r>
              <w:rPr>
                <w:sz w:val="18"/>
                <w:szCs w:val="18"/>
              </w:rPr>
              <w:t xml:space="preserve">API + background worker + Postgres + Redis</w:t>
            </w:r>
          </w:p>
        </w:tc>
        <w:tc>
          <w:tcPr>
            <w:tcW w:type="dxa" w:w="3160"/>
            <w:tcMar>
              <w:top w:type="dxa" w:w="70"/>
              <w:left w:type="dxa" w:w="110"/>
              <w:bottom w:type="dxa" w:w="70"/>
              <w:right w:type="dxa" w:w="110"/>
            </w:tcMar>
          </w:tcPr>
          <w:p>
            <w:r>
              <w:rPr>
                <w:sz w:val="18"/>
                <w:szCs w:val="18"/>
              </w:rPr>
              <w:t xml:space="preserve">render.com — free tier works for testing</w:t>
            </w:r>
          </w:p>
        </w:tc>
      </w:tr>
      <w:tr>
        <w:tc>
          <w:tcPr>
            <w:tcW w:type="dxa" w:w="2000"/>
            <w:shd w:fill="F7F8FA" w:color="auto" w:val="clear"/>
            <w:tcMar>
              <w:top w:type="dxa" w:w="70"/>
              <w:left w:type="dxa" w:w="110"/>
              <w:bottom w:type="dxa" w:w="70"/>
              <w:right w:type="dxa" w:w="110"/>
            </w:tcMar>
          </w:tcPr>
          <w:p>
            <w:r>
              <w:rPr>
                <w:sz w:val="18"/>
                <w:szCs w:val="18"/>
              </w:rPr>
              <w:t xml:space="preserve">Vercel</w:t>
            </w:r>
          </w:p>
        </w:tc>
        <w:tc>
          <w:tcPr>
            <w:tcW w:type="dxa" w:w="4200"/>
            <w:shd w:fill="F7F8FA" w:color="auto" w:val="clear"/>
            <w:tcMar>
              <w:top w:type="dxa" w:w="70"/>
              <w:left w:type="dxa" w:w="110"/>
              <w:bottom w:type="dxa" w:w="70"/>
              <w:right w:type="dxa" w:w="110"/>
            </w:tcMar>
          </w:tcPr>
          <w:p>
            <w:r>
              <w:rPr>
                <w:sz w:val="18"/>
                <w:szCs w:val="18"/>
              </w:rPr>
              <w:t xml:space="preserve">Frontend hosting</w:t>
            </w:r>
          </w:p>
        </w:tc>
        <w:tc>
          <w:tcPr>
            <w:tcW w:type="dxa" w:w="3160"/>
            <w:shd w:fill="F7F8FA" w:color="auto" w:val="clear"/>
            <w:tcMar>
              <w:top w:type="dxa" w:w="70"/>
              <w:left w:type="dxa" w:w="110"/>
              <w:bottom w:type="dxa" w:w="70"/>
              <w:right w:type="dxa" w:w="110"/>
            </w:tcMar>
          </w:tcPr>
          <w:p>
            <w:r>
              <w:rPr>
                <w:sz w:val="18"/>
                <w:szCs w:val="18"/>
              </w:rPr>
              <w:t xml:space="preserve">vercel.com</w:t>
            </w:r>
          </w:p>
        </w:tc>
      </w:tr>
      <w:tr>
        <w:tc>
          <w:tcPr>
            <w:tcW w:type="dxa" w:w="2000"/>
            <w:tcMar>
              <w:top w:type="dxa" w:w="70"/>
              <w:left w:type="dxa" w:w="110"/>
              <w:bottom w:type="dxa" w:w="70"/>
              <w:right w:type="dxa" w:w="110"/>
            </w:tcMar>
          </w:tcPr>
          <w:p>
            <w:r>
              <w:rPr>
                <w:sz w:val="18"/>
                <w:szCs w:val="18"/>
              </w:rPr>
              <w:t xml:space="preserve">Google AI Studio</w:t>
            </w:r>
          </w:p>
        </w:tc>
        <w:tc>
          <w:tcPr>
            <w:tcW w:type="dxa" w:w="4200"/>
            <w:tcMar>
              <w:top w:type="dxa" w:w="70"/>
              <w:left w:type="dxa" w:w="110"/>
              <w:bottom w:type="dxa" w:w="70"/>
              <w:right w:type="dxa" w:w="110"/>
            </w:tcMar>
          </w:tcPr>
          <w:p>
            <w:r>
              <w:rPr>
                <w:sz w:val="18"/>
                <w:szCs w:val="18"/>
              </w:rPr>
              <w:t xml:space="preserve">Gemini API key for note generation</w:t>
            </w:r>
          </w:p>
        </w:tc>
        <w:tc>
          <w:tcPr>
            <w:tcW w:type="dxa" w:w="3160"/>
            <w:tcMar>
              <w:top w:type="dxa" w:w="70"/>
              <w:left w:type="dxa" w:w="110"/>
              <w:bottom w:type="dxa" w:w="70"/>
              <w:right w:type="dxa" w:w="110"/>
            </w:tcMar>
          </w:tcPr>
          <w:p>
            <w:r>
              <w:rPr>
                <w:sz w:val="18"/>
                <w:szCs w:val="18"/>
              </w:rPr>
              <w:t xml:space="preserve">aistudio.google.com → Get API key</w:t>
            </w:r>
          </w:p>
        </w:tc>
      </w:tr>
      <w:tr>
        <w:tc>
          <w:tcPr>
            <w:tcW w:type="dxa" w:w="2000"/>
            <w:shd w:fill="F7F8FA" w:color="auto" w:val="clear"/>
            <w:tcMar>
              <w:top w:type="dxa" w:w="70"/>
              <w:left w:type="dxa" w:w="110"/>
              <w:bottom w:type="dxa" w:w="70"/>
              <w:right w:type="dxa" w:w="110"/>
            </w:tcMar>
          </w:tcPr>
          <w:p>
            <w:r>
              <w:rPr>
                <w:sz w:val="18"/>
                <w:szCs w:val="18"/>
              </w:rPr>
              <w:t xml:space="preserve">Azure AI Speech
OR Google Cloud STT</w:t>
            </w:r>
          </w:p>
        </w:tc>
        <w:tc>
          <w:tcPr>
            <w:tcW w:type="dxa" w:w="4200"/>
            <w:shd w:fill="F7F8FA" w:color="auto" w:val="clear"/>
            <w:tcMar>
              <w:top w:type="dxa" w:w="70"/>
              <w:left w:type="dxa" w:w="110"/>
              <w:bottom w:type="dxa" w:w="70"/>
              <w:right w:type="dxa" w:w="110"/>
            </w:tcMar>
          </w:tcPr>
          <w:p>
            <w:r>
              <w:rPr>
                <w:sz w:val="18"/>
                <w:szCs w:val="18"/>
              </w:rPr>
              <w:t xml:space="preserve">Speaker separation + clinical vocabulary biasing</w:t>
            </w:r>
          </w:p>
        </w:tc>
        <w:tc>
          <w:tcPr>
            <w:tcW w:type="dxa" w:w="3160"/>
            <w:shd w:fill="F7F8FA" w:color="auto" w:val="clear"/>
            <w:tcMar>
              <w:top w:type="dxa" w:w="70"/>
              <w:left w:type="dxa" w:w="110"/>
              <w:bottom w:type="dxa" w:w="70"/>
              <w:right w:type="dxa" w:w="110"/>
            </w:tcMar>
          </w:tcPr>
          <w:p>
            <w:r>
              <w:rPr>
                <w:sz w:val="18"/>
                <w:szCs w:val="18"/>
              </w:rPr>
              <w:t xml:space="preserve">Azure portal → Speech service (choose UK South)
Google Cloud → enable Speech-to-Text API</w:t>
            </w:r>
          </w:p>
        </w:tc>
      </w:tr>
      <w:tr>
        <w:tc>
          <w:tcPr>
            <w:tcW w:type="dxa" w:w="2000"/>
            <w:tcMar>
              <w:top w:type="dxa" w:w="70"/>
              <w:left w:type="dxa" w:w="110"/>
              <w:bottom w:type="dxa" w:w="70"/>
              <w:right w:type="dxa" w:w="110"/>
            </w:tcMar>
          </w:tcPr>
          <w:p>
            <w:r>
              <w:rPr>
                <w:sz w:val="18"/>
                <w:szCs w:val="18"/>
              </w:rPr>
              <w:t xml:space="preserve">Supabase</w:t>
            </w:r>
          </w:p>
        </w:tc>
        <w:tc>
          <w:tcPr>
            <w:tcW w:type="dxa" w:w="4200"/>
            <w:tcMar>
              <w:top w:type="dxa" w:w="70"/>
              <w:left w:type="dxa" w:w="110"/>
              <w:bottom w:type="dxa" w:w="70"/>
              <w:right w:type="dxa" w:w="110"/>
            </w:tcMar>
          </w:tcPr>
          <w:p>
            <w:r>
              <w:rPr>
                <w:sz w:val="18"/>
                <w:szCs w:val="18"/>
              </w:rPr>
              <w:t xml:space="preserve">Recording and document storage</w:t>
            </w:r>
          </w:p>
        </w:tc>
        <w:tc>
          <w:tcPr>
            <w:tcW w:type="dxa" w:w="3160"/>
            <w:tcMar>
              <w:top w:type="dxa" w:w="70"/>
              <w:left w:type="dxa" w:w="110"/>
              <w:bottom w:type="dxa" w:w="70"/>
              <w:right w:type="dxa" w:w="110"/>
            </w:tcMar>
          </w:tcPr>
          <w:p>
            <w:r>
              <w:rPr>
                <w:sz w:val="18"/>
                <w:szCs w:val="18"/>
              </w:rPr>
              <w:t xml:space="preserve">supabase.com → project → Settings → API</w:t>
            </w:r>
          </w:p>
        </w:tc>
      </w:tr>
    </w:tbl>
    <w:p>
      <w:pPr>
        <w:spacing w:after="120"/>
      </w:pPr>
      <w:r>
        <w:rPr>
          <w:sz w:val="21"/>
          <w:szCs w:val="21"/>
        </w:rPr>
        <w:t xml:space="preserve"/>
      </w:r>
    </w:p>
    <w:p>
      <w:pPr>
        <w:shd w:fill="FEF3E2" w:color="auto" w:val="clear"/>
        <w:spacing w:after="120"/>
      </w:pPr>
      <w:r>
        <w:rPr>
          <w:color w:val="7A3E00"/>
          <w:sz w:val="20"/>
          <w:szCs w:val="20"/>
        </w:rPr>
        <w:t xml:space="preserve">Azure UK South is the easier option to defend to an NHS information-governance team, because audio stays in-region. Google Cloud Speech is equally capable but you must pick an EU region explicitly and be able to say where the audio went.</w:t>
      </w:r>
    </w:p>
    <w:p>
      <w:r>
        <w:br w:type="page"/>
      </w:r>
    </w:p>
    <w:p>
      <w:pPr>
        <w:pStyle w:val="Heading1"/>
      </w:pPr>
      <w:r>
        <w:t xml:space="preserve">Part 1 — Supabase storage</w:t>
      </w:r>
    </w:p>
    <w:p>
      <w:pPr>
        <w:spacing w:after="120"/>
      </w:pPr>
      <w:r>
        <w:rPr>
          <w:sz w:val="21"/>
          <w:szCs w:val="21"/>
        </w:rPr>
        <w:t xml:space="preserve">Do this first: Render needs these values.</w:t>
      </w:r>
    </w:p>
    <w:p>
      <w:pPr>
        <w:spacing w:after="80" w:before="160"/>
      </w:pPr>
      <w:r>
        <w:rPr>
          <w:b/>
          <w:bCs/>
          <w:color w:val="1F3864"/>
          <w:sz w:val="22"/>
          <w:szCs w:val="22"/>
        </w:rPr>
        <w:t xml:space="preserve">1.1  </w:t>
      </w:r>
      <w:r>
        <w:rPr>
          <w:b/>
          <w:bCs/>
          <w:sz w:val="22"/>
          <w:szCs w:val="22"/>
        </w:rPr>
        <w:t xml:space="preserve">Create a project, then create a storage bucket</w:t>
      </w:r>
    </w:p>
    <w:p>
      <w:pPr>
        <w:spacing w:after="120"/>
      </w:pPr>
      <w:r>
        <w:rPr>
          <w:sz w:val="21"/>
          <w:szCs w:val="21"/>
        </w:rPr>
        <w:t xml:space="preserve">Storage → New bucket. Name it exactly:</w:t>
      </w:r>
    </w:p>
    <w:p>
      <w:pPr>
        <w:shd w:fill="F2F4F8" w:color="auto" w:val="clear"/>
        <w:spacing w:after="60"/>
      </w:pPr>
      <w:r>
        <w:rPr>
          <w:rFonts w:ascii="Consolas" w:cs="Consolas" w:eastAsia="Consolas" w:hAnsi="Consolas"/>
          <w:sz w:val="18"/>
          <w:szCs w:val="18"/>
        </w:rPr>
        <w:t xml:space="preserve">vabatim-clinical-storage</w:t>
      </w:r>
    </w:p>
    <w:p>
      <w:pPr>
        <w:shd w:fill="FEF3E2" w:color="auto" w:val="clear"/>
        <w:spacing w:after="120"/>
      </w:pPr>
      <w:r>
        <w:rPr>
          <w:color w:val="7A3E00"/>
          <w:sz w:val="20"/>
          <w:szCs w:val="20"/>
        </w:rPr>
        <w:t xml:space="preserve">Set the bucket to PRIVATE, not public. It will hold consultation recordings and clinical documents. A public bucket here is a data breach.</w:t>
      </w:r>
    </w:p>
    <w:p>
      <w:pPr>
        <w:spacing w:after="80" w:before="160"/>
      </w:pPr>
      <w:r>
        <w:rPr>
          <w:b/>
          <w:bCs/>
          <w:color w:val="1F3864"/>
          <w:sz w:val="22"/>
          <w:szCs w:val="22"/>
        </w:rPr>
        <w:t xml:space="preserve">1.2  </w:t>
      </w:r>
      <w:r>
        <w:rPr>
          <w:b/>
          <w:bCs/>
          <w:sz w:val="22"/>
          <w:szCs w:val="22"/>
        </w:rPr>
        <w:t xml:space="preserve">Copy two values from Settings → API</w:t>
      </w:r>
    </w:p>
    <w:p>
      <w:pPr>
        <w:spacing w:after="120"/>
      </w:pPr>
      <w:r>
        <w:rPr>
          <w:sz w:val="21"/>
          <w:szCs w:val="21"/>
        </w:rPr>
        <w:t xml:space="preserve">The Project URL, and the service_role key (not the anon key — the server needs write access).</w:t>
      </w:r>
    </w:p>
    <w:p>
      <w:pPr>
        <w:pStyle w:val="Heading1"/>
      </w:pPr>
      <w:r>
        <w:t xml:space="preserve">Part 2 — Render (API, worker, database, queue)</w:t>
      </w:r>
    </w:p>
    <w:p>
      <w:pPr>
        <w:spacing w:after="80" w:before="160"/>
      </w:pPr>
      <w:r>
        <w:rPr>
          <w:b/>
          <w:bCs/>
          <w:color w:val="1F3864"/>
          <w:sz w:val="22"/>
          <w:szCs w:val="22"/>
        </w:rPr>
        <w:t xml:space="preserve">2.1  </w:t>
      </w:r>
      <w:r>
        <w:rPr>
          <w:b/>
          <w:bCs/>
          <w:sz w:val="22"/>
          <w:szCs w:val="22"/>
        </w:rPr>
        <w:t xml:space="preserve">Push the code to GitHub</w:t>
      </w:r>
    </w:p>
    <w:p>
      <w:pPr>
        <w:spacing w:after="120"/>
      </w:pPr>
      <w:r>
        <w:rPr>
          <w:sz w:val="21"/>
          <w:szCs w:val="21"/>
        </w:rPr>
        <w:t xml:space="preserve">Render deploys from a repository. From the project folder:</w:t>
      </w:r>
    </w:p>
    <w:p>
      <w:pPr>
        <w:shd w:fill="F2F4F8" w:color="auto" w:val="clear"/>
        <w:spacing w:after="60"/>
      </w:pPr>
      <w:r>
        <w:rPr>
          <w:rFonts w:ascii="Consolas" w:cs="Consolas" w:eastAsia="Consolas" w:hAnsi="Consolas"/>
          <w:sz w:val="18"/>
          <w:szCs w:val="18"/>
        </w:rPr>
        <w:t xml:space="preserve">git add -A</w:t>
      </w:r>
    </w:p>
    <w:p>
      <w:pPr>
        <w:shd w:fill="F2F4F8" w:color="auto" w:val="clear"/>
        <w:spacing w:after="60"/>
      </w:pPr>
      <w:r>
        <w:rPr>
          <w:rFonts w:ascii="Consolas" w:cs="Consolas" w:eastAsia="Consolas" w:hAnsi="Consolas"/>
          <w:sz w:val="18"/>
          <w:szCs w:val="18"/>
        </w:rPr>
        <w:t xml:space="preserve">git commit -m "Audited build: diarisation, clinical lexicon, specialist note depth"</w:t>
      </w:r>
    </w:p>
    <w:p>
      <w:pPr>
        <w:shd w:fill="F2F4F8" w:color="auto" w:val="clear"/>
        <w:spacing w:after="60"/>
      </w:pPr>
      <w:r>
        <w:rPr>
          <w:rFonts w:ascii="Consolas" w:cs="Consolas" w:eastAsia="Consolas" w:hAnsi="Consolas"/>
          <w:sz w:val="18"/>
          <w:szCs w:val="18"/>
        </w:rPr>
        <w:t xml:space="preserve">git push</w:t>
      </w:r>
    </w:p>
    <w:p>
      <w:pPr>
        <w:spacing w:after="80" w:before="160"/>
      </w:pPr>
      <w:r>
        <w:rPr>
          <w:b/>
          <w:bCs/>
          <w:color w:val="1F3864"/>
          <w:sz w:val="22"/>
          <w:szCs w:val="22"/>
        </w:rPr>
        <w:t xml:space="preserve">2.2  </w:t>
      </w:r>
      <w:r>
        <w:rPr>
          <w:b/>
          <w:bCs/>
          <w:sz w:val="22"/>
          <w:szCs w:val="22"/>
        </w:rPr>
        <w:t xml:space="preserve">Create a Blueprint deployment</w:t>
      </w:r>
    </w:p>
    <w:p>
      <w:pPr>
        <w:spacing w:after="120"/>
      </w:pPr>
      <w:r>
        <w:rPr>
          <w:sz w:val="21"/>
          <w:szCs w:val="21"/>
        </w:rPr>
        <w:t xml:space="preserve">Render dashboard → New → Blueprint → select your repository. Render reads render.yaml and creates all four resources: the API, the worker, Postgres and Redis. It will prompt you for the secret values.</w:t>
      </w:r>
    </w:p>
    <w:p>
      <w:pPr>
        <w:spacing w:after="120"/>
      </w:pPr>
      <w:r>
        <w:rPr>
          <w:sz w:val="21"/>
          <w:szCs w:val="21"/>
        </w:rPr>
        <w:t xml:space="preserve">If Blueprint deployment gives you trouble, create the services manually instead: a Web Service (build "npm install --include=dev &amp;&amp; npm run build", start "npm start"), a Background Worker (same build, start "npm run worker"), a Postgres instance and a Redis instance. Then set the variables from the table below on BOTH the web service and the worker.</w:t>
      </w:r>
    </w:p>
    <w:p>
      <w:pPr>
        <w:shd w:fill="FEF3E2" w:color="auto" w:val="clear"/>
        <w:spacing w:after="120"/>
      </w:pPr>
      <w:r>
        <w:rPr>
          <w:color w:val="7A3E00"/>
          <w:sz w:val="20"/>
          <w:szCs w:val="20"/>
        </w:rPr>
        <w:t xml:space="preserve">The worker is not optional. Transcription of a full consultation takes minutes, so it runs as a background job. Deploy only the web service and recordings will upload and then sit unprocessed forever.</w:t>
      </w:r>
    </w:p>
    <w:p>
      <w:pPr>
        <w:spacing w:after="80" w:before="160"/>
      </w:pPr>
      <w:r>
        <w:rPr>
          <w:b/>
          <w:bCs/>
          <w:color w:val="1F3864"/>
          <w:sz w:val="22"/>
          <w:szCs w:val="22"/>
        </w:rPr>
        <w:t xml:space="preserve">2.3  </w:t>
      </w:r>
      <w:r>
        <w:rPr>
          <w:b/>
          <w:bCs/>
          <w:sz w:val="22"/>
          <w:szCs w:val="22"/>
        </w:rPr>
        <w:t xml:space="preserve">Set the environment variables</w:t>
      </w:r>
    </w:p>
    <w:p>
      <w:pPr>
        <w:spacing w:after="120"/>
      </w:pPr>
      <w:r>
        <w:rPr>
          <w:sz w:val="21"/>
          <w:szCs w:val="21"/>
        </w:rPr>
        <w:t xml:space="preserve">Every variable below goes on BOTH the API and the worker. A variable set only on the API leaves the worker broken in a way you will not notice until a recording is processed.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1300"/>
        <w:gridCol w:w="3260"/>
      </w:tblGrid>
      <w:tr>
        <w:trPr>
          <w:tblHeader/>
        </w:trPr>
        <w:tc>
          <w:tcPr>
            <w:tcW w:type="dxa" w:w="2700"/>
            <w:shd w:fill="1F3864" w:color="auto" w:val="clear"/>
            <w:tcMar>
              <w:top w:type="dxa" w:w="70"/>
              <w:left w:type="dxa" w:w="110"/>
              <w:bottom w:type="dxa" w:w="70"/>
              <w:right w:type="dxa" w:w="110"/>
            </w:tcMar>
          </w:tcPr>
          <w:p>
            <w:r>
              <w:rPr>
                <w:b/>
                <w:bCs/>
                <w:color w:val="FFFFFF"/>
                <w:sz w:val="18"/>
                <w:szCs w:val="18"/>
              </w:rPr>
              <w:t xml:space="preserve">Variable</w:t>
            </w:r>
          </w:p>
        </w:tc>
        <w:tc>
          <w:tcPr>
            <w:tcW w:type="dxa" w:w="2100"/>
            <w:shd w:fill="1F3864" w:color="auto" w:val="clear"/>
            <w:tcMar>
              <w:top w:type="dxa" w:w="70"/>
              <w:left w:type="dxa" w:w="110"/>
              <w:bottom w:type="dxa" w:w="70"/>
              <w:right w:type="dxa" w:w="110"/>
            </w:tcMar>
          </w:tcPr>
          <w:p>
            <w:r>
              <w:rPr>
                <w:b/>
                <w:bCs/>
                <w:color w:val="FFFFFF"/>
                <w:sz w:val="18"/>
                <w:szCs w:val="18"/>
              </w:rPr>
              <w:t xml:space="preserve">Value</w:t>
            </w:r>
          </w:p>
        </w:tc>
        <w:tc>
          <w:tcPr>
            <w:tcW w:type="dxa" w:w="1300"/>
            <w:shd w:fill="1F3864" w:color="auto" w:val="clear"/>
            <w:tcMar>
              <w:top w:type="dxa" w:w="70"/>
              <w:left w:type="dxa" w:w="110"/>
              <w:bottom w:type="dxa" w:w="70"/>
              <w:right w:type="dxa" w:w="110"/>
            </w:tcMar>
          </w:tcPr>
          <w:p>
            <w:r>
              <w:rPr>
                <w:b/>
                <w:bCs/>
                <w:color w:val="FFFFFF"/>
                <w:sz w:val="18"/>
                <w:szCs w:val="18"/>
              </w:rPr>
              <w:t xml:space="preserve">Needed?</w:t>
            </w:r>
          </w:p>
        </w:tc>
        <w:tc>
          <w:tcPr>
            <w:tcW w:type="dxa" w:w="3260"/>
            <w:shd w:fill="1F3864" w:color="auto" w:val="clear"/>
            <w:tcMar>
              <w:top w:type="dxa" w:w="70"/>
              <w:left w:type="dxa" w:w="110"/>
              <w:bottom w:type="dxa" w:w="70"/>
              <w:right w:type="dxa" w:w="110"/>
            </w:tcMar>
          </w:tcPr>
          <w:p>
            <w:r>
              <w:rPr>
                <w:b/>
                <w:bCs/>
                <w:color w:val="FFFFFF"/>
                <w:sz w:val="18"/>
                <w:szCs w:val="18"/>
              </w:rPr>
              <w:t xml:space="preserve">Notes</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NODE_ENV</w:t>
            </w:r>
          </w:p>
        </w:tc>
        <w:tc>
          <w:tcPr>
            <w:tcW w:type="dxa" w:w="2100"/>
            <w:tcMar>
              <w:top w:type="dxa" w:w="70"/>
              <w:left w:type="dxa" w:w="110"/>
              <w:bottom w:type="dxa" w:w="70"/>
              <w:right w:type="dxa" w:w="110"/>
            </w:tcMar>
          </w:tcPr>
          <w:p>
            <w:r>
              <w:rPr>
                <w:rFonts w:ascii="Consolas" w:cs="Consolas" w:eastAsia="Consolas" w:hAnsi="Consolas"/>
                <w:sz w:val="18"/>
                <w:szCs w:val="18"/>
              </w:rPr>
              <w:t xml:space="preserve">production</w:t>
            </w:r>
          </w:p>
        </w:tc>
        <w:tc>
          <w:tcPr>
            <w:tcW w:type="dxa" w:w="1300"/>
            <w:tcMar>
              <w:top w:type="dxa" w:w="70"/>
              <w:left w:type="dxa" w:w="110"/>
              <w:bottom w:type="dxa" w:w="70"/>
              <w:right w:type="dxa" w:w="110"/>
            </w:tcMar>
          </w:tcPr>
          <w:p>
            <w:r>
              <w:rPr>
                <w:sz w:val="18"/>
                <w:szCs w:val="18"/>
              </w:rPr>
              <w:t xml:space="preserve">Required</w:t>
            </w:r>
          </w:p>
        </w:tc>
        <w:tc>
          <w:tcPr>
            <w:tcW w:type="dxa" w:w="3260"/>
            <w:tcMar>
              <w:top w:type="dxa" w:w="70"/>
              <w:left w:type="dxa" w:w="110"/>
              <w:bottom w:type="dxa" w:w="70"/>
              <w:right w:type="dxa" w:w="110"/>
            </w:tcMar>
          </w:tcPr>
          <w:p>
            <w:r>
              <w:rPr>
                <w:sz w:val="18"/>
                <w:szCs w:val="18"/>
              </w:rPr>
              <w:t xml:space="preserve">Enables the production guards below.</w:t>
            </w:r>
          </w:p>
        </w:tc>
      </w:tr>
      <w:tr>
        <w:tc>
          <w:tcPr>
            <w:tcW w:type="dxa" w:w="2700"/>
            <w:shd w:fill="F7F8FA" w:color="auto" w:val="clear"/>
            <w:tcMar>
              <w:top w:type="dxa" w:w="70"/>
              <w:left w:type="dxa" w:w="110"/>
              <w:bottom w:type="dxa" w:w="70"/>
              <w:right w:type="dxa" w:w="110"/>
            </w:tcMar>
          </w:tcPr>
          <w:p>
            <w:r>
              <w:rPr>
                <w:rFonts w:ascii="Consolas" w:cs="Consolas" w:eastAsia="Consolas" w:hAnsi="Consolas"/>
                <w:sz w:val="18"/>
                <w:szCs w:val="18"/>
              </w:rPr>
              <w:t xml:space="preserve">PORT</w:t>
            </w:r>
          </w:p>
        </w:tc>
        <w:tc>
          <w:tcPr>
            <w:tcW w:type="dxa" w:w="2100"/>
            <w:shd w:fill="F7F8FA" w:color="auto" w:val="clear"/>
            <w:tcMar>
              <w:top w:type="dxa" w:w="70"/>
              <w:left w:type="dxa" w:w="110"/>
              <w:bottom w:type="dxa" w:w="70"/>
              <w:right w:type="dxa" w:w="110"/>
            </w:tcMar>
          </w:tcPr>
          <w:p>
            <w:r>
              <w:rPr>
                <w:rFonts w:ascii="Consolas" w:cs="Consolas" w:eastAsia="Consolas" w:hAnsi="Consolas"/>
                <w:sz w:val="18"/>
                <w:szCs w:val="18"/>
              </w:rPr>
              <w:t xml:space="preserve">10000</w:t>
            </w:r>
          </w:p>
        </w:tc>
        <w:tc>
          <w:tcPr>
            <w:tcW w:type="dxa" w:w="1300"/>
            <w:shd w:fill="F7F8FA" w:color="auto" w:val="clear"/>
            <w:tcMar>
              <w:top w:type="dxa" w:w="70"/>
              <w:left w:type="dxa" w:w="110"/>
              <w:bottom w:type="dxa" w:w="70"/>
              <w:right w:type="dxa" w:w="110"/>
            </w:tcMar>
          </w:tcPr>
          <w:p>
            <w:r>
              <w:rPr>
                <w:sz w:val="18"/>
                <w:szCs w:val="18"/>
              </w:rPr>
              <w:t xml:space="preserve">Required</w:t>
            </w:r>
          </w:p>
        </w:tc>
        <w:tc>
          <w:tcPr>
            <w:tcW w:type="dxa" w:w="3260"/>
            <w:shd w:fill="F7F8FA" w:color="auto" w:val="clear"/>
            <w:tcMar>
              <w:top w:type="dxa" w:w="70"/>
              <w:left w:type="dxa" w:w="110"/>
              <w:bottom w:type="dxa" w:w="70"/>
              <w:right w:type="dxa" w:w="110"/>
            </w:tcMar>
          </w:tcPr>
          <w:p>
            <w:r>
              <w:rPr>
                <w:sz w:val="18"/>
                <w:szCs w:val="18"/>
              </w:rPr>
              <w:t xml:space="preserve">Render routes to this port.</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JWT_SECRET</w:t>
            </w:r>
          </w:p>
        </w:tc>
        <w:tc>
          <w:tcPr>
            <w:tcW w:type="dxa" w:w="2100"/>
            <w:tcMar>
              <w:top w:type="dxa" w:w="70"/>
              <w:left w:type="dxa" w:w="110"/>
              <w:bottom w:type="dxa" w:w="70"/>
              <w:right w:type="dxa" w:w="110"/>
            </w:tcMar>
          </w:tcPr>
          <w:p>
            <w:r>
              <w:rPr>
                <w:rFonts w:ascii="Consolas" w:cs="Consolas" w:eastAsia="Consolas" w:hAnsi="Consolas"/>
                <w:sz w:val="18"/>
                <w:szCs w:val="18"/>
              </w:rPr>
              <w:t xml:space="preserve">(generate)</w:t>
            </w:r>
          </w:p>
        </w:tc>
        <w:tc>
          <w:tcPr>
            <w:tcW w:type="dxa" w:w="1300"/>
            <w:tcMar>
              <w:top w:type="dxa" w:w="70"/>
              <w:left w:type="dxa" w:w="110"/>
              <w:bottom w:type="dxa" w:w="70"/>
              <w:right w:type="dxa" w:w="110"/>
            </w:tcMar>
          </w:tcPr>
          <w:p>
            <w:r>
              <w:rPr>
                <w:sz w:val="18"/>
                <w:szCs w:val="18"/>
              </w:rPr>
              <w:t xml:space="preserve">Required</w:t>
            </w:r>
          </w:p>
        </w:tc>
        <w:tc>
          <w:tcPr>
            <w:tcW w:type="dxa" w:w="3260"/>
            <w:tcMar>
              <w:top w:type="dxa" w:w="70"/>
              <w:left w:type="dxa" w:w="110"/>
              <w:bottom w:type="dxa" w:w="70"/>
              <w:right w:type="dxa" w:w="110"/>
            </w:tcMar>
          </w:tcPr>
          <w:p>
            <w:r>
              <w:rPr>
                <w:sz w:val="18"/>
                <w:szCs w:val="18"/>
              </w:rPr>
              <w:t xml:space="preserve">Startup FAILS if missing or under 32 chars. Let Render generate it.</w:t>
            </w:r>
          </w:p>
        </w:tc>
      </w:tr>
      <w:tr>
        <w:tc>
          <w:tcPr>
            <w:tcW w:type="dxa" w:w="2700"/>
            <w:shd w:fill="F7F8FA" w:color="auto" w:val="clear"/>
            <w:tcMar>
              <w:top w:type="dxa" w:w="70"/>
              <w:left w:type="dxa" w:w="110"/>
              <w:bottom w:type="dxa" w:w="70"/>
              <w:right w:type="dxa" w:w="110"/>
            </w:tcMar>
          </w:tcPr>
          <w:p>
            <w:r>
              <w:rPr>
                <w:rFonts w:ascii="Consolas" w:cs="Consolas" w:eastAsia="Consolas" w:hAnsi="Consolas"/>
                <w:sz w:val="18"/>
                <w:szCs w:val="18"/>
              </w:rPr>
              <w:t xml:space="preserve">DATABASE_URL</w:t>
            </w:r>
          </w:p>
        </w:tc>
        <w:tc>
          <w:tcPr>
            <w:tcW w:type="dxa" w:w="2100"/>
            <w:shd w:fill="F7F8FA" w:color="auto" w:val="clear"/>
            <w:tcMar>
              <w:top w:type="dxa" w:w="70"/>
              <w:left w:type="dxa" w:w="110"/>
              <w:bottom w:type="dxa" w:w="70"/>
              <w:right w:type="dxa" w:w="110"/>
            </w:tcMar>
          </w:tcPr>
          <w:p>
            <w:r>
              <w:rPr>
                <w:rFonts w:ascii="Consolas" w:cs="Consolas" w:eastAsia="Consolas" w:hAnsi="Consolas"/>
                <w:sz w:val="18"/>
                <w:szCs w:val="18"/>
              </w:rPr>
              <w:t xml:space="preserve">(from Render DB)</w:t>
            </w:r>
          </w:p>
        </w:tc>
        <w:tc>
          <w:tcPr>
            <w:tcW w:type="dxa" w:w="1300"/>
            <w:shd w:fill="F7F8FA" w:color="auto" w:val="clear"/>
            <w:tcMar>
              <w:top w:type="dxa" w:w="70"/>
              <w:left w:type="dxa" w:w="110"/>
              <w:bottom w:type="dxa" w:w="70"/>
              <w:right w:type="dxa" w:w="110"/>
            </w:tcMar>
          </w:tcPr>
          <w:p>
            <w:r>
              <w:rPr>
                <w:sz w:val="18"/>
                <w:szCs w:val="18"/>
              </w:rPr>
              <w:t xml:space="preserve">Required</w:t>
            </w:r>
          </w:p>
        </w:tc>
        <w:tc>
          <w:tcPr>
            <w:tcW w:type="dxa" w:w="3260"/>
            <w:shd w:fill="F7F8FA" w:color="auto" w:val="clear"/>
            <w:tcMar>
              <w:top w:type="dxa" w:w="70"/>
              <w:left w:type="dxa" w:w="110"/>
              <w:bottom w:type="dxa" w:w="70"/>
              <w:right w:type="dxa" w:w="110"/>
            </w:tcMar>
          </w:tcPr>
          <w:p>
            <w:r>
              <w:rPr>
                <w:sz w:val="18"/>
                <w:szCs w:val="18"/>
              </w:rPr>
              <w:t xml:space="preserve">Postgres connection string.</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REDIS_URL</w:t>
            </w:r>
          </w:p>
        </w:tc>
        <w:tc>
          <w:tcPr>
            <w:tcW w:type="dxa" w:w="2100"/>
            <w:tcMar>
              <w:top w:type="dxa" w:w="70"/>
              <w:left w:type="dxa" w:w="110"/>
              <w:bottom w:type="dxa" w:w="70"/>
              <w:right w:type="dxa" w:w="110"/>
            </w:tcMar>
          </w:tcPr>
          <w:p>
            <w:r>
              <w:rPr>
                <w:rFonts w:ascii="Consolas" w:cs="Consolas" w:eastAsia="Consolas" w:hAnsi="Consolas"/>
                <w:sz w:val="18"/>
                <w:szCs w:val="18"/>
              </w:rPr>
              <w:t xml:space="preserve">(from Render Redis)</w:t>
            </w:r>
          </w:p>
        </w:tc>
        <w:tc>
          <w:tcPr>
            <w:tcW w:type="dxa" w:w="1300"/>
            <w:tcMar>
              <w:top w:type="dxa" w:w="70"/>
              <w:left w:type="dxa" w:w="110"/>
              <w:bottom w:type="dxa" w:w="70"/>
              <w:right w:type="dxa" w:w="110"/>
            </w:tcMar>
          </w:tcPr>
          <w:p>
            <w:r>
              <w:rPr>
                <w:sz w:val="18"/>
                <w:szCs w:val="18"/>
              </w:rPr>
              <w:t xml:space="preserve">Required</w:t>
            </w:r>
          </w:p>
        </w:tc>
        <w:tc>
          <w:tcPr>
            <w:tcW w:type="dxa" w:w="3260"/>
            <w:tcMar>
              <w:top w:type="dxa" w:w="70"/>
              <w:left w:type="dxa" w:w="110"/>
              <w:bottom w:type="dxa" w:w="70"/>
              <w:right w:type="dxa" w:w="110"/>
            </w:tcMar>
          </w:tcPr>
          <w:p>
            <w:r>
              <w:rPr>
                <w:sz w:val="18"/>
                <w:szCs w:val="18"/>
              </w:rPr>
              <w:t xml:space="preserve">Job queue. Without it, uploads report PENDING and never process.</w:t>
            </w:r>
          </w:p>
        </w:tc>
      </w:tr>
      <w:tr>
        <w:tc>
          <w:tcPr>
            <w:tcW w:type="dxa" w:w="2700"/>
            <w:shd w:fill="F7F8FA" w:color="auto" w:val="clear"/>
            <w:tcMar>
              <w:top w:type="dxa" w:w="70"/>
              <w:left w:type="dxa" w:w="110"/>
              <w:bottom w:type="dxa" w:w="70"/>
              <w:right w:type="dxa" w:w="110"/>
            </w:tcMar>
          </w:tcPr>
          <w:p>
            <w:r>
              <w:rPr>
                <w:rFonts w:ascii="Consolas" w:cs="Consolas" w:eastAsia="Consolas" w:hAnsi="Consolas"/>
                <w:sz w:val="18"/>
                <w:szCs w:val="18"/>
              </w:rPr>
              <w:t xml:space="preserve">LLM_PROVIDER</w:t>
            </w:r>
          </w:p>
        </w:tc>
        <w:tc>
          <w:tcPr>
            <w:tcW w:type="dxa" w:w="2100"/>
            <w:shd w:fill="F7F8FA" w:color="auto" w:val="clear"/>
            <w:tcMar>
              <w:top w:type="dxa" w:w="70"/>
              <w:left w:type="dxa" w:w="110"/>
              <w:bottom w:type="dxa" w:w="70"/>
              <w:right w:type="dxa" w:w="110"/>
            </w:tcMar>
          </w:tcPr>
          <w:p>
            <w:r>
              <w:rPr>
                <w:rFonts w:ascii="Consolas" w:cs="Consolas" w:eastAsia="Consolas" w:hAnsi="Consolas"/>
                <w:sz w:val="18"/>
                <w:szCs w:val="18"/>
              </w:rPr>
              <w:t xml:space="preserve">gemini</w:t>
            </w:r>
          </w:p>
        </w:tc>
        <w:tc>
          <w:tcPr>
            <w:tcW w:type="dxa" w:w="1300"/>
            <w:shd w:fill="F7F8FA" w:color="auto" w:val="clear"/>
            <w:tcMar>
              <w:top w:type="dxa" w:w="70"/>
              <w:left w:type="dxa" w:w="110"/>
              <w:bottom w:type="dxa" w:w="70"/>
              <w:right w:type="dxa" w:w="110"/>
            </w:tcMar>
          </w:tcPr>
          <w:p>
            <w:r>
              <w:rPr>
                <w:sz w:val="18"/>
                <w:szCs w:val="18"/>
              </w:rPr>
              <w:t xml:space="preserve">Required</w:t>
            </w:r>
          </w:p>
        </w:tc>
        <w:tc>
          <w:tcPr>
            <w:tcW w:type="dxa" w:w="3260"/>
            <w:shd w:fill="F7F8FA" w:color="auto" w:val="clear"/>
            <w:tcMar>
              <w:top w:type="dxa" w:w="70"/>
              <w:left w:type="dxa" w:w="110"/>
              <w:bottom w:type="dxa" w:w="70"/>
              <w:right w:type="dxa" w:w="110"/>
            </w:tcMar>
          </w:tcPr>
          <w:p>
            <w:r>
              <w:rPr>
                <w:sz w:val="18"/>
                <w:szCs w:val="18"/>
              </w:rPr>
              <w:t xml:space="preserve">Set to gemini for real note generation.</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GEMINI_API_KEY</w:t>
            </w:r>
          </w:p>
        </w:tc>
        <w:tc>
          <w:tcPr>
            <w:tcW w:type="dxa" w:w="2100"/>
            <w:tcMar>
              <w:top w:type="dxa" w:w="70"/>
              <w:left w:type="dxa" w:w="110"/>
              <w:bottom w:type="dxa" w:w="70"/>
              <w:right w:type="dxa" w:w="110"/>
            </w:tcMar>
          </w:tcPr>
          <w:p>
            <w:r>
              <w:rPr>
                <w:rFonts w:ascii="Consolas" w:cs="Consolas" w:eastAsia="Consolas" w:hAnsi="Consolas"/>
                <w:sz w:val="18"/>
                <w:szCs w:val="18"/>
              </w:rPr>
              <w:t xml:space="preserve">(your key)</w:t>
            </w:r>
          </w:p>
        </w:tc>
        <w:tc>
          <w:tcPr>
            <w:tcW w:type="dxa" w:w="1300"/>
            <w:tcMar>
              <w:top w:type="dxa" w:w="70"/>
              <w:left w:type="dxa" w:w="110"/>
              <w:bottom w:type="dxa" w:w="70"/>
              <w:right w:type="dxa" w:w="110"/>
            </w:tcMar>
          </w:tcPr>
          <w:p>
            <w:r>
              <w:rPr>
                <w:sz w:val="18"/>
                <w:szCs w:val="18"/>
              </w:rPr>
              <w:t xml:space="preserve">Required</w:t>
            </w:r>
          </w:p>
        </w:tc>
        <w:tc>
          <w:tcPr>
            <w:tcW w:type="dxa" w:w="3260"/>
            <w:tcMar>
              <w:top w:type="dxa" w:w="70"/>
              <w:left w:type="dxa" w:w="110"/>
              <w:bottom w:type="dxa" w:w="70"/>
              <w:right w:type="dxa" w:w="110"/>
            </w:tcMar>
          </w:tcPr>
          <w:p>
            <w:r>
              <w:rPr>
                <w:sz w:val="18"/>
                <w:szCs w:val="18"/>
              </w:rPr>
              <w:t xml:space="preserve">Startup FAILS if LLM_PROVIDER=gemini and this is absent.</w:t>
            </w:r>
          </w:p>
        </w:tc>
      </w:tr>
      <w:tr>
        <w:tc>
          <w:tcPr>
            <w:tcW w:type="dxa" w:w="2700"/>
            <w:shd w:fill="F7F8FA" w:color="auto" w:val="clear"/>
            <w:tcMar>
              <w:top w:type="dxa" w:w="70"/>
              <w:left w:type="dxa" w:w="110"/>
              <w:bottom w:type="dxa" w:w="70"/>
              <w:right w:type="dxa" w:w="110"/>
            </w:tcMar>
          </w:tcPr>
          <w:p>
            <w:r>
              <w:rPr>
                <w:rFonts w:ascii="Consolas" w:cs="Consolas" w:eastAsia="Consolas" w:hAnsi="Consolas"/>
                <w:sz w:val="18"/>
                <w:szCs w:val="18"/>
              </w:rPr>
              <w:t xml:space="preserve">GEMINI_MODEL</w:t>
            </w:r>
          </w:p>
        </w:tc>
        <w:tc>
          <w:tcPr>
            <w:tcW w:type="dxa" w:w="2100"/>
            <w:shd w:fill="F7F8FA" w:color="auto" w:val="clear"/>
            <w:tcMar>
              <w:top w:type="dxa" w:w="70"/>
              <w:left w:type="dxa" w:w="110"/>
              <w:bottom w:type="dxa" w:w="70"/>
              <w:right w:type="dxa" w:w="110"/>
            </w:tcMar>
          </w:tcPr>
          <w:p>
            <w:r>
              <w:rPr>
                <w:rFonts w:ascii="Consolas" w:cs="Consolas" w:eastAsia="Consolas" w:hAnsi="Consolas"/>
                <w:sz w:val="18"/>
                <w:szCs w:val="18"/>
              </w:rPr>
              <w:t xml:space="preserve">(leave unset)</w:t>
            </w:r>
          </w:p>
        </w:tc>
        <w:tc>
          <w:tcPr>
            <w:tcW w:type="dxa" w:w="1300"/>
            <w:shd w:fill="F7F8FA" w:color="auto" w:val="clear"/>
            <w:tcMar>
              <w:top w:type="dxa" w:w="70"/>
              <w:left w:type="dxa" w:w="110"/>
              <w:bottom w:type="dxa" w:w="70"/>
              <w:right w:type="dxa" w:w="110"/>
            </w:tcMar>
          </w:tcPr>
          <w:p>
            <w:r>
              <w:rPr>
                <w:sz w:val="18"/>
                <w:szCs w:val="18"/>
              </w:rPr>
              <w:t xml:space="preserve">Leave blank</w:t>
            </w:r>
          </w:p>
        </w:tc>
        <w:tc>
          <w:tcPr>
            <w:tcW w:type="dxa" w:w="3260"/>
            <w:shd w:fill="F7F8FA" w:color="auto" w:val="clear"/>
            <w:tcMar>
              <w:top w:type="dxa" w:w="70"/>
              <w:left w:type="dxa" w:w="110"/>
              <w:bottom w:type="dxa" w:w="70"/>
              <w:right w:type="dxa" w:w="110"/>
            </w:tcMar>
          </w:tcPr>
          <w:p>
            <w:r>
              <w:rPr>
                <w:sz w:val="18"/>
                <w:szCs w:val="18"/>
              </w:rPr>
              <w:t xml:space="preserve">The app resolves a model your key can serve. Do not pin.</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SPEECH_PROVIDER</w:t>
            </w:r>
          </w:p>
        </w:tc>
        <w:tc>
          <w:tcPr>
            <w:tcW w:type="dxa" w:w="2100"/>
            <w:tcMar>
              <w:top w:type="dxa" w:w="70"/>
              <w:left w:type="dxa" w:w="110"/>
              <w:bottom w:type="dxa" w:w="70"/>
              <w:right w:type="dxa" w:w="110"/>
            </w:tcMar>
          </w:tcPr>
          <w:p>
            <w:r>
              <w:rPr>
                <w:rFonts w:ascii="Consolas" w:cs="Consolas" w:eastAsia="Consolas" w:hAnsi="Consolas"/>
                <w:sz w:val="18"/>
                <w:szCs w:val="18"/>
              </w:rPr>
              <w:t xml:space="preserve">azure</w:t>
            </w:r>
          </w:p>
        </w:tc>
        <w:tc>
          <w:tcPr>
            <w:tcW w:type="dxa" w:w="1300"/>
            <w:tcMar>
              <w:top w:type="dxa" w:w="70"/>
              <w:left w:type="dxa" w:w="110"/>
              <w:bottom w:type="dxa" w:w="70"/>
              <w:right w:type="dxa" w:w="110"/>
            </w:tcMar>
          </w:tcPr>
          <w:p>
            <w:r>
              <w:rPr>
                <w:sz w:val="18"/>
                <w:szCs w:val="18"/>
              </w:rPr>
              <w:t xml:space="preserve">Required</w:t>
            </w:r>
          </w:p>
        </w:tc>
        <w:tc>
          <w:tcPr>
            <w:tcW w:type="dxa" w:w="3260"/>
            <w:tcMar>
              <w:top w:type="dxa" w:w="70"/>
              <w:left w:type="dxa" w:w="110"/>
              <w:bottom w:type="dxa" w:w="70"/>
              <w:right w:type="dxa" w:w="110"/>
            </w:tcMar>
          </w:tcPr>
          <w:p>
            <w:r>
              <w:rPr>
                <w:sz w:val="18"/>
                <w:szCs w:val="18"/>
              </w:rPr>
              <w:t xml:space="preserve">azure or google for speaker separation. device cannot separate speakers.</w:t>
            </w:r>
          </w:p>
        </w:tc>
      </w:tr>
      <w:tr>
        <w:tc>
          <w:tcPr>
            <w:tcW w:type="dxa" w:w="2700"/>
            <w:shd w:fill="F7F8FA" w:color="auto" w:val="clear"/>
            <w:tcMar>
              <w:top w:type="dxa" w:w="70"/>
              <w:left w:type="dxa" w:w="110"/>
              <w:bottom w:type="dxa" w:w="70"/>
              <w:right w:type="dxa" w:w="110"/>
            </w:tcMar>
          </w:tcPr>
          <w:p>
            <w:r>
              <w:rPr>
                <w:rFonts w:ascii="Consolas" w:cs="Consolas" w:eastAsia="Consolas" w:hAnsi="Consolas"/>
                <w:sz w:val="18"/>
                <w:szCs w:val="18"/>
              </w:rPr>
              <w:t xml:space="preserve">SPEECH_LANGUAGE</w:t>
            </w:r>
          </w:p>
        </w:tc>
        <w:tc>
          <w:tcPr>
            <w:tcW w:type="dxa" w:w="2100"/>
            <w:shd w:fill="F7F8FA" w:color="auto" w:val="clear"/>
            <w:tcMar>
              <w:top w:type="dxa" w:w="70"/>
              <w:left w:type="dxa" w:w="110"/>
              <w:bottom w:type="dxa" w:w="70"/>
              <w:right w:type="dxa" w:w="110"/>
            </w:tcMar>
          </w:tcPr>
          <w:p>
            <w:r>
              <w:rPr>
                <w:rFonts w:ascii="Consolas" w:cs="Consolas" w:eastAsia="Consolas" w:hAnsi="Consolas"/>
                <w:sz w:val="18"/>
                <w:szCs w:val="18"/>
              </w:rPr>
              <w:t xml:space="preserve">en-GB</w:t>
            </w:r>
          </w:p>
        </w:tc>
        <w:tc>
          <w:tcPr>
            <w:tcW w:type="dxa" w:w="1300"/>
            <w:shd w:fill="F7F8FA" w:color="auto" w:val="clear"/>
            <w:tcMar>
              <w:top w:type="dxa" w:w="70"/>
              <w:left w:type="dxa" w:w="110"/>
              <w:bottom w:type="dxa" w:w="70"/>
              <w:right w:type="dxa" w:w="110"/>
            </w:tcMar>
          </w:tcPr>
          <w:p>
            <w:r>
              <w:rPr>
                <w:sz w:val="18"/>
                <w:szCs w:val="18"/>
              </w:rPr>
              <w:t xml:space="preserve">Required</w:t>
            </w:r>
          </w:p>
        </w:tc>
        <w:tc>
          <w:tcPr>
            <w:tcW w:type="dxa" w:w="3260"/>
            <w:shd w:fill="F7F8FA" w:color="auto" w:val="clear"/>
            <w:tcMar>
              <w:top w:type="dxa" w:w="70"/>
              <w:left w:type="dxa" w:w="110"/>
              <w:bottom w:type="dxa" w:w="70"/>
              <w:right w:type="dxa" w:w="110"/>
            </w:tcMar>
          </w:tcPr>
          <w:p>
            <w:r>
              <w:rPr>
                <w:sz w:val="18"/>
                <w:szCs w:val="18"/>
              </w:rPr>
              <w:t xml:space="preserve"/>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AZURE_SPEECH_KEY</w:t>
            </w:r>
          </w:p>
        </w:tc>
        <w:tc>
          <w:tcPr>
            <w:tcW w:type="dxa" w:w="2100"/>
            <w:tcMar>
              <w:top w:type="dxa" w:w="70"/>
              <w:left w:type="dxa" w:w="110"/>
              <w:bottom w:type="dxa" w:w="70"/>
              <w:right w:type="dxa" w:w="110"/>
            </w:tcMar>
          </w:tcPr>
          <w:p>
            <w:r>
              <w:rPr>
                <w:rFonts w:ascii="Consolas" w:cs="Consolas" w:eastAsia="Consolas" w:hAnsi="Consolas"/>
                <w:sz w:val="18"/>
                <w:szCs w:val="18"/>
              </w:rPr>
              <w:t xml:space="preserve">(your key)</w:t>
            </w:r>
          </w:p>
        </w:tc>
        <w:tc>
          <w:tcPr>
            <w:tcW w:type="dxa" w:w="1300"/>
            <w:tcMar>
              <w:top w:type="dxa" w:w="70"/>
              <w:left w:type="dxa" w:w="110"/>
              <w:bottom w:type="dxa" w:w="70"/>
              <w:right w:type="dxa" w:w="110"/>
            </w:tcMar>
          </w:tcPr>
          <w:p>
            <w:r>
              <w:rPr>
                <w:sz w:val="18"/>
                <w:szCs w:val="18"/>
              </w:rPr>
              <w:t xml:space="preserve">If azure</w:t>
            </w:r>
          </w:p>
        </w:tc>
        <w:tc>
          <w:tcPr>
            <w:tcW w:type="dxa" w:w="3260"/>
            <w:tcMar>
              <w:top w:type="dxa" w:w="70"/>
              <w:left w:type="dxa" w:w="110"/>
              <w:bottom w:type="dxa" w:w="70"/>
              <w:right w:type="dxa" w:w="110"/>
            </w:tcMar>
          </w:tcPr>
          <w:p>
            <w:r>
              <w:rPr>
                <w:sz w:val="18"/>
                <w:szCs w:val="18"/>
              </w:rPr>
              <w:t xml:space="preserve">Startup FAILS if SPEECH_PROVIDER=azure without this.</w:t>
            </w:r>
          </w:p>
        </w:tc>
      </w:tr>
      <w:tr>
        <w:tc>
          <w:tcPr>
            <w:tcW w:type="dxa" w:w="2700"/>
            <w:shd w:fill="F7F8FA" w:color="auto" w:val="clear"/>
            <w:tcMar>
              <w:top w:type="dxa" w:w="70"/>
              <w:left w:type="dxa" w:w="110"/>
              <w:bottom w:type="dxa" w:w="70"/>
              <w:right w:type="dxa" w:w="110"/>
            </w:tcMar>
          </w:tcPr>
          <w:p>
            <w:r>
              <w:rPr>
                <w:rFonts w:ascii="Consolas" w:cs="Consolas" w:eastAsia="Consolas" w:hAnsi="Consolas"/>
                <w:sz w:val="18"/>
                <w:szCs w:val="18"/>
              </w:rPr>
              <w:t xml:space="preserve">AZURE_SPEECH_REGION</w:t>
            </w:r>
          </w:p>
        </w:tc>
        <w:tc>
          <w:tcPr>
            <w:tcW w:type="dxa" w:w="2100"/>
            <w:shd w:fill="F7F8FA" w:color="auto" w:val="clear"/>
            <w:tcMar>
              <w:top w:type="dxa" w:w="70"/>
              <w:left w:type="dxa" w:w="110"/>
              <w:bottom w:type="dxa" w:w="70"/>
              <w:right w:type="dxa" w:w="110"/>
            </w:tcMar>
          </w:tcPr>
          <w:p>
            <w:r>
              <w:rPr>
                <w:rFonts w:ascii="Consolas" w:cs="Consolas" w:eastAsia="Consolas" w:hAnsi="Consolas"/>
                <w:sz w:val="18"/>
                <w:szCs w:val="18"/>
              </w:rPr>
              <w:t xml:space="preserve">uksouth</w:t>
            </w:r>
          </w:p>
        </w:tc>
        <w:tc>
          <w:tcPr>
            <w:tcW w:type="dxa" w:w="1300"/>
            <w:shd w:fill="F7F8FA" w:color="auto" w:val="clear"/>
            <w:tcMar>
              <w:top w:type="dxa" w:w="70"/>
              <w:left w:type="dxa" w:w="110"/>
              <w:bottom w:type="dxa" w:w="70"/>
              <w:right w:type="dxa" w:w="110"/>
            </w:tcMar>
          </w:tcPr>
          <w:p>
            <w:r>
              <w:rPr>
                <w:sz w:val="18"/>
                <w:szCs w:val="18"/>
              </w:rPr>
              <w:t xml:space="preserve">If azure</w:t>
            </w:r>
          </w:p>
        </w:tc>
        <w:tc>
          <w:tcPr>
            <w:tcW w:type="dxa" w:w="3260"/>
            <w:shd w:fill="F7F8FA" w:color="auto" w:val="clear"/>
            <w:tcMar>
              <w:top w:type="dxa" w:w="70"/>
              <w:left w:type="dxa" w:w="110"/>
              <w:bottom w:type="dxa" w:w="70"/>
              <w:right w:type="dxa" w:w="110"/>
            </w:tcMar>
          </w:tcPr>
          <w:p>
            <w:r>
              <w:rPr>
                <w:sz w:val="18"/>
                <w:szCs w:val="18"/>
              </w:rPr>
              <w:t xml:space="preserve">UK South keeps audio in-region.</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GOOGLE_SPEECH_API_KEY</w:t>
            </w:r>
          </w:p>
        </w:tc>
        <w:tc>
          <w:tcPr>
            <w:tcW w:type="dxa" w:w="2100"/>
            <w:tcMar>
              <w:top w:type="dxa" w:w="70"/>
              <w:left w:type="dxa" w:w="110"/>
              <w:bottom w:type="dxa" w:w="70"/>
              <w:right w:type="dxa" w:w="110"/>
            </w:tcMar>
          </w:tcPr>
          <w:p>
            <w:r>
              <w:rPr>
                <w:rFonts w:ascii="Consolas" w:cs="Consolas" w:eastAsia="Consolas" w:hAnsi="Consolas"/>
                <w:sz w:val="18"/>
                <w:szCs w:val="18"/>
              </w:rPr>
              <w:t xml:space="preserve">(your key)</w:t>
            </w:r>
          </w:p>
        </w:tc>
        <w:tc>
          <w:tcPr>
            <w:tcW w:type="dxa" w:w="1300"/>
            <w:tcMar>
              <w:top w:type="dxa" w:w="70"/>
              <w:left w:type="dxa" w:w="110"/>
              <w:bottom w:type="dxa" w:w="70"/>
              <w:right w:type="dxa" w:w="110"/>
            </w:tcMar>
          </w:tcPr>
          <w:p>
            <w:r>
              <w:rPr>
                <w:sz w:val="18"/>
                <w:szCs w:val="18"/>
              </w:rPr>
              <w:t xml:space="preserve">If google</w:t>
            </w:r>
          </w:p>
        </w:tc>
        <w:tc>
          <w:tcPr>
            <w:tcW w:type="dxa" w:w="3260"/>
            <w:tcMar>
              <w:top w:type="dxa" w:w="70"/>
              <w:left w:type="dxa" w:w="110"/>
              <w:bottom w:type="dxa" w:w="70"/>
              <w:right w:type="dxa" w:w="110"/>
            </w:tcMar>
          </w:tcPr>
          <w:p>
            <w:r>
              <w:rPr>
                <w:sz w:val="18"/>
                <w:szCs w:val="18"/>
              </w:rPr>
              <w:t xml:space="preserve">Alternative to Azure. One or the other, not both.</w:t>
            </w:r>
          </w:p>
        </w:tc>
      </w:tr>
      <w:tr>
        <w:tc>
          <w:tcPr>
            <w:tcW w:type="dxa" w:w="2700"/>
            <w:shd w:fill="F7F8FA" w:color="auto" w:val="clear"/>
            <w:tcMar>
              <w:top w:type="dxa" w:w="70"/>
              <w:left w:type="dxa" w:w="110"/>
              <w:bottom w:type="dxa" w:w="70"/>
              <w:right w:type="dxa" w:w="110"/>
            </w:tcMar>
          </w:tcPr>
          <w:p>
            <w:r>
              <w:rPr>
                <w:rFonts w:ascii="Consolas" w:cs="Consolas" w:eastAsia="Consolas" w:hAnsi="Consolas"/>
                <w:sz w:val="18"/>
                <w:szCs w:val="18"/>
              </w:rPr>
              <w:t xml:space="preserve">STORAGE_PROVIDER</w:t>
            </w:r>
          </w:p>
        </w:tc>
        <w:tc>
          <w:tcPr>
            <w:tcW w:type="dxa" w:w="2100"/>
            <w:shd w:fill="F7F8FA" w:color="auto" w:val="clear"/>
            <w:tcMar>
              <w:top w:type="dxa" w:w="70"/>
              <w:left w:type="dxa" w:w="110"/>
              <w:bottom w:type="dxa" w:w="70"/>
              <w:right w:type="dxa" w:w="110"/>
            </w:tcMar>
          </w:tcPr>
          <w:p>
            <w:r>
              <w:rPr>
                <w:rFonts w:ascii="Consolas" w:cs="Consolas" w:eastAsia="Consolas" w:hAnsi="Consolas"/>
                <w:sz w:val="18"/>
                <w:szCs w:val="18"/>
              </w:rPr>
              <w:t xml:space="preserve">supabase</w:t>
            </w:r>
          </w:p>
        </w:tc>
        <w:tc>
          <w:tcPr>
            <w:tcW w:type="dxa" w:w="1300"/>
            <w:shd w:fill="F7F8FA" w:color="auto" w:val="clear"/>
            <w:tcMar>
              <w:top w:type="dxa" w:w="70"/>
              <w:left w:type="dxa" w:w="110"/>
              <w:bottom w:type="dxa" w:w="70"/>
              <w:right w:type="dxa" w:w="110"/>
            </w:tcMar>
          </w:tcPr>
          <w:p>
            <w:r>
              <w:rPr>
                <w:sz w:val="18"/>
                <w:szCs w:val="18"/>
              </w:rPr>
              <w:t xml:space="preserve">Required</w:t>
            </w:r>
          </w:p>
        </w:tc>
        <w:tc>
          <w:tcPr>
            <w:tcW w:type="dxa" w:w="3260"/>
            <w:shd w:fill="F7F8FA" w:color="auto" w:val="clear"/>
            <w:tcMar>
              <w:top w:type="dxa" w:w="70"/>
              <w:left w:type="dxa" w:w="110"/>
              <w:bottom w:type="dxa" w:w="70"/>
              <w:right w:type="dxa" w:w="110"/>
            </w:tcMar>
          </w:tcPr>
          <w:p>
            <w:r>
              <w:rPr>
                <w:sz w:val="18"/>
                <w:szCs w:val="18"/>
              </w:rPr>
              <w:t xml:space="preserve">Where recordings and documents are stored.</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SUPABASE_URL</w:t>
            </w:r>
          </w:p>
        </w:tc>
        <w:tc>
          <w:tcPr>
            <w:tcW w:type="dxa" w:w="2100"/>
            <w:tcMar>
              <w:top w:type="dxa" w:w="70"/>
              <w:left w:type="dxa" w:w="110"/>
              <w:bottom w:type="dxa" w:w="70"/>
              <w:right w:type="dxa" w:w="110"/>
            </w:tcMar>
          </w:tcPr>
          <w:p>
            <w:r>
              <w:rPr>
                <w:rFonts w:ascii="Consolas" w:cs="Consolas" w:eastAsia="Consolas" w:hAnsi="Consolas"/>
                <w:sz w:val="18"/>
                <w:szCs w:val="18"/>
              </w:rPr>
              <w:t xml:space="preserve">(your project URL)</w:t>
            </w:r>
          </w:p>
        </w:tc>
        <w:tc>
          <w:tcPr>
            <w:tcW w:type="dxa" w:w="1300"/>
            <w:tcMar>
              <w:top w:type="dxa" w:w="70"/>
              <w:left w:type="dxa" w:w="110"/>
              <w:bottom w:type="dxa" w:w="70"/>
              <w:right w:type="dxa" w:w="110"/>
            </w:tcMar>
          </w:tcPr>
          <w:p>
            <w:r>
              <w:rPr>
                <w:sz w:val="18"/>
                <w:szCs w:val="18"/>
              </w:rPr>
              <w:t xml:space="preserve">If supabase</w:t>
            </w:r>
          </w:p>
        </w:tc>
        <w:tc>
          <w:tcPr>
            <w:tcW w:type="dxa" w:w="3260"/>
            <w:tcMar>
              <w:top w:type="dxa" w:w="70"/>
              <w:left w:type="dxa" w:w="110"/>
              <w:bottom w:type="dxa" w:w="70"/>
              <w:right w:type="dxa" w:w="110"/>
            </w:tcMar>
          </w:tcPr>
          <w:p>
            <w:r>
              <w:rPr>
                <w:sz w:val="18"/>
                <w:szCs w:val="18"/>
              </w:rPr>
              <w:t xml:space="preserve"/>
            </w:r>
          </w:p>
        </w:tc>
      </w:tr>
      <w:tr>
        <w:tc>
          <w:tcPr>
            <w:tcW w:type="dxa" w:w="2700"/>
            <w:shd w:fill="F7F8FA" w:color="auto" w:val="clear"/>
            <w:tcMar>
              <w:top w:type="dxa" w:w="70"/>
              <w:left w:type="dxa" w:w="110"/>
              <w:bottom w:type="dxa" w:w="70"/>
              <w:right w:type="dxa" w:w="110"/>
            </w:tcMar>
          </w:tcPr>
          <w:p>
            <w:r>
              <w:rPr>
                <w:rFonts w:ascii="Consolas" w:cs="Consolas" w:eastAsia="Consolas" w:hAnsi="Consolas"/>
                <w:sz w:val="18"/>
                <w:szCs w:val="18"/>
              </w:rPr>
              <w:t xml:space="preserve">SUPABASE_SERVICE_ROLE_KEY</w:t>
            </w:r>
          </w:p>
        </w:tc>
        <w:tc>
          <w:tcPr>
            <w:tcW w:type="dxa" w:w="2100"/>
            <w:shd w:fill="F7F8FA" w:color="auto" w:val="clear"/>
            <w:tcMar>
              <w:top w:type="dxa" w:w="70"/>
              <w:left w:type="dxa" w:w="110"/>
              <w:bottom w:type="dxa" w:w="70"/>
              <w:right w:type="dxa" w:w="110"/>
            </w:tcMar>
          </w:tcPr>
          <w:p>
            <w:r>
              <w:rPr>
                <w:rFonts w:ascii="Consolas" w:cs="Consolas" w:eastAsia="Consolas" w:hAnsi="Consolas"/>
                <w:sz w:val="18"/>
                <w:szCs w:val="18"/>
              </w:rPr>
              <w:t xml:space="preserve">(your key)</w:t>
            </w:r>
          </w:p>
        </w:tc>
        <w:tc>
          <w:tcPr>
            <w:tcW w:type="dxa" w:w="1300"/>
            <w:shd w:fill="F7F8FA" w:color="auto" w:val="clear"/>
            <w:tcMar>
              <w:top w:type="dxa" w:w="70"/>
              <w:left w:type="dxa" w:w="110"/>
              <w:bottom w:type="dxa" w:w="70"/>
              <w:right w:type="dxa" w:w="110"/>
            </w:tcMar>
          </w:tcPr>
          <w:p>
            <w:r>
              <w:rPr>
                <w:sz w:val="18"/>
                <w:szCs w:val="18"/>
              </w:rPr>
              <w:t xml:space="preserve">If supabase</w:t>
            </w:r>
          </w:p>
        </w:tc>
        <w:tc>
          <w:tcPr>
            <w:tcW w:type="dxa" w:w="3260"/>
            <w:shd w:fill="F7F8FA" w:color="auto" w:val="clear"/>
            <w:tcMar>
              <w:top w:type="dxa" w:w="70"/>
              <w:left w:type="dxa" w:w="110"/>
              <w:bottom w:type="dxa" w:w="70"/>
              <w:right w:type="dxa" w:w="110"/>
            </w:tcMar>
          </w:tcPr>
          <w:p>
            <w:r>
              <w:rPr>
                <w:sz w:val="18"/>
                <w:szCs w:val="18"/>
              </w:rPr>
              <w:t xml:space="preserve">Server-side only. Never expose to the browser.</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SUPABASE_BUCKET_NAME</w:t>
            </w:r>
          </w:p>
        </w:tc>
        <w:tc>
          <w:tcPr>
            <w:tcW w:type="dxa" w:w="2100"/>
            <w:tcMar>
              <w:top w:type="dxa" w:w="70"/>
              <w:left w:type="dxa" w:w="110"/>
              <w:bottom w:type="dxa" w:w="70"/>
              <w:right w:type="dxa" w:w="110"/>
            </w:tcMar>
          </w:tcPr>
          <w:p>
            <w:r>
              <w:rPr>
                <w:rFonts w:ascii="Consolas" w:cs="Consolas" w:eastAsia="Consolas" w:hAnsi="Consolas"/>
                <w:sz w:val="18"/>
                <w:szCs w:val="18"/>
              </w:rPr>
              <w:t xml:space="preserve">vabatim-clinical-storage</w:t>
            </w:r>
          </w:p>
        </w:tc>
        <w:tc>
          <w:tcPr>
            <w:tcW w:type="dxa" w:w="1300"/>
            <w:tcMar>
              <w:top w:type="dxa" w:w="70"/>
              <w:left w:type="dxa" w:w="110"/>
              <w:bottom w:type="dxa" w:w="70"/>
              <w:right w:type="dxa" w:w="110"/>
            </w:tcMar>
          </w:tcPr>
          <w:p>
            <w:r>
              <w:rPr>
                <w:sz w:val="18"/>
                <w:szCs w:val="18"/>
              </w:rPr>
              <w:t xml:space="preserve">If supabase</w:t>
            </w:r>
          </w:p>
        </w:tc>
        <w:tc>
          <w:tcPr>
            <w:tcW w:type="dxa" w:w="3260"/>
            <w:tcMar>
              <w:top w:type="dxa" w:w="70"/>
              <w:left w:type="dxa" w:w="110"/>
              <w:bottom w:type="dxa" w:w="70"/>
              <w:right w:type="dxa" w:w="110"/>
            </w:tcMar>
          </w:tcPr>
          <w:p>
            <w:r>
              <w:rPr>
                <w:sz w:val="18"/>
                <w:szCs w:val="18"/>
              </w:rPr>
              <w:t xml:space="preserve">Create this bucket as PRIVATE.</w:t>
            </w:r>
          </w:p>
        </w:tc>
      </w:tr>
      <w:tr>
        <w:tc>
          <w:tcPr>
            <w:tcW w:type="dxa" w:w="2700"/>
            <w:shd w:fill="F7F8FA" w:color="auto" w:val="clear"/>
            <w:tcMar>
              <w:top w:type="dxa" w:w="70"/>
              <w:left w:type="dxa" w:w="110"/>
              <w:bottom w:type="dxa" w:w="70"/>
              <w:right w:type="dxa" w:w="110"/>
            </w:tcMar>
          </w:tcPr>
          <w:p>
            <w:r>
              <w:rPr>
                <w:rFonts w:ascii="Consolas" w:cs="Consolas" w:eastAsia="Consolas" w:hAnsi="Consolas"/>
                <w:sz w:val="18"/>
                <w:szCs w:val="18"/>
              </w:rPr>
              <w:t xml:space="preserve">APP_BASE_URL</w:t>
            </w:r>
          </w:p>
        </w:tc>
        <w:tc>
          <w:tcPr>
            <w:tcW w:type="dxa" w:w="2100"/>
            <w:shd w:fill="F7F8FA" w:color="auto" w:val="clear"/>
            <w:tcMar>
              <w:top w:type="dxa" w:w="70"/>
              <w:left w:type="dxa" w:w="110"/>
              <w:bottom w:type="dxa" w:w="70"/>
              <w:right w:type="dxa" w:w="110"/>
            </w:tcMar>
          </w:tcPr>
          <w:p>
            <w:r>
              <w:rPr>
                <w:rFonts w:ascii="Consolas" w:cs="Consolas" w:eastAsia="Consolas" w:hAnsi="Consolas"/>
                <w:sz w:val="18"/>
                <w:szCs w:val="18"/>
              </w:rPr>
              <w:t xml:space="preserve">(your Vercel URL)</w:t>
            </w:r>
          </w:p>
        </w:tc>
        <w:tc>
          <w:tcPr>
            <w:tcW w:type="dxa" w:w="1300"/>
            <w:shd w:fill="F7F8FA" w:color="auto" w:val="clear"/>
            <w:tcMar>
              <w:top w:type="dxa" w:w="70"/>
              <w:left w:type="dxa" w:w="110"/>
              <w:bottom w:type="dxa" w:w="70"/>
              <w:right w:type="dxa" w:w="110"/>
            </w:tcMar>
          </w:tcPr>
          <w:p>
            <w:r>
              <w:rPr>
                <w:sz w:val="18"/>
                <w:szCs w:val="18"/>
              </w:rPr>
              <w:t xml:space="preserve">Required</w:t>
            </w:r>
          </w:p>
        </w:tc>
        <w:tc>
          <w:tcPr>
            <w:tcW w:type="dxa" w:w="3260"/>
            <w:shd w:fill="F7F8FA" w:color="auto" w:val="clear"/>
            <w:tcMar>
              <w:top w:type="dxa" w:w="70"/>
              <w:left w:type="dxa" w:w="110"/>
              <w:bottom w:type="dxa" w:w="70"/>
              <w:right w:type="dxa" w:w="110"/>
            </w:tcMar>
          </w:tcPr>
          <w:p>
            <w:r>
              <w:rPr>
                <w:sz w:val="18"/>
                <w:szCs w:val="18"/>
              </w:rPr>
              <w:t xml:space="preserve">e.g. https://vabatim.vercel.app</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CORS_ORIGIN</w:t>
            </w:r>
          </w:p>
        </w:tc>
        <w:tc>
          <w:tcPr>
            <w:tcW w:type="dxa" w:w="2100"/>
            <w:tcMar>
              <w:top w:type="dxa" w:w="70"/>
              <w:left w:type="dxa" w:w="110"/>
              <w:bottom w:type="dxa" w:w="70"/>
              <w:right w:type="dxa" w:w="110"/>
            </w:tcMar>
          </w:tcPr>
          <w:p>
            <w:r>
              <w:rPr>
                <w:rFonts w:ascii="Consolas" w:cs="Consolas" w:eastAsia="Consolas" w:hAnsi="Consolas"/>
                <w:sz w:val="18"/>
                <w:szCs w:val="18"/>
              </w:rPr>
              <w:t xml:space="preserve">(your Vercel URL)</w:t>
            </w:r>
          </w:p>
        </w:tc>
        <w:tc>
          <w:tcPr>
            <w:tcW w:type="dxa" w:w="1300"/>
            <w:tcMar>
              <w:top w:type="dxa" w:w="70"/>
              <w:left w:type="dxa" w:w="110"/>
              <w:bottom w:type="dxa" w:w="70"/>
              <w:right w:type="dxa" w:w="110"/>
            </w:tcMar>
          </w:tcPr>
          <w:p>
            <w:r>
              <w:rPr>
                <w:sz w:val="18"/>
                <w:szCs w:val="18"/>
              </w:rPr>
              <w:t xml:space="preserve">Optional</w:t>
            </w:r>
          </w:p>
        </w:tc>
        <w:tc>
          <w:tcPr>
            <w:tcW w:type="dxa" w:w="3260"/>
            <w:tcMar>
              <w:top w:type="dxa" w:w="70"/>
              <w:left w:type="dxa" w:w="110"/>
              <w:bottom w:type="dxa" w:w="70"/>
              <w:right w:type="dxa" w:w="110"/>
            </w:tcMar>
          </w:tcPr>
          <w:p>
            <w:r>
              <w:rPr>
                <w:sz w:val="18"/>
                <w:szCs w:val="18"/>
              </w:rPr>
              <w:t xml:space="preserve">Comma-separated. Only needed if the browser calls the API directly.</w:t>
            </w:r>
          </w:p>
        </w:tc>
      </w:tr>
      <w:tr>
        <w:tc>
          <w:tcPr>
            <w:tcW w:type="dxa" w:w="2700"/>
            <w:shd w:fill="F7F8FA" w:color="auto" w:val="clear"/>
            <w:tcMar>
              <w:top w:type="dxa" w:w="70"/>
              <w:left w:type="dxa" w:w="110"/>
              <w:bottom w:type="dxa" w:w="70"/>
              <w:right w:type="dxa" w:w="110"/>
            </w:tcMar>
          </w:tcPr>
          <w:p>
            <w:r>
              <w:rPr>
                <w:rFonts w:ascii="Consolas" w:cs="Consolas" w:eastAsia="Consolas" w:hAnsi="Consolas"/>
                <w:sz w:val="18"/>
                <w:szCs w:val="18"/>
              </w:rPr>
              <w:t xml:space="preserve">EMAIL_PROVIDER</w:t>
            </w:r>
          </w:p>
        </w:tc>
        <w:tc>
          <w:tcPr>
            <w:tcW w:type="dxa" w:w="2100"/>
            <w:shd w:fill="F7F8FA" w:color="auto" w:val="clear"/>
            <w:tcMar>
              <w:top w:type="dxa" w:w="70"/>
              <w:left w:type="dxa" w:w="110"/>
              <w:bottom w:type="dxa" w:w="70"/>
              <w:right w:type="dxa" w:w="110"/>
            </w:tcMar>
          </w:tcPr>
          <w:p>
            <w:r>
              <w:rPr>
                <w:rFonts w:ascii="Consolas" w:cs="Consolas" w:eastAsia="Consolas" w:hAnsi="Consolas"/>
                <w:sz w:val="18"/>
                <w:szCs w:val="18"/>
              </w:rPr>
              <w:t xml:space="preserve">mock</w:t>
            </w:r>
          </w:p>
        </w:tc>
        <w:tc>
          <w:tcPr>
            <w:tcW w:type="dxa" w:w="1300"/>
            <w:shd w:fill="F7F8FA" w:color="auto" w:val="clear"/>
            <w:tcMar>
              <w:top w:type="dxa" w:w="70"/>
              <w:left w:type="dxa" w:w="110"/>
              <w:bottom w:type="dxa" w:w="70"/>
              <w:right w:type="dxa" w:w="110"/>
            </w:tcMar>
          </w:tcPr>
          <w:p>
            <w:r>
              <w:rPr>
                <w:sz w:val="18"/>
                <w:szCs w:val="18"/>
              </w:rPr>
              <w:t xml:space="preserve">Required</w:t>
            </w:r>
          </w:p>
        </w:tc>
        <w:tc>
          <w:tcPr>
            <w:tcW w:type="dxa" w:w="3260"/>
            <w:shd w:fill="F7F8FA" w:color="auto" w:val="clear"/>
            <w:tcMar>
              <w:top w:type="dxa" w:w="70"/>
              <w:left w:type="dxa" w:w="110"/>
              <w:bottom w:type="dxa" w:w="70"/>
              <w:right w:type="dxa" w:w="110"/>
            </w:tcMar>
          </w:tcPr>
          <w:p>
            <w:r>
              <w:rPr>
                <w:sz w:val="18"/>
                <w:szCs w:val="18"/>
              </w:rPr>
              <w:t xml:space="preserve"/>
            </w:r>
          </w:p>
        </w:tc>
      </w:tr>
    </w:tbl>
    <w:p>
      <w:pPr>
        <w:spacing w:after="120"/>
      </w:pPr>
      <w:r>
        <w:rPr>
          <w:sz w:val="21"/>
          <w:szCs w:val="21"/>
        </w:rPr>
        <w:t xml:space="preserve"/>
      </w:r>
    </w:p>
    <w:p>
      <w:pPr>
        <w:spacing w:after="80" w:before="160"/>
      </w:pPr>
      <w:r>
        <w:rPr>
          <w:b/>
          <w:bCs/>
          <w:color w:val="1F3864"/>
          <w:sz w:val="22"/>
          <w:szCs w:val="22"/>
        </w:rPr>
        <w:t xml:space="preserve">2.4  </w:t>
      </w:r>
      <w:r>
        <w:rPr>
          <w:b/>
          <w:bCs/>
          <w:sz w:val="22"/>
          <w:szCs w:val="22"/>
        </w:rPr>
        <w:t xml:space="preserve">Create the database schema</w:t>
      </w:r>
    </w:p>
    <w:p>
      <w:pPr>
        <w:spacing w:after="120"/>
      </w:pPr>
      <w:r>
        <w:rPr>
          <w:sz w:val="21"/>
          <w:szCs w:val="21"/>
        </w:rPr>
        <w:t xml:space="preserve">The start command no longer pushes the schema. Run this once from the Render shell on the API service:</w:t>
      </w:r>
    </w:p>
    <w:p>
      <w:pPr>
        <w:shd w:fill="F2F4F8" w:color="auto" w:val="clear"/>
        <w:spacing w:after="60"/>
      </w:pPr>
      <w:r>
        <w:rPr>
          <w:rFonts w:ascii="Consolas" w:cs="Consolas" w:eastAsia="Consolas" w:hAnsi="Consolas"/>
          <w:sz w:val="18"/>
          <w:szCs w:val="18"/>
        </w:rPr>
        <w:t xml:space="preserve">npx prisma db push</w:t>
      </w:r>
    </w:p>
    <w:p>
      <w:pPr>
        <w:spacing w:after="120"/>
      </w:pPr>
      <w:r>
        <w:rPr>
          <w:sz w:val="21"/>
          <w:szCs w:val="21"/>
        </w:rPr>
        <w:t xml:space="preserve">Then seed the initial organisation and clinician account:</w:t>
      </w:r>
    </w:p>
    <w:p>
      <w:pPr>
        <w:shd w:fill="F2F4F8" w:color="auto" w:val="clear"/>
        <w:spacing w:after="60"/>
      </w:pPr>
      <w:r>
        <w:rPr>
          <w:rFonts w:ascii="Consolas" w:cs="Consolas" w:eastAsia="Consolas" w:hAnsi="Consolas"/>
          <w:sz w:val="18"/>
          <w:szCs w:val="18"/>
        </w:rPr>
        <w:t xml:space="preserve">npx prisma db seed</w:t>
      </w:r>
    </w:p>
    <w:p>
      <w:pPr>
        <w:spacing w:after="80" w:before="160"/>
      </w:pPr>
      <w:r>
        <w:rPr>
          <w:b/>
          <w:bCs/>
          <w:color w:val="1F3864"/>
          <w:sz w:val="22"/>
          <w:szCs w:val="22"/>
        </w:rPr>
        <w:t xml:space="preserve">2.5  </w:t>
      </w:r>
      <w:r>
        <w:rPr>
          <w:b/>
          <w:bCs/>
          <w:sz w:val="22"/>
          <w:szCs w:val="22"/>
        </w:rPr>
        <w:t xml:space="preserve">Confirm it came up correctly</w:t>
      </w:r>
    </w:p>
    <w:p>
      <w:pPr>
        <w:spacing w:after="120"/>
      </w:pPr>
      <w:r>
        <w:rPr>
          <w:sz w:val="21"/>
          <w:szCs w:val="21"/>
        </w:rPr>
        <w:t xml:space="preserve">Open your API URL and check the health endpoint:</w:t>
      </w:r>
    </w:p>
    <w:p>
      <w:pPr>
        <w:shd w:fill="F2F4F8" w:color="auto" w:val="clear"/>
        <w:spacing w:after="60"/>
      </w:pPr>
      <w:r>
        <w:rPr>
          <w:rFonts w:ascii="Consolas" w:cs="Consolas" w:eastAsia="Consolas" w:hAnsi="Consolas"/>
          <w:sz w:val="18"/>
          <w:szCs w:val="18"/>
        </w:rPr>
        <w:t xml:space="preserve">https://your-api.onrender.com/health</w:t>
      </w:r>
    </w:p>
    <w:p>
      <w:pPr>
        <w:spacing w:after="120"/>
      </w:pPr>
      <w:r>
        <w:rPr>
          <w:sz w:val="21"/>
          <w:szCs w:val="21"/>
        </w:rPr>
        <w:t xml:space="preserve">Look at the speech and LLM provider status. The LLM entry names the Gemini model that was actually resolved — if it says the configured model was unavailable and it substituted one, that is the safety net working, not an error. The speech entry should say diarisation is enabled and report how many clinical phrases are boosted. If it says NOT CONFIGURED, the credential for your chosen provider is missing.</w:t>
      </w:r>
    </w:p>
    <w:p>
      <w:r>
        <w:br w:type="page"/>
      </w:r>
    </w:p>
    <w:p>
      <w:pPr>
        <w:pStyle w:val="Heading1"/>
      </w:pPr>
      <w:r>
        <w:t xml:space="preserve">Part 3 — Vercel (frontend)</w:t>
      </w:r>
    </w:p>
    <w:p>
      <w:pPr>
        <w:spacing w:after="80" w:before="160"/>
      </w:pPr>
      <w:r>
        <w:rPr>
          <w:b/>
          <w:bCs/>
          <w:color w:val="1F3864"/>
          <w:sz w:val="22"/>
          <w:szCs w:val="22"/>
        </w:rPr>
        <w:t xml:space="preserve">3.1  </w:t>
      </w:r>
      <w:r>
        <w:rPr>
          <w:b/>
          <w:bCs/>
          <w:sz w:val="22"/>
          <w:szCs w:val="22"/>
        </w:rPr>
        <w:t xml:space="preserve">Point vercel.json at your API</w:t>
      </w:r>
    </w:p>
    <w:p>
      <w:pPr>
        <w:spacing w:after="120"/>
      </w:pPr>
      <w:r>
        <w:rPr>
          <w:sz w:val="21"/>
          <w:szCs w:val="21"/>
        </w:rPr>
        <w:t xml:space="preserve">Open vercel.json in the project root and replace the placeholder in both rewrite rules with your Render API URL:</w:t>
      </w:r>
    </w:p>
    <w:p>
      <w:pPr>
        <w:shd w:fill="F2F4F8" w:color="auto" w:val="clear"/>
        <w:spacing w:after="60"/>
      </w:pPr>
      <w:r>
        <w:rPr>
          <w:rFonts w:ascii="Consolas" w:cs="Consolas" w:eastAsia="Consolas" w:hAnsi="Consolas"/>
          <w:sz w:val="18"/>
          <w:szCs w:val="18"/>
        </w:rPr>
        <w:t xml:space="preserve">"destination": "https://REPLACE-WITH-YOUR-RENDER-API.onrender.com/api/:path*"</w:t>
      </w:r>
    </w:p>
    <w:p>
      <w:pPr>
        <w:spacing w:after="120"/>
      </w:pPr>
      <w:r>
        <w:rPr>
          <w:sz w:val="21"/>
          <w:szCs w:val="21"/>
        </w:rPr>
        <w:t xml:space="preserve">These rewrites make the browser call your own domain, which Vercel forwards to Render. That means no cross-origin requests and no CORS configuration to get wrong. It is the reason you do not need to set VITE_API_URL.</w:t>
      </w:r>
    </w:p>
    <w:p>
      <w:pPr>
        <w:shd w:fill="FEF3E2" w:color="auto" w:val="clear"/>
        <w:spacing w:after="120"/>
      </w:pPr>
      <w:r>
        <w:rPr>
          <w:color w:val="7A3E00"/>
          <w:sz w:val="20"/>
          <w:szCs w:val="20"/>
        </w:rPr>
        <w:t xml:space="preserve">There is a second vercel.json inside the frontend folder, left from an earlier setup, still pointing at the old comfeeassistant URL. Delete it to avoid confusion — the root one is the one Vercel uses when the repository root is the project root.</w:t>
      </w:r>
    </w:p>
    <w:p>
      <w:pPr>
        <w:spacing w:after="80" w:before="160"/>
      </w:pPr>
      <w:r>
        <w:rPr>
          <w:b/>
          <w:bCs/>
          <w:color w:val="1F3864"/>
          <w:sz w:val="22"/>
          <w:szCs w:val="22"/>
        </w:rPr>
        <w:t xml:space="preserve">3.2  </w:t>
      </w:r>
      <w:r>
        <w:rPr>
          <w:b/>
          <w:bCs/>
          <w:sz w:val="22"/>
          <w:szCs w:val="22"/>
        </w:rPr>
        <w:t xml:space="preserve">Import the project</w:t>
      </w:r>
    </w:p>
    <w:p>
      <w:pPr>
        <w:spacing w:after="120"/>
      </w:pPr>
      <w:r>
        <w:rPr>
          <w:sz w:val="21"/>
          <w:szCs w:val="21"/>
        </w:rPr>
        <w:t xml:space="preserve">Vercel → Add New → Project → import the same repository. Leave the framework preset as detected; the root vercel.json sets the build command and output directory. No environment variables are required.</w:t>
      </w:r>
    </w:p>
    <w:p>
      <w:pPr>
        <w:spacing w:after="80" w:before="160"/>
      </w:pPr>
      <w:r>
        <w:rPr>
          <w:b/>
          <w:bCs/>
          <w:color w:val="1F3864"/>
          <w:sz w:val="22"/>
          <w:szCs w:val="22"/>
        </w:rPr>
        <w:t xml:space="preserve">3.3  </w:t>
      </w:r>
      <w:r>
        <w:rPr>
          <w:b/>
          <w:bCs/>
          <w:sz w:val="22"/>
          <w:szCs w:val="22"/>
        </w:rPr>
        <w:t xml:space="preserve">Close the loop on Render</w:t>
      </w:r>
    </w:p>
    <w:p>
      <w:pPr>
        <w:spacing w:after="120"/>
      </w:pPr>
      <w:r>
        <w:rPr>
          <w:sz w:val="21"/>
          <w:szCs w:val="21"/>
        </w:rPr>
        <w:t xml:space="preserve">Once Vercel gives you a URL, set it on both Render services and let them redeploy:</w:t>
      </w:r>
    </w:p>
    <w:p>
      <w:pPr>
        <w:shd w:fill="F2F4F8" w:color="auto" w:val="clear"/>
        <w:spacing w:after="60"/>
      </w:pPr>
      <w:r>
        <w:rPr>
          <w:rFonts w:ascii="Consolas" w:cs="Consolas" w:eastAsia="Consolas" w:hAnsi="Consolas"/>
          <w:sz w:val="18"/>
          <w:szCs w:val="18"/>
        </w:rPr>
        <w:t xml:space="preserve">APP_BASE_URL = https://your-app.vercel.app</w:t>
      </w:r>
    </w:p>
    <w:p>
      <w:pPr>
        <w:pStyle w:val="Heading1"/>
      </w:pPr>
      <w:r>
        <w:t xml:space="preserve">Part 4 — Check it end to end</w:t>
      </w:r>
    </w:p>
    <w:p>
      <w:pPr>
        <w:spacing w:after="120"/>
      </w:pPr>
      <w:r>
        <w:rPr>
          <w:sz w:val="21"/>
          <w:szCs w:val="21"/>
        </w:rPr>
        <w:t xml:space="preserve">Run one real session and confirm each stage,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rPr>
          <w:tblHeader/>
        </w:trPr>
        <w:tc>
          <w:tcPr>
            <w:tcW w:type="dxa" w:w="700"/>
            <w:shd w:fill="1F3864" w:color="auto" w:val="clear"/>
            <w:tcMar>
              <w:top w:type="dxa" w:w="70"/>
              <w:left w:type="dxa" w:w="110"/>
              <w:bottom w:type="dxa" w:w="70"/>
              <w:right w:type="dxa" w:w="110"/>
            </w:tcMar>
          </w:tcPr>
          <w:p>
            <w:r>
              <w:rPr>
                <w:b/>
                <w:bCs/>
                <w:color w:val="FFFFFF"/>
                <w:sz w:val="18"/>
                <w:szCs w:val="18"/>
              </w:rPr>
              <w:t xml:space="preserve">#</w:t>
            </w:r>
          </w:p>
        </w:tc>
        <w:tc>
          <w:tcPr>
            <w:tcW w:type="dxa" w:w="4000"/>
            <w:shd w:fill="1F3864" w:color="auto" w:val="clear"/>
            <w:tcMar>
              <w:top w:type="dxa" w:w="70"/>
              <w:left w:type="dxa" w:w="110"/>
              <w:bottom w:type="dxa" w:w="70"/>
              <w:right w:type="dxa" w:w="110"/>
            </w:tcMar>
          </w:tcPr>
          <w:p>
            <w:r>
              <w:rPr>
                <w:b/>
                <w:bCs/>
                <w:color w:val="FFFFFF"/>
                <w:sz w:val="18"/>
                <w:szCs w:val="18"/>
              </w:rPr>
              <w:t xml:space="preserve">Do this</w:t>
            </w:r>
          </w:p>
        </w:tc>
        <w:tc>
          <w:tcPr>
            <w:tcW w:type="dxa" w:w="4660"/>
            <w:shd w:fill="1F3864" w:color="auto" w:val="clear"/>
            <w:tcMar>
              <w:top w:type="dxa" w:w="70"/>
              <w:left w:type="dxa" w:w="110"/>
              <w:bottom w:type="dxa" w:w="70"/>
              <w:right w:type="dxa" w:w="110"/>
            </w:tcMar>
          </w:tcPr>
          <w:p>
            <w:r>
              <w:rPr>
                <w:b/>
                <w:bCs/>
                <w:color w:val="FFFFFF"/>
                <w:sz w:val="18"/>
                <w:szCs w:val="18"/>
              </w:rPr>
              <w:t xml:space="preserve">Expect</w:t>
            </w:r>
          </w:p>
        </w:tc>
      </w:tr>
      <w:tr>
        <w:tc>
          <w:tcPr>
            <w:tcW w:type="dxa" w:w="700"/>
            <w:tcMar>
              <w:top w:type="dxa" w:w="70"/>
              <w:left w:type="dxa" w:w="110"/>
              <w:bottom w:type="dxa" w:w="70"/>
              <w:right w:type="dxa" w:w="110"/>
            </w:tcMar>
          </w:tcPr>
          <w:p>
            <w:r>
              <w:rPr>
                <w:sz w:val="18"/>
                <w:szCs w:val="18"/>
              </w:rPr>
              <w:t xml:space="preserve">1</w:t>
            </w:r>
          </w:p>
        </w:tc>
        <w:tc>
          <w:tcPr>
            <w:tcW w:type="dxa" w:w="4000"/>
            <w:tcMar>
              <w:top w:type="dxa" w:w="70"/>
              <w:left w:type="dxa" w:w="110"/>
              <w:bottom w:type="dxa" w:w="70"/>
              <w:right w:type="dxa" w:w="110"/>
            </w:tcMar>
          </w:tcPr>
          <w:p>
            <w:r>
              <w:rPr>
                <w:sz w:val="18"/>
                <w:szCs w:val="18"/>
              </w:rPr>
              <w:t xml:space="preserve">Open the Vercel URL and sign in</w:t>
            </w:r>
          </w:p>
        </w:tc>
        <w:tc>
          <w:tcPr>
            <w:tcW w:type="dxa" w:w="4660"/>
            <w:tcMar>
              <w:top w:type="dxa" w:w="70"/>
              <w:left w:type="dxa" w:w="110"/>
              <w:bottom w:type="dxa" w:w="70"/>
              <w:right w:type="dxa" w:w="110"/>
            </w:tcMar>
          </w:tcPr>
          <w:p>
            <w:r>
              <w:rPr>
                <w:sz w:val="18"/>
                <w:szCs w:val="18"/>
              </w:rPr>
              <w:t xml:space="preserve">The clinical workspace loads</w:t>
            </w:r>
          </w:p>
        </w:tc>
      </w:tr>
      <w:tr>
        <w:tc>
          <w:tcPr>
            <w:tcW w:type="dxa" w:w="700"/>
            <w:shd w:fill="F7F8FA" w:color="auto" w:val="clear"/>
            <w:tcMar>
              <w:top w:type="dxa" w:w="70"/>
              <w:left w:type="dxa" w:w="110"/>
              <w:bottom w:type="dxa" w:w="70"/>
              <w:right w:type="dxa" w:w="110"/>
            </w:tcMar>
          </w:tcPr>
          <w:p>
            <w:r>
              <w:rPr>
                <w:sz w:val="18"/>
                <w:szCs w:val="18"/>
              </w:rPr>
              <w:t xml:space="preserve">2</w:t>
            </w:r>
          </w:p>
        </w:tc>
        <w:tc>
          <w:tcPr>
            <w:tcW w:type="dxa" w:w="4000"/>
            <w:shd w:fill="F7F8FA" w:color="auto" w:val="clear"/>
            <w:tcMar>
              <w:top w:type="dxa" w:w="70"/>
              <w:left w:type="dxa" w:w="110"/>
              <w:bottom w:type="dxa" w:w="70"/>
              <w:right w:type="dxa" w:w="110"/>
            </w:tcMar>
          </w:tcPr>
          <w:p>
            <w:r>
              <w:rPr>
                <w:sz w:val="18"/>
                <w:szCs w:val="18"/>
              </w:rPr>
              <w:t xml:space="preserve">Create a session and record consent</w:t>
            </w:r>
          </w:p>
        </w:tc>
        <w:tc>
          <w:tcPr>
            <w:tcW w:type="dxa" w:w="4660"/>
            <w:shd w:fill="F7F8FA" w:color="auto" w:val="clear"/>
            <w:tcMar>
              <w:top w:type="dxa" w:w="70"/>
              <w:left w:type="dxa" w:w="110"/>
              <w:bottom w:type="dxa" w:w="70"/>
              <w:right w:type="dxa" w:w="110"/>
            </w:tcMar>
          </w:tcPr>
          <w:p>
            <w:r>
              <w:rPr>
                <w:sz w:val="18"/>
                <w:szCs w:val="18"/>
              </w:rPr>
              <w:t xml:space="preserve">Recording screen appears</w:t>
            </w:r>
          </w:p>
        </w:tc>
      </w:tr>
      <w:tr>
        <w:tc>
          <w:tcPr>
            <w:tcW w:type="dxa" w:w="700"/>
            <w:tcMar>
              <w:top w:type="dxa" w:w="70"/>
              <w:left w:type="dxa" w:w="110"/>
              <w:bottom w:type="dxa" w:w="70"/>
              <w:right w:type="dxa" w:w="110"/>
            </w:tcMar>
          </w:tcPr>
          <w:p>
            <w:r>
              <w:rPr>
                <w:sz w:val="18"/>
                <w:szCs w:val="18"/>
              </w:rPr>
              <w:t xml:space="preserve">3</w:t>
            </w:r>
          </w:p>
        </w:tc>
        <w:tc>
          <w:tcPr>
            <w:tcW w:type="dxa" w:w="4000"/>
            <w:tcMar>
              <w:top w:type="dxa" w:w="70"/>
              <w:left w:type="dxa" w:w="110"/>
              <w:bottom w:type="dxa" w:w="70"/>
              <w:right w:type="dxa" w:w="110"/>
            </w:tcMar>
          </w:tcPr>
          <w:p>
            <w:r>
              <w:rPr>
                <w:sz w:val="18"/>
                <w:szCs w:val="18"/>
              </w:rPr>
              <w:t xml:space="preserve">Start recording — the browser asks for the microphone</w:t>
            </w:r>
          </w:p>
        </w:tc>
        <w:tc>
          <w:tcPr>
            <w:tcW w:type="dxa" w:w="4660"/>
            <w:tcMar>
              <w:top w:type="dxa" w:w="70"/>
              <w:left w:type="dxa" w:w="110"/>
              <w:bottom w:type="dxa" w:w="70"/>
              <w:right w:type="dxa" w:w="110"/>
            </w:tcMar>
          </w:tcPr>
          <w:p>
            <w:r>
              <w:rPr>
                <w:sz w:val="18"/>
                <w:szCs w:val="18"/>
              </w:rPr>
              <w:t xml:space="preserve">If it does not ask, the Permissions-Policy header is missing; check vercel.json deployed</w:t>
            </w:r>
          </w:p>
        </w:tc>
      </w:tr>
      <w:tr>
        <w:tc>
          <w:tcPr>
            <w:tcW w:type="dxa" w:w="700"/>
            <w:shd w:fill="F7F8FA" w:color="auto" w:val="clear"/>
            <w:tcMar>
              <w:top w:type="dxa" w:w="70"/>
              <w:left w:type="dxa" w:w="110"/>
              <w:bottom w:type="dxa" w:w="70"/>
              <w:right w:type="dxa" w:w="110"/>
            </w:tcMar>
          </w:tcPr>
          <w:p>
            <w:r>
              <w:rPr>
                <w:sz w:val="18"/>
                <w:szCs w:val="18"/>
              </w:rPr>
              <w:t xml:space="preserve">4</w:t>
            </w:r>
          </w:p>
        </w:tc>
        <w:tc>
          <w:tcPr>
            <w:tcW w:type="dxa" w:w="4000"/>
            <w:shd w:fill="F7F8FA" w:color="auto" w:val="clear"/>
            <w:tcMar>
              <w:top w:type="dxa" w:w="70"/>
              <w:left w:type="dxa" w:w="110"/>
              <w:bottom w:type="dxa" w:w="70"/>
              <w:right w:type="dxa" w:w="110"/>
            </w:tcMar>
          </w:tcPr>
          <w:p>
            <w:r>
              <w:rPr>
                <w:sz w:val="18"/>
                <w:szCs w:val="18"/>
              </w:rPr>
              <w:t xml:space="preserve">Have two people speak for a minute, using some clinical terms</w:t>
            </w:r>
          </w:p>
        </w:tc>
        <w:tc>
          <w:tcPr>
            <w:tcW w:type="dxa" w:w="4660"/>
            <w:shd w:fill="F7F8FA" w:color="auto" w:val="clear"/>
            <w:tcMar>
              <w:top w:type="dxa" w:w="70"/>
              <w:left w:type="dxa" w:w="110"/>
              <w:bottom w:type="dxa" w:w="70"/>
              <w:right w:type="dxa" w:w="110"/>
            </w:tcMar>
          </w:tcPr>
          <w:p>
            <w:r>
              <w:rPr>
                <w:sz w:val="18"/>
                <w:szCs w:val="18"/>
              </w:rPr>
              <w:t xml:space="preserve">Live text appears on screen</w:t>
            </w:r>
          </w:p>
        </w:tc>
      </w:tr>
      <w:tr>
        <w:tc>
          <w:tcPr>
            <w:tcW w:type="dxa" w:w="700"/>
            <w:tcMar>
              <w:top w:type="dxa" w:w="70"/>
              <w:left w:type="dxa" w:w="110"/>
              <w:bottom w:type="dxa" w:w="70"/>
              <w:right w:type="dxa" w:w="110"/>
            </w:tcMar>
          </w:tcPr>
          <w:p>
            <w:r>
              <w:rPr>
                <w:sz w:val="18"/>
                <w:szCs w:val="18"/>
              </w:rPr>
              <w:t xml:space="preserve">5</w:t>
            </w:r>
          </w:p>
        </w:tc>
        <w:tc>
          <w:tcPr>
            <w:tcW w:type="dxa" w:w="4000"/>
            <w:tcMar>
              <w:top w:type="dxa" w:w="70"/>
              <w:left w:type="dxa" w:w="110"/>
              <w:bottom w:type="dxa" w:w="70"/>
              <w:right w:type="dxa" w:w="110"/>
            </w:tcMar>
          </w:tcPr>
          <w:p>
            <w:r>
              <w:rPr>
                <w:sz w:val="18"/>
                <w:szCs w:val="18"/>
              </w:rPr>
              <w:t xml:space="preserve">Stop</w:t>
            </w:r>
          </w:p>
        </w:tc>
        <w:tc>
          <w:tcPr>
            <w:tcW w:type="dxa" w:w="4660"/>
            <w:tcMar>
              <w:top w:type="dxa" w:w="70"/>
              <w:left w:type="dxa" w:w="110"/>
              <w:bottom w:type="dxa" w:w="70"/>
              <w:right w:type="dxa" w:w="110"/>
            </w:tcMar>
          </w:tcPr>
          <w:p>
            <w:r>
              <w:rPr>
                <w:sz w:val="18"/>
                <w:szCs w:val="18"/>
              </w:rPr>
              <w:t xml:space="preserve">"Uploading recording for speaker-differentiated transcription…"</w:t>
            </w:r>
          </w:p>
        </w:tc>
      </w:tr>
      <w:tr>
        <w:tc>
          <w:tcPr>
            <w:tcW w:type="dxa" w:w="700"/>
            <w:shd w:fill="F7F8FA" w:color="auto" w:val="clear"/>
            <w:tcMar>
              <w:top w:type="dxa" w:w="70"/>
              <w:left w:type="dxa" w:w="110"/>
              <w:bottom w:type="dxa" w:w="70"/>
              <w:right w:type="dxa" w:w="110"/>
            </w:tcMar>
          </w:tcPr>
          <w:p>
            <w:r>
              <w:rPr>
                <w:sz w:val="18"/>
                <w:szCs w:val="18"/>
              </w:rPr>
              <w:t xml:space="preserve">6</w:t>
            </w:r>
          </w:p>
        </w:tc>
        <w:tc>
          <w:tcPr>
            <w:tcW w:type="dxa" w:w="4000"/>
            <w:shd w:fill="F7F8FA" w:color="auto" w:val="clear"/>
            <w:tcMar>
              <w:top w:type="dxa" w:w="70"/>
              <w:left w:type="dxa" w:w="110"/>
              <w:bottom w:type="dxa" w:w="70"/>
              <w:right w:type="dxa" w:w="110"/>
            </w:tcMar>
          </w:tcPr>
          <w:p>
            <w:r>
              <w:rPr>
                <w:sz w:val="18"/>
                <w:szCs w:val="18"/>
              </w:rPr>
              <w:t xml:space="preserve">Check the Render worker logs</w:t>
            </w:r>
          </w:p>
        </w:tc>
        <w:tc>
          <w:tcPr>
            <w:tcW w:type="dxa" w:w="4660"/>
            <w:shd w:fill="F7F8FA" w:color="auto" w:val="clear"/>
            <w:tcMar>
              <w:top w:type="dxa" w:w="70"/>
              <w:left w:type="dxa" w:w="110"/>
              <w:bottom w:type="dxa" w:w="70"/>
              <w:right w:type="dxa" w:w="110"/>
            </w:tcMar>
          </w:tcPr>
          <w:p>
            <w:r>
              <w:rPr>
                <w:sz w:val="18"/>
                <w:szCs w:val="18"/>
              </w:rPr>
              <w:t xml:space="preserve">A line beginning "2 voices separated" with the attribution reasoning</w:t>
            </w:r>
          </w:p>
        </w:tc>
      </w:tr>
      <w:tr>
        <w:tc>
          <w:tcPr>
            <w:tcW w:type="dxa" w:w="700"/>
            <w:tcMar>
              <w:top w:type="dxa" w:w="70"/>
              <w:left w:type="dxa" w:w="110"/>
              <w:bottom w:type="dxa" w:w="70"/>
              <w:right w:type="dxa" w:w="110"/>
            </w:tcMar>
          </w:tcPr>
          <w:p>
            <w:r>
              <w:rPr>
                <w:sz w:val="18"/>
                <w:szCs w:val="18"/>
              </w:rPr>
              <w:t xml:space="preserve">7</w:t>
            </w:r>
          </w:p>
        </w:tc>
        <w:tc>
          <w:tcPr>
            <w:tcW w:type="dxa" w:w="4000"/>
            <w:tcMar>
              <w:top w:type="dxa" w:w="70"/>
              <w:left w:type="dxa" w:w="110"/>
              <w:bottom w:type="dxa" w:w="70"/>
              <w:right w:type="dxa" w:w="110"/>
            </w:tcMar>
          </w:tcPr>
          <w:p>
            <w:r>
              <w:rPr>
                <w:sz w:val="18"/>
                <w:szCs w:val="18"/>
              </w:rPr>
              <w:t xml:space="preserve">Open the generated note</w:t>
            </w:r>
          </w:p>
        </w:tc>
        <w:tc>
          <w:tcPr>
            <w:tcW w:type="dxa" w:w="4660"/>
            <w:tcMar>
              <w:top w:type="dxa" w:w="70"/>
              <w:left w:type="dxa" w:w="110"/>
              <w:bottom w:type="dxa" w:w="70"/>
              <w:right w:type="dxa" w:w="110"/>
            </w:tcMar>
          </w:tcPr>
          <w:p>
            <w:r>
              <w:rPr>
                <w:sz w:val="18"/>
                <w:szCs w:val="18"/>
              </w:rPr>
              <w:t xml:space="preserve">A "Speaker attribution" section naming each voice, its role, confidence and the evidence</w:t>
            </w:r>
          </w:p>
        </w:tc>
      </w:tr>
      <w:tr>
        <w:tc>
          <w:tcPr>
            <w:tcW w:type="dxa" w:w="700"/>
            <w:shd w:fill="F7F8FA" w:color="auto" w:val="clear"/>
            <w:tcMar>
              <w:top w:type="dxa" w:w="70"/>
              <w:left w:type="dxa" w:w="110"/>
              <w:bottom w:type="dxa" w:w="70"/>
              <w:right w:type="dxa" w:w="110"/>
            </w:tcMar>
          </w:tcPr>
          <w:p>
            <w:r>
              <w:rPr>
                <w:sz w:val="18"/>
                <w:szCs w:val="18"/>
              </w:rPr>
              <w:t xml:space="preserve">8</w:t>
            </w:r>
          </w:p>
        </w:tc>
        <w:tc>
          <w:tcPr>
            <w:tcW w:type="dxa" w:w="4000"/>
            <w:shd w:fill="F7F8FA" w:color="auto" w:val="clear"/>
            <w:tcMar>
              <w:top w:type="dxa" w:w="70"/>
              <w:left w:type="dxa" w:w="110"/>
              <w:bottom w:type="dxa" w:w="70"/>
              <w:right w:type="dxa" w:w="110"/>
            </w:tcMar>
          </w:tcPr>
          <w:p>
            <w:r>
              <w:rPr>
                <w:sz w:val="18"/>
                <w:szCs w:val="18"/>
              </w:rPr>
              <w:t xml:space="preserve">Read the clinical sections</w:t>
            </w:r>
          </w:p>
        </w:tc>
        <w:tc>
          <w:tcPr>
            <w:tcW w:type="dxa" w:w="4660"/>
            <w:shd w:fill="F7F8FA" w:color="auto" w:val="clear"/>
            <w:tcMar>
              <w:top w:type="dxa" w:w="70"/>
              <w:left w:type="dxa" w:w="110"/>
              <w:bottom w:type="dxa" w:w="70"/>
              <w:right w:type="dxa" w:w="110"/>
            </w:tcMar>
          </w:tcPr>
          <w:p>
            <w:r>
              <w:rPr>
                <w:sz w:val="18"/>
                <w:szCs w:val="18"/>
              </w:rPr>
              <w:t xml:space="preserve">Detailed clinical prose, no statement repeated under two headings, no [PATIENT_REPORTED] tags</w:t>
            </w:r>
          </w:p>
        </w:tc>
      </w:tr>
    </w:tbl>
    <w:p>
      <w:r>
        <w:br w:type="page"/>
      </w:r>
    </w:p>
    <w:p>
      <w:pPr>
        <w:pStyle w:val="Heading1"/>
      </w:pPr>
      <w:r>
        <w:t xml:space="preserve">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color="auto" w:val="clear"/>
            <w:tcMar>
              <w:top w:type="dxa" w:w="70"/>
              <w:left w:type="dxa" w:w="110"/>
              <w:bottom w:type="dxa" w:w="70"/>
              <w:right w:type="dxa" w:w="110"/>
            </w:tcMar>
          </w:tcPr>
          <w:p>
            <w:r>
              <w:rPr>
                <w:b/>
                <w:bCs/>
                <w:color w:val="FFFFFF"/>
                <w:sz w:val="18"/>
                <w:szCs w:val="18"/>
              </w:rPr>
              <w:t xml:space="preserve">Symptom</w:t>
            </w:r>
          </w:p>
        </w:tc>
        <w:tc>
          <w:tcPr>
            <w:tcW w:type="dxa" w:w="5960"/>
            <w:shd w:fill="1F3864" w:color="auto" w:val="clear"/>
            <w:tcMar>
              <w:top w:type="dxa" w:w="70"/>
              <w:left w:type="dxa" w:w="110"/>
              <w:bottom w:type="dxa" w:w="70"/>
              <w:right w:type="dxa" w:w="110"/>
            </w:tcMar>
          </w:tcPr>
          <w:p>
            <w:r>
              <w:rPr>
                <w:b/>
                <w:bCs/>
                <w:color w:val="FFFFFF"/>
                <w:sz w:val="18"/>
                <w:szCs w:val="18"/>
              </w:rPr>
              <w:t xml:space="preserve">Cause and fix</w:t>
            </w:r>
          </w:p>
        </w:tc>
      </w:tr>
      <w:tr>
        <w:tc>
          <w:tcPr>
            <w:tcW w:type="dxa" w:w="3400"/>
            <w:tcMar>
              <w:top w:type="dxa" w:w="70"/>
              <w:left w:type="dxa" w:w="110"/>
              <w:bottom w:type="dxa" w:w="70"/>
              <w:right w:type="dxa" w:w="110"/>
            </w:tcMar>
          </w:tcPr>
          <w:p>
            <w:r>
              <w:rPr>
                <w:sz w:val="18"/>
                <w:szCs w:val="18"/>
              </w:rPr>
              <w:t xml:space="preserve">API crash-loops on first deploy</w:t>
            </w:r>
          </w:p>
        </w:tc>
        <w:tc>
          <w:tcPr>
            <w:tcW w:type="dxa" w:w="5960"/>
            <w:tcMar>
              <w:top w:type="dxa" w:w="70"/>
              <w:left w:type="dxa" w:w="110"/>
              <w:bottom w:type="dxa" w:w="70"/>
              <w:right w:type="dxa" w:w="110"/>
            </w:tcMar>
          </w:tcPr>
          <w:p>
            <w:r>
              <w:rPr>
                <w:sz w:val="18"/>
                <w:szCs w:val="18"/>
              </w:rPr>
              <w:t xml:space="preserve">Almost always JWT_SECRET or GEMINI_API_KEY missing. The logs name the variable: search for "CRITICAL CONFIGURATION ERROR". This guard is intentional.</w:t>
            </w:r>
          </w:p>
        </w:tc>
      </w:tr>
      <w:tr>
        <w:tc>
          <w:tcPr>
            <w:tcW w:type="dxa" w:w="3400"/>
            <w:shd w:fill="F7F8FA" w:color="auto" w:val="clear"/>
            <w:tcMar>
              <w:top w:type="dxa" w:w="70"/>
              <w:left w:type="dxa" w:w="110"/>
              <w:bottom w:type="dxa" w:w="70"/>
              <w:right w:type="dxa" w:w="110"/>
            </w:tcMar>
          </w:tcPr>
          <w:p>
            <w:r>
              <w:rPr>
                <w:sz w:val="18"/>
                <w:szCs w:val="18"/>
              </w:rPr>
              <w:t xml:space="preserve">Recording upload returns 413</w:t>
            </w:r>
          </w:p>
        </w:tc>
        <w:tc>
          <w:tcPr>
            <w:tcW w:type="dxa" w:w="5960"/>
            <w:shd w:fill="F7F8FA" w:color="auto" w:val="clear"/>
            <w:tcMar>
              <w:top w:type="dxa" w:w="70"/>
              <w:left w:type="dxa" w:w="110"/>
              <w:bottom w:type="dxa" w:w="70"/>
              <w:right w:type="dxa" w:w="110"/>
            </w:tcMar>
          </w:tcPr>
          <w:p>
            <w:r>
              <w:rPr>
                <w:sz w:val="18"/>
                <w:szCs w:val="18"/>
              </w:rPr>
              <w:t xml:space="preserve">The 20 MB body limit is exceeded — the recording is longer than roughly 25 minutes. Split the session, or move uploads to direct-to-storage.</w:t>
            </w:r>
          </w:p>
        </w:tc>
      </w:tr>
      <w:tr>
        <w:tc>
          <w:tcPr>
            <w:tcW w:type="dxa" w:w="3400"/>
            <w:tcMar>
              <w:top w:type="dxa" w:w="70"/>
              <w:left w:type="dxa" w:w="110"/>
              <w:bottom w:type="dxa" w:w="70"/>
              <w:right w:type="dxa" w:w="110"/>
            </w:tcMar>
          </w:tcPr>
          <w:p>
            <w:r>
              <w:rPr>
                <w:sz w:val="18"/>
                <w:szCs w:val="18"/>
              </w:rPr>
              <w:t xml:space="preserve">Upload succeeds but processingStatus is PENDING</w:t>
            </w:r>
          </w:p>
        </w:tc>
        <w:tc>
          <w:tcPr>
            <w:tcW w:type="dxa" w:w="5960"/>
            <w:tcMar>
              <w:top w:type="dxa" w:w="70"/>
              <w:left w:type="dxa" w:w="110"/>
              <w:bottom w:type="dxa" w:w="70"/>
              <w:right w:type="dxa" w:w="110"/>
            </w:tcMar>
          </w:tcPr>
          <w:p>
            <w:r>
              <w:rPr>
                <w:sz w:val="18"/>
                <w:szCs w:val="18"/>
              </w:rPr>
              <w:t xml:space="preserve">Redis is unreachable, so nothing queued. Check REDIS_URL on both services. The recording is safely stored; it will process once the queue is back.</w:t>
            </w:r>
          </w:p>
        </w:tc>
      </w:tr>
      <w:tr>
        <w:tc>
          <w:tcPr>
            <w:tcW w:type="dxa" w:w="3400"/>
            <w:shd w:fill="F7F8FA" w:color="auto" w:val="clear"/>
            <w:tcMar>
              <w:top w:type="dxa" w:w="70"/>
              <w:left w:type="dxa" w:w="110"/>
              <w:bottom w:type="dxa" w:w="70"/>
              <w:right w:type="dxa" w:w="110"/>
            </w:tcMar>
          </w:tcPr>
          <w:p>
            <w:r>
              <w:rPr>
                <w:sz w:val="18"/>
                <w:szCs w:val="18"/>
              </w:rPr>
              <w:t xml:space="preserve">Note generated but everything is unattributed</w:t>
            </w:r>
          </w:p>
        </w:tc>
        <w:tc>
          <w:tcPr>
            <w:tcW w:type="dxa" w:w="5960"/>
            <w:shd w:fill="F7F8FA" w:color="auto" w:val="clear"/>
            <w:tcMar>
              <w:top w:type="dxa" w:w="70"/>
              <w:left w:type="dxa" w:w="110"/>
              <w:bottom w:type="dxa" w:w="70"/>
              <w:right w:type="dxa" w:w="110"/>
            </w:tcMar>
          </w:tcPr>
          <w:p>
            <w:r>
              <w:rPr>
                <w:sz w:val="18"/>
                <w:szCs w:val="18"/>
              </w:rPr>
              <w:t xml:space="preserve">SPEECH_PROVIDER is still device, or the cloud provider credential is missing. Check /health.</w:t>
            </w:r>
          </w:p>
        </w:tc>
      </w:tr>
      <w:tr>
        <w:tc>
          <w:tcPr>
            <w:tcW w:type="dxa" w:w="3400"/>
            <w:tcMar>
              <w:top w:type="dxa" w:w="70"/>
              <w:left w:type="dxa" w:w="110"/>
              <w:bottom w:type="dxa" w:w="70"/>
              <w:right w:type="dxa" w:w="110"/>
            </w:tcMar>
          </w:tcPr>
          <w:p>
            <w:r>
              <w:rPr>
                <w:sz w:val="18"/>
                <w:szCs w:val="18"/>
              </w:rPr>
              <w:t xml:space="preserve">Note says "deterministic fallback"</w:t>
            </w:r>
          </w:p>
        </w:tc>
        <w:tc>
          <w:tcPr>
            <w:tcW w:type="dxa" w:w="5960"/>
            <w:tcMar>
              <w:top w:type="dxa" w:w="70"/>
              <w:left w:type="dxa" w:w="110"/>
              <w:bottom w:type="dxa" w:w="70"/>
              <w:right w:type="dxa" w:w="110"/>
            </w:tcMar>
          </w:tcPr>
          <w:p>
            <w:r>
              <w:rPr>
                <w:sz w:val="18"/>
                <w:szCs w:val="18"/>
              </w:rPr>
              <w:t xml:space="preserve">The Gemini call failed three times. The note is a mechanical draft with no clinical synthesis and says so. Check GEMINI_API_KEY and the model line in /health.</w:t>
            </w:r>
          </w:p>
        </w:tc>
      </w:tr>
      <w:tr>
        <w:tc>
          <w:tcPr>
            <w:tcW w:type="dxa" w:w="3400"/>
            <w:shd w:fill="F7F8FA" w:color="auto" w:val="clear"/>
            <w:tcMar>
              <w:top w:type="dxa" w:w="70"/>
              <w:left w:type="dxa" w:w="110"/>
              <w:bottom w:type="dxa" w:w="70"/>
              <w:right w:type="dxa" w:w="110"/>
            </w:tcMar>
          </w:tcPr>
          <w:p>
            <w:r>
              <w:rPr>
                <w:sz w:val="18"/>
                <w:szCs w:val="18"/>
              </w:rPr>
              <w:t xml:space="preserve">Microphone blocked in the browser</w:t>
            </w:r>
          </w:p>
        </w:tc>
        <w:tc>
          <w:tcPr>
            <w:tcW w:type="dxa" w:w="5960"/>
            <w:shd w:fill="F7F8FA" w:color="auto" w:val="clear"/>
            <w:tcMar>
              <w:top w:type="dxa" w:w="70"/>
              <w:left w:type="dxa" w:w="110"/>
              <w:bottom w:type="dxa" w:w="70"/>
              <w:right w:type="dxa" w:w="110"/>
            </w:tcMar>
          </w:tcPr>
          <w:p>
            <w:r>
              <w:rPr>
                <w:sz w:val="18"/>
                <w:szCs w:val="18"/>
              </w:rPr>
              <w:t xml:space="preserve">Requires HTTPS (Vercel gives you this) and the Permissions-Policy header from vercel.json. Both must be live.</w:t>
            </w:r>
          </w:p>
        </w:tc>
      </w:tr>
      <w:tr>
        <w:tc>
          <w:tcPr>
            <w:tcW w:type="dxa" w:w="3400"/>
            <w:tcMar>
              <w:top w:type="dxa" w:w="70"/>
              <w:left w:type="dxa" w:w="110"/>
              <w:bottom w:type="dxa" w:w="70"/>
              <w:right w:type="dxa" w:w="110"/>
            </w:tcMar>
          </w:tcPr>
          <w:p>
            <w:r>
              <w:rPr>
                <w:sz w:val="18"/>
                <w:szCs w:val="18"/>
              </w:rPr>
              <w:t xml:space="preserve">CORS errors in the browser console</w:t>
            </w:r>
          </w:p>
        </w:tc>
        <w:tc>
          <w:tcPr>
            <w:tcW w:type="dxa" w:w="5960"/>
            <w:tcMar>
              <w:top w:type="dxa" w:w="70"/>
              <w:left w:type="dxa" w:w="110"/>
              <w:bottom w:type="dxa" w:w="70"/>
              <w:right w:type="dxa" w:w="110"/>
            </w:tcMar>
          </w:tcPr>
          <w:p>
            <w:r>
              <w:rPr>
                <w:sz w:val="18"/>
                <w:szCs w:val="18"/>
              </w:rPr>
              <w:t xml:space="preserve">You are calling Render directly instead of through the Vercel rewrite. Either fix the rewrite destination, or set CORS_ORIGIN on Render to your Vercel URL.</w:t>
            </w:r>
          </w:p>
        </w:tc>
      </w:tr>
      <w:tr>
        <w:tc>
          <w:tcPr>
            <w:tcW w:type="dxa" w:w="3400"/>
            <w:shd w:fill="F7F8FA" w:color="auto" w:val="clear"/>
            <w:tcMar>
              <w:top w:type="dxa" w:w="70"/>
              <w:left w:type="dxa" w:w="110"/>
              <w:bottom w:type="dxa" w:w="70"/>
              <w:right w:type="dxa" w:w="110"/>
            </w:tcMar>
          </w:tcPr>
          <w:p>
            <w:r>
              <w:rPr>
                <w:sz w:val="18"/>
                <w:szCs w:val="18"/>
              </w:rPr>
              <w:t xml:space="preserve">Worker deployed but idle</w:t>
            </w:r>
          </w:p>
        </w:tc>
        <w:tc>
          <w:tcPr>
            <w:tcW w:type="dxa" w:w="5960"/>
            <w:shd w:fill="F7F8FA" w:color="auto" w:val="clear"/>
            <w:tcMar>
              <w:top w:type="dxa" w:w="70"/>
              <w:left w:type="dxa" w:w="110"/>
              <w:bottom w:type="dxa" w:w="70"/>
              <w:right w:type="dxa" w:w="110"/>
            </w:tcMar>
          </w:tcPr>
          <w:p>
            <w:r>
              <w:rPr>
                <w:sz w:val="18"/>
                <w:szCs w:val="18"/>
              </w:rPr>
              <w:t xml:space="preserve">Normal until a recording is uploaded. Confirm it shares REDIS_URL with the API — a worker on a different Redis will never see the jobs.</w:t>
            </w:r>
          </w:p>
        </w:tc>
      </w:tr>
    </w:tbl>
    <w:p>
      <w:pPr>
        <w:pStyle w:val="Heading1"/>
      </w:pPr>
      <w:r>
        <w:t xml:space="preserve">Two things to verify yourself</w:t>
      </w:r>
    </w:p>
    <w:p>
      <w:pPr>
        <w:spacing w:after="120"/>
      </w:pPr>
      <w:r>
        <w:rPr>
          <w:sz w:val="21"/>
          <w:szCs w:val="21"/>
        </w:rPr>
        <w:t xml:space="preserve">The Google and Azure speech providers are written against those services’ documented REST contracts but could not be run against a live key from the environment this work was done in. Everything else was verified by execution — a clean TypeScript compile, 120 passing tests and the evidence-grounding evaluation at 100%. Do step 6 of the end-to-end check carefully the first time, and read the worker logs rather than assuming.</w:t>
      </w:r>
    </w:p>
    <w:p>
      <w:pPr>
        <w:spacing w:after="120"/>
      </w:pPr>
      <w:r>
        <w:rPr>
          <w:sz w:val="21"/>
          <w:szCs w:val="21"/>
        </w:rPr>
        <w:t xml:space="preserve">Separately, before this is used with real patients: have a wheelchair therapist review the clinical routing rules, the vocabulary lexicon and the voice-attribution signals against real recordings. The tests prove the machinery does what it was told to do, not that a clinician agrees with every judgement it makes. And note that nothing here constitutes clinical safety approval, DCB0129/0160 assessment or a DPIA.</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Vabatim deployment guide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2026-08-27T08:08:33.359Z</dcterms:created>
  <dcterms:modified xsi:type="dcterms:W3CDTF">2026-08-27T08:08:33.359Z</dcterms:modified>
</cp:coreProperties>
</file>

<file path=docProps/custom.xml><?xml version="1.0" encoding="utf-8"?>
<Properties xmlns="http://schemas.openxmlformats.org/officeDocument/2006/custom-properties" xmlns:vt="http://schemas.openxmlformats.org/officeDocument/2006/docPropsVTypes"/>
</file>