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0400" w14:textId="77777777" w:rsidR="005F0EB4" w:rsidRPr="004816AA" w:rsidRDefault="00DA5002" w:rsidP="004816AA">
      <w:pPr>
        <w:spacing w:after="60"/>
        <w:jc w:val="center"/>
        <w:rPr>
          <w:rFonts w:ascii="Calibri" w:hAnsi="Calibri" w:cs="Calibri"/>
          <w:sz w:val="32"/>
          <w:szCs w:val="32"/>
        </w:rPr>
      </w:pPr>
      <w:r w:rsidRPr="004816AA">
        <w:rPr>
          <w:rFonts w:ascii="Calibri" w:hAnsi="Calibri" w:cs="Calibri"/>
          <w:color w:val="4A4A6A"/>
          <w:sz w:val="32"/>
          <w:szCs w:val="32"/>
        </w:rPr>
        <w:t>SDEV2004 – Software for Global Market</w:t>
      </w:r>
    </w:p>
    <w:p w14:paraId="796750D5" w14:textId="77777777" w:rsidR="005F0EB4" w:rsidRPr="004816AA" w:rsidRDefault="00DA5002" w:rsidP="004816AA">
      <w:pPr>
        <w:spacing w:before="60" w:after="60"/>
        <w:jc w:val="center"/>
        <w:rPr>
          <w:rFonts w:ascii="Calibri" w:hAnsi="Calibri" w:cs="Calibri"/>
          <w:sz w:val="32"/>
          <w:szCs w:val="32"/>
        </w:rPr>
      </w:pPr>
      <w:r w:rsidRPr="004816AA">
        <w:rPr>
          <w:rFonts w:ascii="Calibri" w:hAnsi="Calibri" w:cs="Calibri"/>
          <w:color w:val="1F3C88"/>
          <w:sz w:val="52"/>
          <w:szCs w:val="52"/>
        </w:rPr>
        <w:t>Lab Class Week 5 – PART B</w:t>
      </w:r>
    </w:p>
    <w:p w14:paraId="0B94FD9C" w14:textId="77777777" w:rsidR="005F0EB4" w:rsidRPr="004816AA" w:rsidRDefault="00DA5002" w:rsidP="004816AA">
      <w:pPr>
        <w:spacing w:before="60" w:after="60"/>
        <w:jc w:val="center"/>
        <w:rPr>
          <w:rFonts w:ascii="Calibri" w:hAnsi="Calibri" w:cs="Calibri"/>
          <w:sz w:val="32"/>
          <w:szCs w:val="32"/>
        </w:rPr>
      </w:pPr>
      <w:r w:rsidRPr="004816AA">
        <w:rPr>
          <w:rFonts w:ascii="Calibri" w:hAnsi="Calibri" w:cs="Calibri"/>
          <w:color w:val="4A4A6A"/>
          <w:sz w:val="40"/>
          <w:szCs w:val="40"/>
        </w:rPr>
        <w:t>Design Thinking: Empathise → Define → Ideate</w:t>
      </w:r>
    </w:p>
    <w:p w14:paraId="6DD1F14E" w14:textId="77777777" w:rsidR="005F0EB4" w:rsidRPr="005E466C" w:rsidRDefault="005F0EB4" w:rsidP="005E466C">
      <w:pPr>
        <w:spacing w:before="60"/>
        <w:jc w:val="both"/>
        <w:rPr>
          <w:rFonts w:ascii="Calibri" w:hAnsi="Calibri" w:cs="Calibri"/>
        </w:rPr>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tblGrid>
      <w:tr w:rsidR="005F0EB4" w:rsidRPr="004816AA" w14:paraId="6E455D4D" w14:textId="77777777">
        <w:tblPrEx>
          <w:tblCellMar>
            <w:top w:w="0" w:type="dxa"/>
            <w:bottom w:w="0" w:type="dxa"/>
          </w:tblCellMar>
        </w:tblPrEx>
        <w:trPr>
          <w:jc w:val="center"/>
        </w:trPr>
        <w:tc>
          <w:tcPr>
            <w:tcW w:w="180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20" w:type="dxa"/>
              <w:bottom w:w="80" w:type="dxa"/>
              <w:right w:w="120" w:type="dxa"/>
            </w:tcMar>
          </w:tcPr>
          <w:p w14:paraId="2A2340E9" w14:textId="77777777" w:rsidR="005F0EB4" w:rsidRPr="004816AA" w:rsidRDefault="00DA5002" w:rsidP="005E466C">
            <w:pPr>
              <w:jc w:val="both"/>
              <w:rPr>
                <w:rFonts w:ascii="Calibri" w:hAnsi="Calibri" w:cs="Calibri"/>
                <w:sz w:val="36"/>
                <w:szCs w:val="36"/>
              </w:rPr>
            </w:pPr>
            <w:r w:rsidRPr="004816AA">
              <w:rPr>
                <w:rFonts w:ascii="Calibri" w:hAnsi="Calibri" w:cs="Calibri"/>
                <w:color w:val="FFFFFF"/>
                <w:sz w:val="32"/>
                <w:szCs w:val="32"/>
              </w:rPr>
              <w:t>Group</w:t>
            </w:r>
          </w:p>
        </w:tc>
        <w:tc>
          <w:tcPr>
            <w:tcW w:w="36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257E02FD" w14:textId="77777777" w:rsidR="005F0EB4" w:rsidRPr="004816AA" w:rsidRDefault="00DA5002" w:rsidP="005E466C">
            <w:pPr>
              <w:jc w:val="both"/>
              <w:rPr>
                <w:rFonts w:ascii="Calibri" w:hAnsi="Calibri" w:cs="Calibri"/>
                <w:sz w:val="36"/>
                <w:szCs w:val="36"/>
              </w:rPr>
            </w:pPr>
            <w:r w:rsidRPr="004816AA">
              <w:rPr>
                <w:rFonts w:ascii="Calibri" w:hAnsi="Calibri" w:cs="Calibri"/>
                <w:color w:val="1A1A2E"/>
                <w:sz w:val="32"/>
                <w:szCs w:val="32"/>
              </w:rPr>
              <w:t xml:space="preserve">Group 4 – </w:t>
            </w:r>
            <w:proofErr w:type="spellStart"/>
            <w:r w:rsidRPr="004816AA">
              <w:rPr>
                <w:rFonts w:ascii="Calibri" w:hAnsi="Calibri" w:cs="Calibri"/>
                <w:color w:val="1A1A2E"/>
                <w:sz w:val="32"/>
                <w:szCs w:val="32"/>
              </w:rPr>
              <w:t>CrossPaths</w:t>
            </w:r>
            <w:proofErr w:type="spellEnd"/>
          </w:p>
        </w:tc>
      </w:tr>
      <w:tr w:rsidR="005F0EB4" w:rsidRPr="004816AA" w14:paraId="58F5E87F" w14:textId="77777777">
        <w:tblPrEx>
          <w:tblCellMar>
            <w:top w:w="0" w:type="dxa"/>
            <w:bottom w:w="0" w:type="dxa"/>
          </w:tblCellMar>
        </w:tblPrEx>
        <w:trPr>
          <w:jc w:val="center"/>
        </w:trPr>
        <w:tc>
          <w:tcPr>
            <w:tcW w:w="180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20" w:type="dxa"/>
              <w:bottom w:w="80" w:type="dxa"/>
              <w:right w:w="120" w:type="dxa"/>
            </w:tcMar>
          </w:tcPr>
          <w:p w14:paraId="7619586B" w14:textId="77777777" w:rsidR="005F0EB4" w:rsidRPr="004816AA" w:rsidRDefault="00DA5002" w:rsidP="005E466C">
            <w:pPr>
              <w:jc w:val="both"/>
              <w:rPr>
                <w:rFonts w:ascii="Calibri" w:hAnsi="Calibri" w:cs="Calibri"/>
                <w:sz w:val="36"/>
                <w:szCs w:val="36"/>
              </w:rPr>
            </w:pPr>
            <w:r w:rsidRPr="004816AA">
              <w:rPr>
                <w:rFonts w:ascii="Calibri" w:hAnsi="Calibri" w:cs="Calibri"/>
                <w:color w:val="FFFFFF"/>
                <w:sz w:val="32"/>
                <w:szCs w:val="32"/>
              </w:rPr>
              <w:t>Members</w:t>
            </w:r>
          </w:p>
        </w:tc>
        <w:tc>
          <w:tcPr>
            <w:tcW w:w="36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6FABF7D9" w14:textId="77777777" w:rsidR="005301C8" w:rsidRPr="004816AA" w:rsidRDefault="00DA5002" w:rsidP="005E466C">
            <w:pPr>
              <w:jc w:val="both"/>
              <w:rPr>
                <w:rFonts w:ascii="Calibri" w:hAnsi="Calibri" w:cs="Calibri"/>
                <w:color w:val="1A1A2E"/>
                <w:sz w:val="32"/>
                <w:szCs w:val="32"/>
              </w:rPr>
            </w:pPr>
            <w:r w:rsidRPr="004816AA">
              <w:rPr>
                <w:rFonts w:ascii="Calibri" w:hAnsi="Calibri" w:cs="Calibri"/>
                <w:color w:val="1A1A2E"/>
                <w:sz w:val="32"/>
                <w:szCs w:val="32"/>
              </w:rPr>
              <w:t>Yana Chulovska</w:t>
            </w:r>
          </w:p>
          <w:p w14:paraId="6E22AE61" w14:textId="77777777" w:rsidR="005301C8" w:rsidRPr="004816AA" w:rsidRDefault="00DA5002" w:rsidP="005E466C">
            <w:pPr>
              <w:jc w:val="both"/>
              <w:rPr>
                <w:rFonts w:ascii="Calibri" w:hAnsi="Calibri" w:cs="Calibri"/>
                <w:color w:val="1A1A2E"/>
                <w:sz w:val="32"/>
                <w:szCs w:val="32"/>
                <w:lang w:val="de-DE"/>
              </w:rPr>
            </w:pPr>
            <w:proofErr w:type="spellStart"/>
            <w:r w:rsidRPr="004816AA">
              <w:rPr>
                <w:rFonts w:ascii="Calibri" w:hAnsi="Calibri" w:cs="Calibri"/>
                <w:color w:val="1A1A2E"/>
                <w:sz w:val="32"/>
                <w:szCs w:val="32"/>
                <w:lang w:val="de-DE"/>
              </w:rPr>
              <w:t>Lívia</w:t>
            </w:r>
            <w:proofErr w:type="spellEnd"/>
            <w:r w:rsidRPr="004816AA">
              <w:rPr>
                <w:rFonts w:ascii="Calibri" w:hAnsi="Calibri" w:cs="Calibri"/>
                <w:color w:val="1A1A2E"/>
                <w:sz w:val="32"/>
                <w:szCs w:val="32"/>
                <w:lang w:val="de-DE"/>
              </w:rPr>
              <w:t xml:space="preserve"> Ferreira</w:t>
            </w:r>
          </w:p>
          <w:p w14:paraId="2F21BEF3" w14:textId="77777777" w:rsidR="005301C8" w:rsidRPr="004816AA" w:rsidRDefault="00DA5002" w:rsidP="005E466C">
            <w:pPr>
              <w:jc w:val="both"/>
              <w:rPr>
                <w:rFonts w:ascii="Calibri" w:hAnsi="Calibri" w:cs="Calibri"/>
                <w:color w:val="1A1A2E"/>
                <w:sz w:val="32"/>
                <w:szCs w:val="32"/>
                <w:lang w:val="de-DE"/>
              </w:rPr>
            </w:pPr>
            <w:proofErr w:type="spellStart"/>
            <w:r w:rsidRPr="004816AA">
              <w:rPr>
                <w:rFonts w:ascii="Calibri" w:hAnsi="Calibri" w:cs="Calibri"/>
                <w:color w:val="1A1A2E"/>
                <w:sz w:val="32"/>
                <w:szCs w:val="32"/>
                <w:lang w:val="de-DE"/>
              </w:rPr>
              <w:t>Kashish</w:t>
            </w:r>
            <w:proofErr w:type="spellEnd"/>
            <w:r w:rsidRPr="004816AA">
              <w:rPr>
                <w:rFonts w:ascii="Calibri" w:hAnsi="Calibri" w:cs="Calibri"/>
                <w:color w:val="1A1A2E"/>
                <w:sz w:val="32"/>
                <w:szCs w:val="32"/>
                <w:lang w:val="de-DE"/>
              </w:rPr>
              <w:t xml:space="preserve"> </w:t>
            </w:r>
            <w:proofErr w:type="spellStart"/>
            <w:r w:rsidRPr="004816AA">
              <w:rPr>
                <w:rFonts w:ascii="Calibri" w:hAnsi="Calibri" w:cs="Calibri"/>
                <w:color w:val="1A1A2E"/>
                <w:sz w:val="32"/>
                <w:szCs w:val="32"/>
                <w:lang w:val="de-DE"/>
              </w:rPr>
              <w:t>Kakran</w:t>
            </w:r>
            <w:proofErr w:type="spellEnd"/>
          </w:p>
          <w:p w14:paraId="4561EE0B" w14:textId="2ACDAAE4" w:rsidR="005F0EB4" w:rsidRPr="004816AA" w:rsidRDefault="00DA5002" w:rsidP="005E466C">
            <w:pPr>
              <w:jc w:val="both"/>
              <w:rPr>
                <w:rFonts w:ascii="Calibri" w:hAnsi="Calibri" w:cs="Calibri"/>
                <w:sz w:val="36"/>
                <w:szCs w:val="36"/>
                <w:lang w:val="de-DE"/>
              </w:rPr>
            </w:pPr>
            <w:proofErr w:type="spellStart"/>
            <w:r w:rsidRPr="004816AA">
              <w:rPr>
                <w:rFonts w:ascii="Calibri" w:hAnsi="Calibri" w:cs="Calibri"/>
                <w:color w:val="1A1A2E"/>
                <w:sz w:val="32"/>
                <w:szCs w:val="32"/>
                <w:lang w:val="de-DE"/>
              </w:rPr>
              <w:t>Simphiwe</w:t>
            </w:r>
            <w:proofErr w:type="spellEnd"/>
            <w:r w:rsidRPr="004816AA">
              <w:rPr>
                <w:rFonts w:ascii="Calibri" w:hAnsi="Calibri" w:cs="Calibri"/>
                <w:color w:val="1A1A2E"/>
                <w:sz w:val="32"/>
                <w:szCs w:val="32"/>
                <w:lang w:val="de-DE"/>
              </w:rPr>
              <w:t xml:space="preserve"> Klassen</w:t>
            </w:r>
          </w:p>
        </w:tc>
      </w:tr>
      <w:tr w:rsidR="005F0EB4" w:rsidRPr="004816AA" w14:paraId="175C74C4" w14:textId="77777777">
        <w:tblPrEx>
          <w:tblCellMar>
            <w:top w:w="0" w:type="dxa"/>
            <w:bottom w:w="0" w:type="dxa"/>
          </w:tblCellMar>
        </w:tblPrEx>
        <w:trPr>
          <w:jc w:val="center"/>
        </w:trPr>
        <w:tc>
          <w:tcPr>
            <w:tcW w:w="180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20" w:type="dxa"/>
              <w:bottom w:w="80" w:type="dxa"/>
              <w:right w:w="120" w:type="dxa"/>
            </w:tcMar>
          </w:tcPr>
          <w:p w14:paraId="6CE53B6E" w14:textId="77777777" w:rsidR="005F0EB4" w:rsidRPr="004816AA" w:rsidRDefault="00DA5002" w:rsidP="005E466C">
            <w:pPr>
              <w:jc w:val="both"/>
              <w:rPr>
                <w:rFonts w:ascii="Calibri" w:hAnsi="Calibri" w:cs="Calibri"/>
                <w:sz w:val="36"/>
                <w:szCs w:val="36"/>
              </w:rPr>
            </w:pPr>
            <w:r w:rsidRPr="004816AA">
              <w:rPr>
                <w:rFonts w:ascii="Calibri" w:hAnsi="Calibri" w:cs="Calibri"/>
                <w:color w:val="FFFFFF"/>
                <w:sz w:val="32"/>
                <w:szCs w:val="32"/>
              </w:rPr>
              <w:t>Module</w:t>
            </w:r>
          </w:p>
        </w:tc>
        <w:tc>
          <w:tcPr>
            <w:tcW w:w="36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3125EF5C" w14:textId="77777777" w:rsidR="005F0EB4" w:rsidRPr="004816AA" w:rsidRDefault="00DA5002" w:rsidP="005E466C">
            <w:pPr>
              <w:jc w:val="both"/>
              <w:rPr>
                <w:rFonts w:ascii="Calibri" w:hAnsi="Calibri" w:cs="Calibri"/>
                <w:sz w:val="36"/>
                <w:szCs w:val="36"/>
              </w:rPr>
            </w:pPr>
            <w:r w:rsidRPr="004816AA">
              <w:rPr>
                <w:rFonts w:ascii="Calibri" w:hAnsi="Calibri" w:cs="Calibri"/>
                <w:color w:val="1A1A2E"/>
                <w:sz w:val="32"/>
                <w:szCs w:val="32"/>
              </w:rPr>
              <w:t>SDEV2004 | Semester 2, 2025–2026</w:t>
            </w:r>
          </w:p>
        </w:tc>
      </w:tr>
    </w:tbl>
    <w:p w14:paraId="50F83C99" w14:textId="77777777" w:rsidR="005F0EB4" w:rsidRPr="004816AA" w:rsidRDefault="00DA5002" w:rsidP="005E466C">
      <w:pPr>
        <w:jc w:val="both"/>
        <w:rPr>
          <w:rFonts w:ascii="Calibri" w:hAnsi="Calibri" w:cs="Calibri"/>
          <w:sz w:val="36"/>
          <w:szCs w:val="36"/>
        </w:rPr>
      </w:pPr>
      <w:r w:rsidRPr="004816AA">
        <w:rPr>
          <w:rFonts w:ascii="Calibri" w:hAnsi="Calibri" w:cs="Calibri"/>
          <w:sz w:val="36"/>
          <w:szCs w:val="36"/>
        </w:rPr>
        <w:br w:type="page"/>
      </w:r>
    </w:p>
    <w:p w14:paraId="5E3998AA" w14:textId="77777777" w:rsidR="005F0EB4" w:rsidRPr="005E466C" w:rsidRDefault="00DA5002" w:rsidP="005E466C">
      <w:pPr>
        <w:shd w:val="clear" w:color="auto" w:fill="1F3C88"/>
        <w:spacing w:before="400" w:after="60"/>
        <w:jc w:val="both"/>
        <w:rPr>
          <w:rFonts w:ascii="Calibri" w:hAnsi="Calibri" w:cs="Calibri"/>
        </w:rPr>
      </w:pPr>
      <w:r w:rsidRPr="005E466C">
        <w:rPr>
          <w:rFonts w:ascii="Calibri" w:hAnsi="Calibri" w:cs="Calibri"/>
          <w:color w:val="FFFFFF"/>
          <w:sz w:val="24"/>
          <w:szCs w:val="24"/>
        </w:rPr>
        <w:lastRenderedPageBreak/>
        <w:t>PART 1 – EMPATHISE (THINK)</w:t>
      </w:r>
    </w:p>
    <w:p w14:paraId="62A29EDA" w14:textId="77777777" w:rsidR="005F0EB4" w:rsidRPr="005E466C" w:rsidRDefault="005F0EB4" w:rsidP="005E466C">
      <w:pPr>
        <w:spacing w:before="80"/>
        <w:jc w:val="both"/>
        <w:rPr>
          <w:rFonts w:ascii="Calibri" w:hAnsi="Calibri" w:cs="Calibri"/>
        </w:rPr>
      </w:pPr>
    </w:p>
    <w:p w14:paraId="13B4FD05"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1.1  Target Context</w:t>
      </w:r>
    </w:p>
    <w:p w14:paraId="215B6AE8" w14:textId="77777777" w:rsidR="005F0EB4" w:rsidRPr="005E466C" w:rsidRDefault="005F0EB4" w:rsidP="005E466C">
      <w:pPr>
        <w:spacing w:before="4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F0EB4" w:rsidRPr="005E466C" w14:paraId="7602B89A" w14:textId="77777777">
        <w:tblPrEx>
          <w:tblCellMar>
            <w:top w:w="0" w:type="dxa"/>
            <w:bottom w:w="0" w:type="dxa"/>
          </w:tblCellMar>
        </w:tblPrEx>
        <w:tc>
          <w:tcPr>
            <w:tcW w:w="22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4B2101B3" w14:textId="77777777" w:rsidR="005F0EB4" w:rsidRPr="005E466C" w:rsidRDefault="00DA5002" w:rsidP="005E466C">
            <w:pPr>
              <w:jc w:val="both"/>
              <w:rPr>
                <w:rFonts w:ascii="Calibri" w:hAnsi="Calibri" w:cs="Calibri"/>
              </w:rPr>
            </w:pPr>
            <w:r w:rsidRPr="005E466C">
              <w:rPr>
                <w:rFonts w:ascii="Calibri" w:hAnsi="Calibri" w:cs="Calibri"/>
                <w:color w:val="1F3C88"/>
              </w:rPr>
              <w:t>Project Name</w:t>
            </w:r>
          </w:p>
        </w:tc>
        <w:tc>
          <w:tcPr>
            <w:tcW w:w="7160" w:type="dxa"/>
            <w:tcBorders>
              <w:top w:val="single" w:sz="1" w:space="0" w:color="C5CCE0"/>
              <w:left w:val="single" w:sz="1" w:space="0" w:color="C5CCE0"/>
              <w:bottom w:val="single" w:sz="1" w:space="0" w:color="C5CCE0"/>
              <w:right w:val="single" w:sz="1" w:space="0" w:color="C5CCE0"/>
            </w:tcBorders>
            <w:tcMar>
              <w:top w:w="80" w:type="dxa"/>
              <w:left w:w="120" w:type="dxa"/>
              <w:bottom w:w="80" w:type="dxa"/>
              <w:right w:w="120" w:type="dxa"/>
            </w:tcMar>
          </w:tcPr>
          <w:p w14:paraId="4C4B0B70" w14:textId="77777777" w:rsidR="005F0EB4" w:rsidRPr="005E466C" w:rsidRDefault="00DA5002" w:rsidP="005E466C">
            <w:pPr>
              <w:jc w:val="both"/>
              <w:rPr>
                <w:rFonts w:ascii="Calibri" w:hAnsi="Calibri" w:cs="Calibri"/>
              </w:rPr>
            </w:pPr>
            <w:proofErr w:type="spellStart"/>
            <w:r w:rsidRPr="005E466C">
              <w:rPr>
                <w:rFonts w:ascii="Calibri" w:hAnsi="Calibri" w:cs="Calibri"/>
                <w:color w:val="1A1A2E"/>
              </w:rPr>
              <w:t>CrossPaths</w:t>
            </w:r>
            <w:proofErr w:type="spellEnd"/>
          </w:p>
        </w:tc>
      </w:tr>
    </w:tbl>
    <w:p w14:paraId="6170E1E1" w14:textId="77777777" w:rsidR="005F0EB4" w:rsidRPr="005E466C" w:rsidRDefault="005F0EB4" w:rsidP="005E466C">
      <w:pPr>
        <w:spacing w:before="3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F0EB4" w:rsidRPr="005E466C" w14:paraId="1D5A9C91" w14:textId="77777777">
        <w:tblPrEx>
          <w:tblCellMar>
            <w:top w:w="0" w:type="dxa"/>
            <w:bottom w:w="0" w:type="dxa"/>
          </w:tblCellMar>
        </w:tblPrEx>
        <w:tc>
          <w:tcPr>
            <w:tcW w:w="22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42967132" w14:textId="77777777" w:rsidR="005F0EB4" w:rsidRPr="005E466C" w:rsidRDefault="00DA5002" w:rsidP="005E466C">
            <w:pPr>
              <w:jc w:val="both"/>
              <w:rPr>
                <w:rFonts w:ascii="Calibri" w:hAnsi="Calibri" w:cs="Calibri"/>
              </w:rPr>
            </w:pPr>
            <w:r w:rsidRPr="005E466C">
              <w:rPr>
                <w:rFonts w:ascii="Calibri" w:hAnsi="Calibri" w:cs="Calibri"/>
                <w:color w:val="1F3C88"/>
              </w:rPr>
              <w:t>Type of App</w:t>
            </w:r>
          </w:p>
        </w:tc>
        <w:tc>
          <w:tcPr>
            <w:tcW w:w="7160" w:type="dxa"/>
            <w:tcBorders>
              <w:top w:val="single" w:sz="1" w:space="0" w:color="C5CCE0"/>
              <w:left w:val="single" w:sz="1" w:space="0" w:color="C5CCE0"/>
              <w:bottom w:val="single" w:sz="1" w:space="0" w:color="C5CCE0"/>
              <w:right w:val="single" w:sz="1" w:space="0" w:color="C5CCE0"/>
            </w:tcBorders>
            <w:tcMar>
              <w:top w:w="80" w:type="dxa"/>
              <w:left w:w="120" w:type="dxa"/>
              <w:bottom w:w="80" w:type="dxa"/>
              <w:right w:w="120" w:type="dxa"/>
            </w:tcMar>
          </w:tcPr>
          <w:p w14:paraId="208159B1" w14:textId="77777777" w:rsidR="005F0EB4" w:rsidRPr="005E466C" w:rsidRDefault="00DA5002" w:rsidP="005E466C">
            <w:pPr>
              <w:jc w:val="both"/>
              <w:rPr>
                <w:rFonts w:ascii="Calibri" w:hAnsi="Calibri" w:cs="Calibri"/>
              </w:rPr>
            </w:pPr>
            <w:r w:rsidRPr="005E466C">
              <w:rPr>
                <w:rFonts w:ascii="Calibri" w:hAnsi="Calibri" w:cs="Calibri"/>
                <w:color w:val="1A1A2E"/>
              </w:rPr>
              <w:t>Culturally Adaptive Speed-Friending / Social Discovery Platform</w:t>
            </w:r>
          </w:p>
        </w:tc>
      </w:tr>
    </w:tbl>
    <w:p w14:paraId="3835222B" w14:textId="77777777" w:rsidR="005F0EB4" w:rsidRPr="005E466C" w:rsidRDefault="005F0EB4" w:rsidP="005E466C">
      <w:pPr>
        <w:spacing w:before="3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F0EB4" w:rsidRPr="005E466C" w14:paraId="2EAFBC0F" w14:textId="77777777">
        <w:tblPrEx>
          <w:tblCellMar>
            <w:top w:w="0" w:type="dxa"/>
            <w:bottom w:w="0" w:type="dxa"/>
          </w:tblCellMar>
        </w:tblPrEx>
        <w:tc>
          <w:tcPr>
            <w:tcW w:w="22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696CAE00" w14:textId="77777777" w:rsidR="005F0EB4" w:rsidRPr="005E466C" w:rsidRDefault="00DA5002" w:rsidP="005E466C">
            <w:pPr>
              <w:jc w:val="both"/>
              <w:rPr>
                <w:rFonts w:ascii="Calibri" w:hAnsi="Calibri" w:cs="Calibri"/>
              </w:rPr>
            </w:pPr>
            <w:r w:rsidRPr="005E466C">
              <w:rPr>
                <w:rFonts w:ascii="Calibri" w:hAnsi="Calibri" w:cs="Calibri"/>
                <w:color w:val="1F3C88"/>
              </w:rPr>
              <w:t>Target Culture / Market</w:t>
            </w:r>
          </w:p>
        </w:tc>
        <w:tc>
          <w:tcPr>
            <w:tcW w:w="7160" w:type="dxa"/>
            <w:tcBorders>
              <w:top w:val="single" w:sz="1" w:space="0" w:color="C5CCE0"/>
              <w:left w:val="single" w:sz="1" w:space="0" w:color="C5CCE0"/>
              <w:bottom w:val="single" w:sz="1" w:space="0" w:color="C5CCE0"/>
              <w:right w:val="single" w:sz="1" w:space="0" w:color="C5CCE0"/>
            </w:tcBorders>
            <w:tcMar>
              <w:top w:w="80" w:type="dxa"/>
              <w:left w:w="120" w:type="dxa"/>
              <w:bottom w:w="80" w:type="dxa"/>
              <w:right w:w="120" w:type="dxa"/>
            </w:tcMar>
          </w:tcPr>
          <w:p w14:paraId="1F9E69D3" w14:textId="77777777" w:rsidR="005301C8" w:rsidRPr="005E466C" w:rsidRDefault="00DA5002" w:rsidP="005E466C">
            <w:pPr>
              <w:jc w:val="both"/>
              <w:rPr>
                <w:rFonts w:ascii="Calibri" w:hAnsi="Calibri" w:cs="Calibri"/>
                <w:color w:val="1A1A2E"/>
                <w:lang w:val="de-DE"/>
              </w:rPr>
            </w:pPr>
            <w:proofErr w:type="spellStart"/>
            <w:r w:rsidRPr="005E466C">
              <w:rPr>
                <w:rFonts w:ascii="Calibri" w:hAnsi="Calibri" w:cs="Calibri"/>
                <w:color w:val="1A1A2E"/>
                <w:lang w:val="de-DE"/>
              </w:rPr>
              <w:t>Ireland</w:t>
            </w:r>
            <w:proofErr w:type="spellEnd"/>
            <w:r w:rsidRPr="005E466C">
              <w:rPr>
                <w:rFonts w:ascii="Calibri" w:hAnsi="Calibri" w:cs="Calibri"/>
                <w:color w:val="1A1A2E"/>
                <w:lang w:val="de-DE"/>
              </w:rPr>
              <w:t xml:space="preserve"> (</w:t>
            </w:r>
            <w:proofErr w:type="spellStart"/>
            <w:r w:rsidRPr="005E466C">
              <w:rPr>
                <w:rFonts w:ascii="Calibri" w:hAnsi="Calibri" w:cs="Calibri"/>
                <w:color w:val="1A1A2E"/>
                <w:lang w:val="de-DE"/>
              </w:rPr>
              <w:t>en_IE</w:t>
            </w:r>
            <w:proofErr w:type="spellEnd"/>
            <w:r w:rsidRPr="005E466C">
              <w:rPr>
                <w:rFonts w:ascii="Calibri" w:hAnsi="Calibri" w:cs="Calibri"/>
                <w:color w:val="1A1A2E"/>
                <w:lang w:val="de-DE"/>
              </w:rPr>
              <w:t xml:space="preserve">) — </w:t>
            </w:r>
            <w:proofErr w:type="spellStart"/>
            <w:r w:rsidRPr="005E466C">
              <w:rPr>
                <w:rFonts w:ascii="Calibri" w:hAnsi="Calibri" w:cs="Calibri"/>
                <w:color w:val="1A1A2E"/>
                <w:lang w:val="de-DE"/>
              </w:rPr>
              <w:t>default</w:t>
            </w:r>
            <w:proofErr w:type="spellEnd"/>
          </w:p>
          <w:p w14:paraId="01161355" w14:textId="77777777" w:rsidR="005301C8" w:rsidRPr="005E466C" w:rsidRDefault="00DA5002" w:rsidP="005E466C">
            <w:pPr>
              <w:jc w:val="both"/>
              <w:rPr>
                <w:rFonts w:ascii="Calibri" w:hAnsi="Calibri" w:cs="Calibri"/>
                <w:color w:val="1A1A2E"/>
                <w:lang w:val="de-DE"/>
              </w:rPr>
            </w:pPr>
            <w:r w:rsidRPr="005E466C">
              <w:rPr>
                <w:rFonts w:ascii="Calibri" w:hAnsi="Calibri" w:cs="Calibri"/>
                <w:color w:val="1A1A2E"/>
                <w:lang w:val="de-DE"/>
              </w:rPr>
              <w:t>Ukraine (</w:t>
            </w:r>
            <w:proofErr w:type="spellStart"/>
            <w:r w:rsidRPr="005E466C">
              <w:rPr>
                <w:rFonts w:ascii="Calibri" w:hAnsi="Calibri" w:cs="Calibri"/>
                <w:color w:val="1A1A2E"/>
                <w:lang w:val="de-DE"/>
              </w:rPr>
              <w:t>uk_UA</w:t>
            </w:r>
            <w:proofErr w:type="spellEnd"/>
            <w:r w:rsidRPr="005E466C">
              <w:rPr>
                <w:rFonts w:ascii="Calibri" w:hAnsi="Calibri" w:cs="Calibri"/>
                <w:color w:val="1A1A2E"/>
                <w:lang w:val="de-DE"/>
              </w:rPr>
              <w:t>)</w:t>
            </w:r>
          </w:p>
          <w:p w14:paraId="095C22CD" w14:textId="311B5845" w:rsidR="005F0EB4" w:rsidRPr="005E466C" w:rsidRDefault="00DA5002" w:rsidP="005E466C">
            <w:pPr>
              <w:jc w:val="both"/>
              <w:rPr>
                <w:rFonts w:ascii="Calibri" w:hAnsi="Calibri" w:cs="Calibri"/>
                <w:lang w:val="de-DE"/>
              </w:rPr>
            </w:pPr>
            <w:r w:rsidRPr="005E466C">
              <w:rPr>
                <w:rFonts w:ascii="Calibri" w:hAnsi="Calibri" w:cs="Calibri"/>
                <w:color w:val="1A1A2E"/>
                <w:lang w:val="de-DE"/>
              </w:rPr>
              <w:t>Brazil (</w:t>
            </w:r>
            <w:proofErr w:type="spellStart"/>
            <w:r w:rsidRPr="005E466C">
              <w:rPr>
                <w:rFonts w:ascii="Calibri" w:hAnsi="Calibri" w:cs="Calibri"/>
                <w:color w:val="1A1A2E"/>
                <w:lang w:val="de-DE"/>
              </w:rPr>
              <w:t>pt_BR</w:t>
            </w:r>
            <w:proofErr w:type="spellEnd"/>
            <w:r w:rsidRPr="005E466C">
              <w:rPr>
                <w:rFonts w:ascii="Calibri" w:hAnsi="Calibri" w:cs="Calibri"/>
                <w:color w:val="1A1A2E"/>
                <w:lang w:val="de-DE"/>
              </w:rPr>
              <w:t>)</w:t>
            </w:r>
          </w:p>
        </w:tc>
      </w:tr>
    </w:tbl>
    <w:p w14:paraId="26CE5E06" w14:textId="77777777" w:rsidR="005F0EB4" w:rsidRPr="005E466C" w:rsidRDefault="005F0EB4" w:rsidP="005E466C">
      <w:pPr>
        <w:spacing w:before="30"/>
        <w:jc w:val="both"/>
        <w:rPr>
          <w:rFonts w:ascii="Calibri" w:hAnsi="Calibri" w:cs="Calibri"/>
          <w:lang w:val="de-D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F0EB4" w:rsidRPr="005E466C" w14:paraId="0B6AA261" w14:textId="77777777">
        <w:tblPrEx>
          <w:tblCellMar>
            <w:top w:w="0" w:type="dxa"/>
            <w:bottom w:w="0" w:type="dxa"/>
          </w:tblCellMar>
        </w:tblPrEx>
        <w:tc>
          <w:tcPr>
            <w:tcW w:w="22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55F9C619" w14:textId="77777777" w:rsidR="005F0EB4" w:rsidRPr="005E466C" w:rsidRDefault="00DA5002" w:rsidP="005E466C">
            <w:pPr>
              <w:jc w:val="both"/>
              <w:rPr>
                <w:rFonts w:ascii="Calibri" w:hAnsi="Calibri" w:cs="Calibri"/>
              </w:rPr>
            </w:pPr>
            <w:r w:rsidRPr="005E466C">
              <w:rPr>
                <w:rFonts w:ascii="Calibri" w:hAnsi="Calibri" w:cs="Calibri"/>
                <w:color w:val="1F3C88"/>
              </w:rPr>
              <w:t>Cultural Dimension 1</w:t>
            </w:r>
          </w:p>
        </w:tc>
        <w:tc>
          <w:tcPr>
            <w:tcW w:w="7160" w:type="dxa"/>
            <w:tcBorders>
              <w:top w:val="single" w:sz="1" w:space="0" w:color="C5CCE0"/>
              <w:left w:val="single" w:sz="1" w:space="0" w:color="C5CCE0"/>
              <w:bottom w:val="single" w:sz="1" w:space="0" w:color="C5CCE0"/>
              <w:right w:val="single" w:sz="1" w:space="0" w:color="C5CCE0"/>
            </w:tcBorders>
            <w:tcMar>
              <w:top w:w="80" w:type="dxa"/>
              <w:left w:w="120" w:type="dxa"/>
              <w:bottom w:w="80" w:type="dxa"/>
              <w:right w:w="120" w:type="dxa"/>
            </w:tcMar>
          </w:tcPr>
          <w:p w14:paraId="0A4ED286" w14:textId="4FA43800" w:rsidR="005301C8" w:rsidRPr="005E466C" w:rsidRDefault="00DA5002" w:rsidP="005E466C">
            <w:pPr>
              <w:jc w:val="both"/>
              <w:rPr>
                <w:rFonts w:ascii="Calibri" w:hAnsi="Calibri" w:cs="Calibri"/>
                <w:color w:val="1A1A2E"/>
              </w:rPr>
            </w:pPr>
            <w:r w:rsidRPr="005E466C">
              <w:rPr>
                <w:rFonts w:ascii="Calibri" w:hAnsi="Calibri" w:cs="Calibri"/>
                <w:color w:val="1A1A2E"/>
              </w:rPr>
              <w:t>Uncertainty Avoidance (UA)</w:t>
            </w:r>
          </w:p>
          <w:p w14:paraId="6A319694" w14:textId="46F04333" w:rsidR="005F0EB4" w:rsidRPr="005E466C" w:rsidRDefault="00DA5002" w:rsidP="005E466C">
            <w:pPr>
              <w:jc w:val="both"/>
              <w:rPr>
                <w:rFonts w:ascii="Calibri" w:hAnsi="Calibri" w:cs="Calibri"/>
              </w:rPr>
            </w:pPr>
            <w:r w:rsidRPr="005E466C">
              <w:rPr>
                <w:rFonts w:ascii="Calibri" w:hAnsi="Calibri" w:cs="Calibri"/>
                <w:color w:val="1A1A2E"/>
              </w:rPr>
              <w:t>Ireland: 35 (Low)  |  Ukraine: 95 (Very High)  |  Brazil: 76 (High)</w:t>
            </w:r>
          </w:p>
        </w:tc>
      </w:tr>
    </w:tbl>
    <w:p w14:paraId="14E42B52" w14:textId="77777777" w:rsidR="005F0EB4" w:rsidRPr="005E466C" w:rsidRDefault="005F0EB4" w:rsidP="005E466C">
      <w:pPr>
        <w:spacing w:before="3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F0EB4" w:rsidRPr="005E466C" w14:paraId="482FCCEF" w14:textId="77777777">
        <w:tblPrEx>
          <w:tblCellMar>
            <w:top w:w="0" w:type="dxa"/>
            <w:bottom w:w="0" w:type="dxa"/>
          </w:tblCellMar>
        </w:tblPrEx>
        <w:tc>
          <w:tcPr>
            <w:tcW w:w="22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105EB897" w14:textId="77777777" w:rsidR="005F0EB4" w:rsidRPr="005E466C" w:rsidRDefault="00DA5002" w:rsidP="005E466C">
            <w:pPr>
              <w:jc w:val="both"/>
              <w:rPr>
                <w:rFonts w:ascii="Calibri" w:hAnsi="Calibri" w:cs="Calibri"/>
              </w:rPr>
            </w:pPr>
            <w:r w:rsidRPr="005E466C">
              <w:rPr>
                <w:rFonts w:ascii="Calibri" w:hAnsi="Calibri" w:cs="Calibri"/>
                <w:color w:val="1F3C88"/>
              </w:rPr>
              <w:t>Cultural Dimension 2</w:t>
            </w:r>
          </w:p>
        </w:tc>
        <w:tc>
          <w:tcPr>
            <w:tcW w:w="7160" w:type="dxa"/>
            <w:tcBorders>
              <w:top w:val="single" w:sz="1" w:space="0" w:color="C5CCE0"/>
              <w:left w:val="single" w:sz="1" w:space="0" w:color="C5CCE0"/>
              <w:bottom w:val="single" w:sz="1" w:space="0" w:color="C5CCE0"/>
              <w:right w:val="single" w:sz="1" w:space="0" w:color="C5CCE0"/>
            </w:tcBorders>
            <w:tcMar>
              <w:top w:w="80" w:type="dxa"/>
              <w:left w:w="120" w:type="dxa"/>
              <w:bottom w:w="80" w:type="dxa"/>
              <w:right w:w="120" w:type="dxa"/>
            </w:tcMar>
          </w:tcPr>
          <w:p w14:paraId="3BE88189" w14:textId="77777777" w:rsidR="005301C8" w:rsidRPr="005E466C" w:rsidRDefault="00DA5002" w:rsidP="005E466C">
            <w:pPr>
              <w:jc w:val="both"/>
              <w:rPr>
                <w:rFonts w:ascii="Calibri" w:hAnsi="Calibri" w:cs="Calibri"/>
                <w:color w:val="1A1A2E"/>
              </w:rPr>
            </w:pPr>
            <w:r w:rsidRPr="005E466C">
              <w:rPr>
                <w:rFonts w:ascii="Calibri" w:hAnsi="Calibri" w:cs="Calibri"/>
                <w:color w:val="1A1A2E"/>
              </w:rPr>
              <w:t>Individualism vs Collectivism (IDV)</w:t>
            </w:r>
          </w:p>
          <w:p w14:paraId="1CDC3D7E" w14:textId="2E52DCAC" w:rsidR="005F0EB4" w:rsidRPr="005E466C" w:rsidRDefault="00DA5002" w:rsidP="005E466C">
            <w:pPr>
              <w:jc w:val="both"/>
              <w:rPr>
                <w:rFonts w:ascii="Calibri" w:hAnsi="Calibri" w:cs="Calibri"/>
              </w:rPr>
            </w:pPr>
            <w:r w:rsidRPr="005E466C">
              <w:rPr>
                <w:rFonts w:ascii="Calibri" w:hAnsi="Calibri" w:cs="Calibri"/>
                <w:color w:val="1A1A2E"/>
              </w:rPr>
              <w:t xml:space="preserve">Ireland: 70 (High </w:t>
            </w:r>
            <w:proofErr w:type="spellStart"/>
            <w:r w:rsidRPr="005E466C">
              <w:rPr>
                <w:rFonts w:ascii="Calibri" w:hAnsi="Calibri" w:cs="Calibri"/>
                <w:color w:val="1A1A2E"/>
              </w:rPr>
              <w:t>Indiv</w:t>
            </w:r>
            <w:proofErr w:type="spellEnd"/>
            <w:r w:rsidRPr="005E466C">
              <w:rPr>
                <w:rFonts w:ascii="Calibri" w:hAnsi="Calibri" w:cs="Calibri"/>
                <w:color w:val="1A1A2E"/>
              </w:rPr>
              <w:t>.)  |  Ukraine: 25 (Collectivist)  |  Brazil: 38 (Moderate)</w:t>
            </w:r>
          </w:p>
        </w:tc>
      </w:tr>
    </w:tbl>
    <w:p w14:paraId="6CD5D592" w14:textId="77777777" w:rsidR="005F0EB4" w:rsidRPr="005E466C" w:rsidRDefault="005F0EB4" w:rsidP="005E466C">
      <w:pPr>
        <w:spacing w:before="160"/>
        <w:jc w:val="both"/>
        <w:rPr>
          <w:rFonts w:ascii="Calibri" w:hAnsi="Calibri" w:cs="Calibri"/>
        </w:rPr>
      </w:pPr>
    </w:p>
    <w:p w14:paraId="626F3FB1"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1.2  Two Contrasting Personas</w:t>
      </w:r>
    </w:p>
    <w:p w14:paraId="60EB5AAA" w14:textId="77777777" w:rsidR="005F0EB4" w:rsidRPr="005E466C" w:rsidRDefault="005F0EB4" w:rsidP="005E466C">
      <w:pPr>
        <w:spacing w:before="4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0EB4" w:rsidRPr="005E466C" w14:paraId="19800AF9" w14:textId="77777777">
        <w:tblPrEx>
          <w:tblCellMar>
            <w:top w:w="0" w:type="dxa"/>
            <w:bottom w:w="0" w:type="dxa"/>
          </w:tblCellMar>
        </w:tblPrEx>
        <w:trPr>
          <w:tblHeader/>
        </w:trPr>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40022524" w14:textId="77777777" w:rsidR="005F0EB4" w:rsidRPr="005E466C" w:rsidRDefault="00DA5002" w:rsidP="005E466C">
            <w:pPr>
              <w:jc w:val="both"/>
              <w:rPr>
                <w:rFonts w:ascii="Calibri" w:hAnsi="Calibri" w:cs="Calibri"/>
              </w:rPr>
            </w:pPr>
            <w:r w:rsidRPr="005E466C">
              <w:rPr>
                <w:rFonts w:ascii="Calibri" w:hAnsi="Calibri" w:cs="Calibri"/>
                <w:color w:val="FFFFFF"/>
              </w:rPr>
              <w:t>Persona 1 – Oksana  (</w:t>
            </w:r>
            <w:proofErr w:type="spellStart"/>
            <w:r w:rsidRPr="005E466C">
              <w:rPr>
                <w:rFonts w:ascii="Calibri" w:hAnsi="Calibri" w:cs="Calibri"/>
                <w:color w:val="FFFFFF"/>
              </w:rPr>
              <w:t>uk_UA</w:t>
            </w:r>
            <w:proofErr w:type="spellEnd"/>
            <w:r w:rsidRPr="005E466C">
              <w:rPr>
                <w:rFonts w:ascii="Calibri" w:hAnsi="Calibri" w:cs="Calibri"/>
                <w:color w:val="FFFFFF"/>
              </w:rPr>
              <w:t>)</w:t>
            </w:r>
          </w:p>
        </w:tc>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2D57B9CF" w14:textId="77777777" w:rsidR="005F0EB4" w:rsidRPr="005E466C" w:rsidRDefault="00DA5002" w:rsidP="005E466C">
            <w:pPr>
              <w:jc w:val="both"/>
              <w:rPr>
                <w:rFonts w:ascii="Calibri" w:hAnsi="Calibri" w:cs="Calibri"/>
              </w:rPr>
            </w:pPr>
            <w:r w:rsidRPr="005E466C">
              <w:rPr>
                <w:rFonts w:ascii="Calibri" w:hAnsi="Calibri" w:cs="Calibri"/>
                <w:color w:val="FFFFFF"/>
              </w:rPr>
              <w:t>Persona 2 – Rafael  (</w:t>
            </w:r>
            <w:proofErr w:type="spellStart"/>
            <w:r w:rsidRPr="005E466C">
              <w:rPr>
                <w:rFonts w:ascii="Calibri" w:hAnsi="Calibri" w:cs="Calibri"/>
                <w:color w:val="FFFFFF"/>
              </w:rPr>
              <w:t>pt_BR</w:t>
            </w:r>
            <w:proofErr w:type="spellEnd"/>
            <w:r w:rsidRPr="005E466C">
              <w:rPr>
                <w:rFonts w:ascii="Calibri" w:hAnsi="Calibri" w:cs="Calibri"/>
                <w:color w:val="FFFFFF"/>
              </w:rPr>
              <w:t>)</w:t>
            </w:r>
          </w:p>
        </w:tc>
      </w:tr>
      <w:tr w:rsidR="005F0EB4" w:rsidRPr="005E466C" w14:paraId="52818743"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6031C4F4"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Age: 28 | Ukrainian professional, relocated to Dublin</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705D9DF4"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Age: 24 | Brazilian newcomer, recently arrived in Dublin</w:t>
            </w:r>
          </w:p>
        </w:tc>
      </w:tr>
      <w:tr w:rsidR="005F0EB4" w:rsidRPr="005E466C" w14:paraId="5C46B46C"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4E2EE54A"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High UA (95) / Low IDV (25) — Collectivist, risk-averse</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781F1A73"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High UA (76) / Moderate IDV (38) — Relational, expressive</w:t>
            </w:r>
          </w:p>
        </w:tc>
      </w:tr>
    </w:tbl>
    <w:p w14:paraId="1F847CD0" w14:textId="77777777" w:rsidR="005F0EB4" w:rsidRPr="005E466C" w:rsidRDefault="005F0EB4" w:rsidP="005E466C">
      <w:pPr>
        <w:spacing w:before="160"/>
        <w:jc w:val="both"/>
        <w:rPr>
          <w:rFonts w:ascii="Calibri" w:hAnsi="Calibri" w:cs="Calibri"/>
        </w:rPr>
      </w:pPr>
    </w:p>
    <w:p w14:paraId="38B4E86B"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A.  Cultural Influence</w:t>
      </w:r>
    </w:p>
    <w:p w14:paraId="0F4514D6" w14:textId="77777777" w:rsidR="005F0EB4" w:rsidRPr="005E466C" w:rsidRDefault="005F0EB4" w:rsidP="005E466C">
      <w:pPr>
        <w:spacing w:before="4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0EB4" w:rsidRPr="005E466C" w14:paraId="24DBC5F3" w14:textId="77777777">
        <w:tblPrEx>
          <w:tblCellMar>
            <w:top w:w="0" w:type="dxa"/>
            <w:bottom w:w="0" w:type="dxa"/>
          </w:tblCellMar>
        </w:tblPrEx>
        <w:trPr>
          <w:tblHeader/>
        </w:trPr>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683CFF8D" w14:textId="77777777" w:rsidR="005F0EB4" w:rsidRPr="005E466C" w:rsidRDefault="00DA5002" w:rsidP="005E466C">
            <w:pPr>
              <w:jc w:val="both"/>
              <w:rPr>
                <w:rFonts w:ascii="Calibri" w:hAnsi="Calibri" w:cs="Calibri"/>
              </w:rPr>
            </w:pPr>
            <w:r w:rsidRPr="005E466C">
              <w:rPr>
                <w:rFonts w:ascii="Calibri" w:hAnsi="Calibri" w:cs="Calibri"/>
                <w:color w:val="FFFFFF"/>
              </w:rPr>
              <w:t>Oksana — Cultural Context</w:t>
            </w:r>
          </w:p>
        </w:tc>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0724ABB4" w14:textId="77777777" w:rsidR="005F0EB4" w:rsidRPr="005E466C" w:rsidRDefault="00DA5002" w:rsidP="005E466C">
            <w:pPr>
              <w:jc w:val="both"/>
              <w:rPr>
                <w:rFonts w:ascii="Calibri" w:hAnsi="Calibri" w:cs="Calibri"/>
              </w:rPr>
            </w:pPr>
            <w:r w:rsidRPr="005E466C">
              <w:rPr>
                <w:rFonts w:ascii="Calibri" w:hAnsi="Calibri" w:cs="Calibri"/>
                <w:color w:val="FFFFFF"/>
              </w:rPr>
              <w:t>Rafael — Cultural Context</w:t>
            </w:r>
          </w:p>
        </w:tc>
      </w:tr>
      <w:tr w:rsidR="005F0EB4" w:rsidRPr="005E466C" w14:paraId="312AE6EB"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1E45BF8A"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Trust: Earned slowly through verified credentials — host badges, official logos, institutional backing.</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74D1D6D0"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Trust: Built through warmth, shared humour, and mutual social connections; social proof is the key trust signal.</w:t>
            </w:r>
          </w:p>
        </w:tc>
      </w:tr>
      <w:tr w:rsidR="005F0EB4" w:rsidRPr="005E466C" w14:paraId="20236E9E"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55E99ADD"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Authority: Expects clear roles and hierarchy — who is the host? what is the agenda? Authority reduces anxiety.</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7DE6F3C9"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Authority: Comfortable with flat, informal dynamics; prefers egalitarian, open group settings without rigid hierarchy.</w:t>
            </w:r>
          </w:p>
        </w:tc>
      </w:tr>
      <w:tr w:rsidR="005F0EB4" w:rsidRPr="005E466C" w14:paraId="6B5F4350"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0A575BF9"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Uncertainty: Very low tolerance for ambiguity — needs exact event details (time, location, agenda, attendee count).</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54701840"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Uncertainty: Moderate tolerance — fine with spontaneity; 'let's see what happens' is an acceptable approach.</w:t>
            </w:r>
          </w:p>
        </w:tc>
      </w:tr>
      <w:tr w:rsidR="005F0EB4" w:rsidRPr="005E466C" w14:paraId="3B6DA805"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40A63BC3"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Communication: Prefers explicit, formal, written instructions. Dislikes vague or overly casual language.</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444F90AA"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Communication: High-context and expressive; communicates through emotion and enthusiasm; emoji-friendly tone.</w:t>
            </w:r>
          </w:p>
        </w:tc>
      </w:tr>
      <w:tr w:rsidR="005F0EB4" w:rsidRPr="005E466C" w14:paraId="6CD2718D"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78D38E9F"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lastRenderedPageBreak/>
              <w:t>Decision-making: Deliberate — researches all details before committing. Needs to feel fully informed.</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67135C8D"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Decision-making: Spontaneous and social — decides based on who else is going and the overall 'vibe' of the event.</w:t>
            </w:r>
          </w:p>
        </w:tc>
      </w:tr>
    </w:tbl>
    <w:p w14:paraId="605B1061" w14:textId="77777777" w:rsidR="005F0EB4" w:rsidRPr="005E466C" w:rsidRDefault="005F0EB4" w:rsidP="005E466C">
      <w:pPr>
        <w:spacing w:before="160"/>
        <w:jc w:val="both"/>
        <w:rPr>
          <w:rFonts w:ascii="Calibri" w:hAnsi="Calibri" w:cs="Calibri"/>
        </w:rPr>
      </w:pPr>
    </w:p>
    <w:p w14:paraId="20903122"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 xml:space="preserve">B.  Goals (4 per </w:t>
      </w:r>
      <w:proofErr w:type="spellStart"/>
      <w:r w:rsidRPr="005E466C">
        <w:rPr>
          <w:rFonts w:ascii="Calibri" w:hAnsi="Calibri" w:cs="Calibri"/>
          <w:color w:val="1F3C88"/>
          <w:sz w:val="22"/>
          <w:szCs w:val="22"/>
        </w:rPr>
        <w:t>persona</w:t>
      </w:r>
      <w:proofErr w:type="spellEnd"/>
      <w:r w:rsidRPr="005E466C">
        <w:rPr>
          <w:rFonts w:ascii="Calibri" w:hAnsi="Calibri" w:cs="Calibri"/>
          <w:color w:val="1F3C88"/>
          <w:sz w:val="22"/>
          <w:szCs w:val="22"/>
        </w:rPr>
        <w:t>)</w:t>
      </w:r>
    </w:p>
    <w:p w14:paraId="56B99B4D" w14:textId="77777777" w:rsidR="005F0EB4" w:rsidRPr="005E466C" w:rsidRDefault="005F0EB4" w:rsidP="005E466C">
      <w:pPr>
        <w:spacing w:before="4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0EB4" w:rsidRPr="005E466C" w14:paraId="5AC52E6E" w14:textId="77777777">
        <w:tblPrEx>
          <w:tblCellMar>
            <w:top w:w="0" w:type="dxa"/>
            <w:bottom w:w="0" w:type="dxa"/>
          </w:tblCellMar>
        </w:tblPrEx>
        <w:trPr>
          <w:tblHeader/>
        </w:trPr>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2987AA6C" w14:textId="77777777" w:rsidR="005F0EB4" w:rsidRPr="005E466C" w:rsidRDefault="00DA5002" w:rsidP="005E466C">
            <w:pPr>
              <w:jc w:val="both"/>
              <w:rPr>
                <w:rFonts w:ascii="Calibri" w:hAnsi="Calibri" w:cs="Calibri"/>
              </w:rPr>
            </w:pPr>
            <w:r w:rsidRPr="005E466C">
              <w:rPr>
                <w:rFonts w:ascii="Calibri" w:hAnsi="Calibri" w:cs="Calibri"/>
                <w:color w:val="FFFFFF"/>
              </w:rPr>
              <w:t>Oksana – Goals</w:t>
            </w:r>
          </w:p>
        </w:tc>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54A1B5B8" w14:textId="77777777" w:rsidR="005F0EB4" w:rsidRPr="005E466C" w:rsidRDefault="00DA5002" w:rsidP="005E466C">
            <w:pPr>
              <w:jc w:val="both"/>
              <w:rPr>
                <w:rFonts w:ascii="Calibri" w:hAnsi="Calibri" w:cs="Calibri"/>
              </w:rPr>
            </w:pPr>
            <w:r w:rsidRPr="005E466C">
              <w:rPr>
                <w:rFonts w:ascii="Calibri" w:hAnsi="Calibri" w:cs="Calibri"/>
                <w:color w:val="FFFFFF"/>
              </w:rPr>
              <w:t>Rafael – Goals</w:t>
            </w:r>
          </w:p>
        </w:tc>
      </w:tr>
      <w:tr w:rsidR="005F0EB4" w:rsidRPr="005E466C" w14:paraId="23EFFA0C"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599322F4"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1. Find safe, structured meetup events to build a trusted social circle in Dublin.</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7CB0C12E"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1. Quickly find fun, lively social events with other international newcomers.</w:t>
            </w:r>
          </w:p>
        </w:tc>
      </w:tr>
      <w:tr w:rsidR="005F0EB4" w:rsidRPr="005E466C" w14:paraId="3CED2FE1"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48586D42"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2. Know exactly what to expect before attending — agenda, host details, attendee list.</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03646116"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2. See who else is attending and connect with people before the event starts.</w:t>
            </w:r>
          </w:p>
        </w:tc>
      </w:tr>
      <w:tr w:rsidR="005F0EB4" w:rsidRPr="005E466C" w14:paraId="2AE087F5"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7252AEFD"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3. Connect with other Ukrainian speakers or people who share her cultural background.</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69102176"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3. Express his personality through his profile and find people with similar energy.</w:t>
            </w:r>
          </w:p>
        </w:tc>
      </w:tr>
      <w:tr w:rsidR="005F0EB4" w:rsidRPr="005E466C" w14:paraId="2825A639"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02CC7E8D"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4. Build a small, high-trust friend group rather than a large, shallow network.</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7A1F91B4"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4. Build a wide and diverse social network as fast as possible.</w:t>
            </w:r>
          </w:p>
        </w:tc>
      </w:tr>
    </w:tbl>
    <w:p w14:paraId="47669E77" w14:textId="77777777" w:rsidR="005F0EB4" w:rsidRPr="005E466C" w:rsidRDefault="005F0EB4" w:rsidP="005E466C">
      <w:pPr>
        <w:spacing w:before="160"/>
        <w:jc w:val="both"/>
        <w:rPr>
          <w:rFonts w:ascii="Calibri" w:hAnsi="Calibri" w:cs="Calibri"/>
        </w:rPr>
      </w:pPr>
    </w:p>
    <w:p w14:paraId="46DA1931"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C.  Frustrations / Pain Points</w:t>
      </w:r>
    </w:p>
    <w:p w14:paraId="38053E19" w14:textId="77777777" w:rsidR="005F0EB4" w:rsidRPr="005E466C" w:rsidRDefault="005F0EB4" w:rsidP="005E466C">
      <w:pPr>
        <w:spacing w:before="4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0EB4" w:rsidRPr="005E466C" w14:paraId="7EA805AF" w14:textId="77777777">
        <w:tblPrEx>
          <w:tblCellMar>
            <w:top w:w="0" w:type="dxa"/>
            <w:bottom w:w="0" w:type="dxa"/>
          </w:tblCellMar>
        </w:tblPrEx>
        <w:trPr>
          <w:tblHeader/>
        </w:trPr>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3C2C21FE" w14:textId="77777777" w:rsidR="005F0EB4" w:rsidRPr="005E466C" w:rsidRDefault="00DA5002" w:rsidP="005E466C">
            <w:pPr>
              <w:jc w:val="both"/>
              <w:rPr>
                <w:rFonts w:ascii="Calibri" w:hAnsi="Calibri" w:cs="Calibri"/>
              </w:rPr>
            </w:pPr>
            <w:r w:rsidRPr="005E466C">
              <w:rPr>
                <w:rFonts w:ascii="Calibri" w:hAnsi="Calibri" w:cs="Calibri"/>
                <w:color w:val="FFFFFF"/>
              </w:rPr>
              <w:t>Oksana – Frustrations</w:t>
            </w:r>
          </w:p>
        </w:tc>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0420F01C" w14:textId="77777777" w:rsidR="005F0EB4" w:rsidRPr="005E466C" w:rsidRDefault="00DA5002" w:rsidP="005E466C">
            <w:pPr>
              <w:jc w:val="both"/>
              <w:rPr>
                <w:rFonts w:ascii="Calibri" w:hAnsi="Calibri" w:cs="Calibri"/>
              </w:rPr>
            </w:pPr>
            <w:r w:rsidRPr="005E466C">
              <w:rPr>
                <w:rFonts w:ascii="Calibri" w:hAnsi="Calibri" w:cs="Calibri"/>
                <w:color w:val="FFFFFF"/>
              </w:rPr>
              <w:t>Rafael – Frustrations</w:t>
            </w:r>
          </w:p>
        </w:tc>
      </w:tr>
      <w:tr w:rsidR="005F0EB4" w:rsidRPr="005E466C" w14:paraId="01B57C87"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0EEF0E87"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1. Events with no clear agenda or host information feel unsafe and unprofessional.</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040CFF94"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1. Platforms that feel clinical, corporate, or impersonal — 'like filling out a government form'.</w:t>
            </w:r>
          </w:p>
        </w:tc>
      </w:tr>
      <w:tr w:rsidR="005F0EB4" w:rsidRPr="005E466C" w14:paraId="416F12EE"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2A76FD84"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2. Vague event descriptions ('Come hang out!') provide zero useful information.</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31E88CD2"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2. No way to see other attendees' personalities or interests before committing to attend.</w:t>
            </w:r>
          </w:p>
        </w:tc>
      </w:tr>
      <w:tr w:rsidR="005F0EB4" w:rsidRPr="005E466C" w14:paraId="5D6030A4"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5D36089B"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3. No way to verify who the organiser is or whether the event is legitimate.</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7CF4FB78"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3. Events that are too rigid or scripted — it feels like a job interview, not friendship.</w:t>
            </w:r>
          </w:p>
        </w:tc>
      </w:tr>
      <w:tr w:rsidR="005F0EB4" w:rsidRPr="005E466C" w14:paraId="10284B4B"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4E36DBC5"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4. Overly casual, emoji-heavy interfaces feel untrustworthy and juvenile.</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2999E664"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4. Slow, text-heavy onboarding that requires extensive reading before you can do anything.</w:t>
            </w:r>
          </w:p>
        </w:tc>
      </w:tr>
    </w:tbl>
    <w:p w14:paraId="74DD423A" w14:textId="77777777" w:rsidR="005F0EB4" w:rsidRPr="005E466C" w:rsidRDefault="005F0EB4" w:rsidP="005E466C">
      <w:pPr>
        <w:spacing w:before="160"/>
        <w:jc w:val="both"/>
        <w:rPr>
          <w:rFonts w:ascii="Calibri" w:hAnsi="Calibri" w:cs="Calibri"/>
        </w:rPr>
      </w:pPr>
    </w:p>
    <w:p w14:paraId="67429DEF"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D.  Behaviour Patterns</w:t>
      </w:r>
    </w:p>
    <w:p w14:paraId="01B1C533" w14:textId="77777777" w:rsidR="005F0EB4" w:rsidRPr="005E466C" w:rsidRDefault="005F0EB4" w:rsidP="005E466C">
      <w:pPr>
        <w:spacing w:before="4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0EB4" w:rsidRPr="005E466C" w14:paraId="43E1F45F" w14:textId="77777777">
        <w:tblPrEx>
          <w:tblCellMar>
            <w:top w:w="0" w:type="dxa"/>
            <w:bottom w:w="0" w:type="dxa"/>
          </w:tblCellMar>
        </w:tblPrEx>
        <w:trPr>
          <w:tblHeader/>
        </w:trPr>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1BE6F42C" w14:textId="77777777" w:rsidR="005F0EB4" w:rsidRPr="005E466C" w:rsidRDefault="00DA5002" w:rsidP="005E466C">
            <w:pPr>
              <w:jc w:val="both"/>
              <w:rPr>
                <w:rFonts w:ascii="Calibri" w:hAnsi="Calibri" w:cs="Calibri"/>
              </w:rPr>
            </w:pPr>
            <w:r w:rsidRPr="005E466C">
              <w:rPr>
                <w:rFonts w:ascii="Calibri" w:hAnsi="Calibri" w:cs="Calibri"/>
                <w:color w:val="FFFFFF"/>
              </w:rPr>
              <w:t>Oksana – Behaviour Patterns</w:t>
            </w:r>
          </w:p>
        </w:tc>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0631E9C6" w14:textId="77777777" w:rsidR="005F0EB4" w:rsidRPr="005E466C" w:rsidRDefault="00DA5002" w:rsidP="005E466C">
            <w:pPr>
              <w:jc w:val="both"/>
              <w:rPr>
                <w:rFonts w:ascii="Calibri" w:hAnsi="Calibri" w:cs="Calibri"/>
              </w:rPr>
            </w:pPr>
            <w:r w:rsidRPr="005E466C">
              <w:rPr>
                <w:rFonts w:ascii="Calibri" w:hAnsi="Calibri" w:cs="Calibri"/>
                <w:color w:val="FFFFFF"/>
              </w:rPr>
              <w:t>Rafael – Behaviour Patterns</w:t>
            </w:r>
          </w:p>
        </w:tc>
      </w:tr>
      <w:tr w:rsidR="005F0EB4" w:rsidRPr="005E466C" w14:paraId="7CF5863C"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4E68B721"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1. Guidance over autonomy — wants step-by-step flows and explicit CTAs at every stage.</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224645EE"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1. Autonomy over guidance — wants to explore freely, browse, and discover without being hand-held.</w:t>
            </w:r>
          </w:p>
        </w:tc>
      </w:tr>
      <w:tr w:rsidR="005F0EB4" w:rsidRPr="005E466C" w14:paraId="372C354B"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722BB6A3"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2. Detail over speed — reads all event details, FAQs, and host bios before committing.</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120A7B63"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2. Speed over detail — skims visuals, checks attendee photos, makes gut-feel decisions quickly.</w:t>
            </w:r>
          </w:p>
        </w:tc>
      </w:tr>
      <w:tr w:rsidR="005F0EB4" w:rsidRPr="005E466C" w14:paraId="3CC0754B"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36055E28"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3. Structure over flexibility — prefers timed agendas, conversation prompts, and fixed schedules.</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06F9EB31"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3. Flexibility over structure — prefers open-ended events, spontaneous chat, and loose timelines.</w:t>
            </w:r>
          </w:p>
        </w:tc>
      </w:tr>
      <w:tr w:rsidR="005F0EB4" w:rsidRPr="005E466C" w14:paraId="2A4DD4CC"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3E608474"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lastRenderedPageBreak/>
              <w:t>4. Individual caution — joins events alone but researches thoroughly; small-group preference.</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17C6378D"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4. Social-first — checks if friends or connections are going; prefers large, energetic groups.</w:t>
            </w:r>
          </w:p>
        </w:tc>
      </w:tr>
      <w:tr w:rsidR="005F0EB4" w:rsidRPr="005E466C" w14:paraId="68C46FE2"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06E94EE9"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5. Low risk tolerance — avoids unknown locations or unverified hosts entirely.</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3F84E7FB"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5. High risk tolerance — willing to try new events, new people, and new neighbourhoods freely.</w:t>
            </w:r>
          </w:p>
        </w:tc>
      </w:tr>
      <w:tr w:rsidR="005F0EB4" w:rsidRPr="005E466C" w14:paraId="43AFCB3B"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530519ED"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6. Formal digital behaviour — expects professional tone, clear typography, and minimal clutter.</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05C0775C"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6. Expressive digital behaviour — wants colour, personality, emoji reactions, and visual energy.</w:t>
            </w:r>
          </w:p>
        </w:tc>
      </w:tr>
    </w:tbl>
    <w:p w14:paraId="4A1462DC" w14:textId="77777777" w:rsidR="005F0EB4" w:rsidRPr="005E466C" w:rsidRDefault="005F0EB4" w:rsidP="005E466C">
      <w:pPr>
        <w:spacing w:before="160"/>
        <w:jc w:val="both"/>
        <w:rPr>
          <w:rFonts w:ascii="Calibri" w:hAnsi="Calibri" w:cs="Calibri"/>
        </w:rPr>
      </w:pPr>
    </w:p>
    <w:p w14:paraId="0B217641"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Persona Hypotheses (Early Lean Thinking)</w:t>
      </w:r>
    </w:p>
    <w:p w14:paraId="1DC25769" w14:textId="77777777" w:rsidR="005F0EB4" w:rsidRPr="005E466C" w:rsidRDefault="005F0EB4" w:rsidP="005E466C">
      <w:pPr>
        <w:spacing w:before="6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6ACE858E"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EEF2FF"/>
            <w:tcMar>
              <w:top w:w="100" w:type="dxa"/>
              <w:left w:w="180" w:type="dxa"/>
              <w:bottom w:w="100" w:type="dxa"/>
              <w:right w:w="180" w:type="dxa"/>
            </w:tcMar>
          </w:tcPr>
          <w:p w14:paraId="43A008AC"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 xml:space="preserve">Persona 1 – Oksana (Ukrainian / </w:t>
            </w:r>
            <w:proofErr w:type="spellStart"/>
            <w:r w:rsidRPr="005E466C">
              <w:rPr>
                <w:rFonts w:ascii="Calibri" w:hAnsi="Calibri" w:cs="Calibri"/>
                <w:color w:val="1F3C88"/>
                <w:sz w:val="19"/>
                <w:szCs w:val="19"/>
              </w:rPr>
              <w:t>uk_UA</w:t>
            </w:r>
            <w:proofErr w:type="spellEnd"/>
            <w:r w:rsidRPr="005E466C">
              <w:rPr>
                <w:rFonts w:ascii="Calibri" w:hAnsi="Calibri" w:cs="Calibri"/>
                <w:color w:val="1F3C88"/>
                <w:sz w:val="19"/>
                <w:szCs w:val="19"/>
              </w:rPr>
              <w:t>)</w:t>
            </w:r>
          </w:p>
          <w:p w14:paraId="6D798ACB"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We believe there is a user type in Ukrainian culture who is a recently relocated professional seeking social connections in Dublin.  They behave like a cautious, detail-oriented planner who researches every aspect of an event before committing — reading host bios, verifying credentials, and studying the agenda.  They struggle with ambiguity, lack of structure, and unverified social platforms that offer no safety cues or formal event details.</w:t>
            </w:r>
          </w:p>
        </w:tc>
      </w:tr>
    </w:tbl>
    <w:p w14:paraId="0FE68383" w14:textId="77777777" w:rsidR="005F0EB4" w:rsidRPr="005E466C" w:rsidRDefault="005F0EB4" w:rsidP="005E466C">
      <w:pPr>
        <w:spacing w:before="8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792777D9"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FFF3E0"/>
            <w:tcMar>
              <w:top w:w="100" w:type="dxa"/>
              <w:left w:w="180" w:type="dxa"/>
              <w:bottom w:w="100" w:type="dxa"/>
              <w:right w:w="180" w:type="dxa"/>
            </w:tcMar>
          </w:tcPr>
          <w:p w14:paraId="194FF3DC" w14:textId="77777777" w:rsidR="005F0EB4" w:rsidRPr="005E466C" w:rsidRDefault="00DA5002" w:rsidP="005E466C">
            <w:pPr>
              <w:jc w:val="both"/>
              <w:rPr>
                <w:rFonts w:ascii="Calibri" w:hAnsi="Calibri" w:cs="Calibri"/>
              </w:rPr>
            </w:pPr>
            <w:r w:rsidRPr="005E466C">
              <w:rPr>
                <w:rFonts w:ascii="Calibri" w:hAnsi="Calibri" w:cs="Calibri"/>
                <w:color w:val="E65100"/>
                <w:sz w:val="19"/>
                <w:szCs w:val="19"/>
              </w:rPr>
              <w:t xml:space="preserve">Persona 2 – Rafael (Brazilian / </w:t>
            </w:r>
            <w:proofErr w:type="spellStart"/>
            <w:r w:rsidRPr="005E466C">
              <w:rPr>
                <w:rFonts w:ascii="Calibri" w:hAnsi="Calibri" w:cs="Calibri"/>
                <w:color w:val="E65100"/>
                <w:sz w:val="19"/>
                <w:szCs w:val="19"/>
              </w:rPr>
              <w:t>pt_BR</w:t>
            </w:r>
            <w:proofErr w:type="spellEnd"/>
            <w:r w:rsidRPr="005E466C">
              <w:rPr>
                <w:rFonts w:ascii="Calibri" w:hAnsi="Calibri" w:cs="Calibri"/>
                <w:color w:val="E65100"/>
                <w:sz w:val="19"/>
                <w:szCs w:val="19"/>
              </w:rPr>
              <w:t>)</w:t>
            </w:r>
          </w:p>
          <w:p w14:paraId="2B4B0C66"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We believe there is a user type in Brazilian culture who is an energetic, socially-driven newcomer seeking community in Dublin.  They behave like a spontaneous, visually-oriented social explorer who makes fast, feeling-based decisions based on social proof and visual energy.  They struggle with cold, overly structured platforms that suppress personal expression, social warmth, and spontaneous engagement.</w:t>
            </w:r>
          </w:p>
        </w:tc>
      </w:tr>
    </w:tbl>
    <w:p w14:paraId="7A2DB504" w14:textId="77777777" w:rsidR="005F0EB4" w:rsidRPr="005E466C" w:rsidRDefault="005F0EB4" w:rsidP="005E466C">
      <w:pPr>
        <w:spacing w:before="200"/>
        <w:jc w:val="both"/>
        <w:rPr>
          <w:rFonts w:ascii="Calibri" w:hAnsi="Calibri" w:cs="Calibri"/>
        </w:rPr>
      </w:pPr>
    </w:p>
    <w:p w14:paraId="46865DF4" w14:textId="77777777" w:rsidR="005F0EB4" w:rsidRPr="005E466C" w:rsidRDefault="00DA5002" w:rsidP="005E466C">
      <w:pPr>
        <w:shd w:val="clear" w:color="auto" w:fill="1F3C88"/>
        <w:spacing w:before="400" w:after="60"/>
        <w:jc w:val="both"/>
        <w:rPr>
          <w:rFonts w:ascii="Calibri" w:hAnsi="Calibri" w:cs="Calibri"/>
        </w:rPr>
      </w:pPr>
      <w:r w:rsidRPr="005E466C">
        <w:rPr>
          <w:rFonts w:ascii="Calibri" w:hAnsi="Calibri" w:cs="Calibri"/>
          <w:color w:val="FFFFFF"/>
          <w:sz w:val="24"/>
          <w:szCs w:val="24"/>
        </w:rPr>
        <w:t>PART 2 – DEFINE (FOCUS THE DESIGN PROBLEM)</w:t>
      </w:r>
    </w:p>
    <w:p w14:paraId="2BCF2B17" w14:textId="77777777" w:rsidR="005F0EB4" w:rsidRPr="005E466C" w:rsidRDefault="005F0EB4" w:rsidP="005E466C">
      <w:pPr>
        <w:spacing w:before="80"/>
        <w:jc w:val="both"/>
        <w:rPr>
          <w:rFonts w:ascii="Calibri" w:hAnsi="Calibri" w:cs="Calibri"/>
        </w:rPr>
      </w:pPr>
    </w:p>
    <w:p w14:paraId="45B4D5D7"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2.1  Point of View (PoV) Statements</w:t>
      </w:r>
    </w:p>
    <w:p w14:paraId="457C73B2" w14:textId="77777777" w:rsidR="005F0EB4" w:rsidRPr="005E466C" w:rsidRDefault="005F0EB4" w:rsidP="005E466C">
      <w:pPr>
        <w:spacing w:before="4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21D9AC5B"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E8EEF9"/>
            <w:tcMar>
              <w:top w:w="100" w:type="dxa"/>
              <w:left w:w="180" w:type="dxa"/>
              <w:bottom w:w="100" w:type="dxa"/>
              <w:right w:w="180" w:type="dxa"/>
            </w:tcMar>
          </w:tcPr>
          <w:p w14:paraId="526F3E4B"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PoV – Persona 1 (Oksana)</w:t>
            </w:r>
          </w:p>
          <w:p w14:paraId="10B599CB"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A recently relocated Ukrainian professional in Dublin needs to feel safe and fully informed before attending social events with strangers, because her high uncertainty-avoidance cultural background means that ambiguity and lack of structure erode trust and prevent social engagement.</w:t>
            </w:r>
          </w:p>
        </w:tc>
      </w:tr>
    </w:tbl>
    <w:p w14:paraId="36B5EDF5" w14:textId="77777777" w:rsidR="005F0EB4" w:rsidRPr="005E466C" w:rsidRDefault="005F0EB4" w:rsidP="005E466C">
      <w:pPr>
        <w:spacing w:before="8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1E3B0A91"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FFF3E0"/>
            <w:tcMar>
              <w:top w:w="100" w:type="dxa"/>
              <w:left w:w="180" w:type="dxa"/>
              <w:bottom w:w="100" w:type="dxa"/>
              <w:right w:w="180" w:type="dxa"/>
            </w:tcMar>
          </w:tcPr>
          <w:p w14:paraId="7C76B41B" w14:textId="77777777" w:rsidR="005F0EB4" w:rsidRPr="005E466C" w:rsidRDefault="00DA5002" w:rsidP="005E466C">
            <w:pPr>
              <w:jc w:val="both"/>
              <w:rPr>
                <w:rFonts w:ascii="Calibri" w:hAnsi="Calibri" w:cs="Calibri"/>
              </w:rPr>
            </w:pPr>
            <w:r w:rsidRPr="005E466C">
              <w:rPr>
                <w:rFonts w:ascii="Calibri" w:hAnsi="Calibri" w:cs="Calibri"/>
                <w:color w:val="E65100"/>
                <w:sz w:val="19"/>
                <w:szCs w:val="19"/>
              </w:rPr>
              <w:t>PoV – Persona 2 (Rafael)</w:t>
            </w:r>
          </w:p>
          <w:p w14:paraId="70E8636C"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A recently arrived Brazilian newcomer in Dublin needs to feel socially energised and personally connected through the platform, because his relationally-driven, expressive cultural background means that impersonal or rigid interfaces suppress the social motivation he needs to engage.</w:t>
            </w:r>
          </w:p>
        </w:tc>
      </w:tr>
    </w:tbl>
    <w:p w14:paraId="5A11188B" w14:textId="77777777" w:rsidR="005F0EB4" w:rsidRPr="005E466C" w:rsidRDefault="005F0EB4" w:rsidP="005E466C">
      <w:pPr>
        <w:spacing w:before="8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02A91B13"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E8F5E9"/>
            <w:tcMar>
              <w:top w:w="100" w:type="dxa"/>
              <w:left w:w="180" w:type="dxa"/>
              <w:bottom w:w="100" w:type="dxa"/>
              <w:right w:w="180" w:type="dxa"/>
            </w:tcMar>
          </w:tcPr>
          <w:p w14:paraId="5CE76B5B" w14:textId="77777777" w:rsidR="005F0EB4" w:rsidRPr="005E466C" w:rsidRDefault="00DA5002" w:rsidP="005E466C">
            <w:pPr>
              <w:jc w:val="both"/>
              <w:rPr>
                <w:rFonts w:ascii="Calibri" w:hAnsi="Calibri" w:cs="Calibri"/>
              </w:rPr>
            </w:pPr>
            <w:r w:rsidRPr="005E466C">
              <w:rPr>
                <w:rFonts w:ascii="Calibri" w:hAnsi="Calibri" w:cs="Calibri"/>
                <w:color w:val="2E7D32"/>
                <w:sz w:val="19"/>
                <w:szCs w:val="19"/>
              </w:rPr>
              <w:t>PoV Refinement Check</w:t>
            </w:r>
          </w:p>
          <w:p w14:paraId="61F13974" w14:textId="77777777" w:rsidR="005E466C" w:rsidRPr="005E466C" w:rsidRDefault="00DA5002" w:rsidP="005E466C">
            <w:pPr>
              <w:spacing w:before="40"/>
              <w:jc w:val="both"/>
              <w:rPr>
                <w:rFonts w:ascii="Calibri" w:hAnsi="Calibri" w:cs="Calibri"/>
                <w:color w:val="1A1A2E"/>
              </w:rPr>
            </w:pPr>
            <w:r w:rsidRPr="005E466C">
              <w:rPr>
                <w:rFonts w:ascii="Calibri" w:hAnsi="Calibri" w:cs="Calibri"/>
                <w:color w:val="1A1A2E"/>
              </w:rPr>
              <w:t xml:space="preserve">About a human need (belonging, safety, social confidence) </w:t>
            </w:r>
          </w:p>
          <w:p w14:paraId="60E312DB" w14:textId="77777777" w:rsidR="005E466C" w:rsidRPr="005E466C" w:rsidRDefault="00DA5002" w:rsidP="005E466C">
            <w:pPr>
              <w:spacing w:before="40"/>
              <w:jc w:val="both"/>
              <w:rPr>
                <w:rFonts w:ascii="Calibri" w:hAnsi="Calibri" w:cs="Calibri"/>
                <w:color w:val="1A1A2E"/>
              </w:rPr>
            </w:pPr>
            <w:r w:rsidRPr="005E466C">
              <w:rPr>
                <w:rFonts w:ascii="Calibri" w:hAnsi="Calibri" w:cs="Calibri"/>
                <w:color w:val="1A1A2E"/>
              </w:rPr>
              <w:t>Culturally grounded (references UA score, collectivism, relational trust)</w:t>
            </w:r>
          </w:p>
          <w:p w14:paraId="61443E20" w14:textId="77777777" w:rsidR="005E466C" w:rsidRPr="005E466C" w:rsidRDefault="00DA5002" w:rsidP="005E466C">
            <w:pPr>
              <w:spacing w:before="40"/>
              <w:jc w:val="both"/>
              <w:rPr>
                <w:rFonts w:ascii="Calibri" w:hAnsi="Calibri" w:cs="Calibri"/>
                <w:color w:val="1A1A2E"/>
              </w:rPr>
            </w:pPr>
            <w:r w:rsidRPr="005E466C">
              <w:rPr>
                <w:rFonts w:ascii="Calibri" w:hAnsi="Calibri" w:cs="Calibri"/>
                <w:color w:val="1A1A2E"/>
              </w:rPr>
              <w:lastRenderedPageBreak/>
              <w:t xml:space="preserve">Does not mention specific features (no mention of buttons, screens, or tech) </w:t>
            </w:r>
          </w:p>
          <w:p w14:paraId="350E5A40" w14:textId="4C9E9F81" w:rsidR="005F0EB4" w:rsidRPr="005E466C" w:rsidRDefault="00DA5002" w:rsidP="005E466C">
            <w:pPr>
              <w:spacing w:before="40"/>
              <w:jc w:val="both"/>
              <w:rPr>
                <w:rFonts w:ascii="Calibri" w:hAnsi="Calibri" w:cs="Calibri"/>
              </w:rPr>
            </w:pPr>
            <w:r w:rsidRPr="005E466C">
              <w:rPr>
                <w:rFonts w:ascii="Calibri" w:hAnsi="Calibri" w:cs="Calibri"/>
                <w:color w:val="1A1A2E"/>
              </w:rPr>
              <w:t>Is not a technical solution</w:t>
            </w:r>
            <w:r w:rsidR="005E466C" w:rsidRPr="005E466C">
              <w:rPr>
                <w:rFonts w:ascii="Calibri" w:hAnsi="Calibri" w:cs="Calibri"/>
                <w:color w:val="1A1A2E"/>
              </w:rPr>
              <w:t xml:space="preserve"> and </w:t>
            </w:r>
            <w:r w:rsidRPr="005E466C">
              <w:rPr>
                <w:rFonts w:ascii="Calibri" w:hAnsi="Calibri" w:cs="Calibri"/>
                <w:color w:val="1A1A2E"/>
              </w:rPr>
              <w:t>focuses on the design problem</w:t>
            </w:r>
          </w:p>
        </w:tc>
      </w:tr>
    </w:tbl>
    <w:p w14:paraId="2C8068DE" w14:textId="77777777" w:rsidR="005F0EB4" w:rsidRPr="005E466C" w:rsidRDefault="005F0EB4" w:rsidP="005E466C">
      <w:pPr>
        <w:spacing w:before="200"/>
        <w:jc w:val="both"/>
        <w:rPr>
          <w:rFonts w:ascii="Calibri" w:hAnsi="Calibri" w:cs="Calibri"/>
        </w:rPr>
      </w:pPr>
    </w:p>
    <w:p w14:paraId="5543D2A2" w14:textId="77777777" w:rsidR="005F0EB4" w:rsidRPr="005E466C" w:rsidRDefault="00DA5002" w:rsidP="005E466C">
      <w:pPr>
        <w:shd w:val="clear" w:color="auto" w:fill="1F3C88"/>
        <w:spacing w:before="400" w:after="60"/>
        <w:jc w:val="both"/>
        <w:rPr>
          <w:rFonts w:ascii="Calibri" w:hAnsi="Calibri" w:cs="Calibri"/>
        </w:rPr>
      </w:pPr>
      <w:r w:rsidRPr="005E466C">
        <w:rPr>
          <w:rFonts w:ascii="Calibri" w:hAnsi="Calibri" w:cs="Calibri"/>
          <w:color w:val="FFFFFF"/>
          <w:sz w:val="24"/>
          <w:szCs w:val="24"/>
        </w:rPr>
        <w:t>PART 3 – IDEATE</w:t>
      </w:r>
    </w:p>
    <w:p w14:paraId="25F4745C" w14:textId="77777777" w:rsidR="005F0EB4" w:rsidRPr="005E466C" w:rsidRDefault="005F0EB4" w:rsidP="005E466C">
      <w:pPr>
        <w:spacing w:before="80"/>
        <w:jc w:val="both"/>
        <w:rPr>
          <w:rFonts w:ascii="Calibri" w:hAnsi="Calibri" w:cs="Calibri"/>
        </w:rPr>
      </w:pPr>
    </w:p>
    <w:p w14:paraId="2E20A94A"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3.1  How Might We (HMW) Questions</w:t>
      </w:r>
    </w:p>
    <w:p w14:paraId="117926CE" w14:textId="77777777" w:rsidR="005F0EB4" w:rsidRPr="005E466C" w:rsidRDefault="005F0EB4" w:rsidP="005E466C">
      <w:pPr>
        <w:spacing w:before="6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0EB4" w:rsidRPr="005E466C" w14:paraId="684FB001" w14:textId="77777777">
        <w:tblPrEx>
          <w:tblCellMar>
            <w:top w:w="0" w:type="dxa"/>
            <w:bottom w:w="0" w:type="dxa"/>
          </w:tblCellMar>
        </w:tblPrEx>
        <w:trPr>
          <w:tblHeader/>
        </w:trPr>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6FD26DCC" w14:textId="77777777" w:rsidR="005F0EB4" w:rsidRPr="005E466C" w:rsidRDefault="00DA5002" w:rsidP="005E466C">
            <w:pPr>
              <w:jc w:val="both"/>
              <w:rPr>
                <w:rFonts w:ascii="Calibri" w:hAnsi="Calibri" w:cs="Calibri"/>
              </w:rPr>
            </w:pPr>
            <w:r w:rsidRPr="005E466C">
              <w:rPr>
                <w:rFonts w:ascii="Calibri" w:hAnsi="Calibri" w:cs="Calibri"/>
                <w:color w:val="FFFFFF"/>
                <w:sz w:val="19"/>
                <w:szCs w:val="19"/>
              </w:rPr>
              <w:t xml:space="preserve">Persona 1 – Oksana (Ukrainian / </w:t>
            </w:r>
            <w:proofErr w:type="spellStart"/>
            <w:r w:rsidRPr="005E466C">
              <w:rPr>
                <w:rFonts w:ascii="Calibri" w:hAnsi="Calibri" w:cs="Calibri"/>
                <w:color w:val="FFFFFF"/>
                <w:sz w:val="19"/>
                <w:szCs w:val="19"/>
              </w:rPr>
              <w:t>uk_UA</w:t>
            </w:r>
            <w:proofErr w:type="spellEnd"/>
            <w:r w:rsidRPr="005E466C">
              <w:rPr>
                <w:rFonts w:ascii="Calibri" w:hAnsi="Calibri" w:cs="Calibri"/>
                <w:color w:val="FFFFFF"/>
                <w:sz w:val="19"/>
                <w:szCs w:val="19"/>
              </w:rPr>
              <w:t>)</w:t>
            </w:r>
          </w:p>
        </w:tc>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76CB1774" w14:textId="77777777" w:rsidR="005F0EB4" w:rsidRPr="005E466C" w:rsidRDefault="00DA5002" w:rsidP="005E466C">
            <w:pPr>
              <w:jc w:val="both"/>
              <w:rPr>
                <w:rFonts w:ascii="Calibri" w:hAnsi="Calibri" w:cs="Calibri"/>
              </w:rPr>
            </w:pPr>
            <w:r w:rsidRPr="005E466C">
              <w:rPr>
                <w:rFonts w:ascii="Calibri" w:hAnsi="Calibri" w:cs="Calibri"/>
                <w:color w:val="FFFFFF"/>
                <w:sz w:val="19"/>
                <w:szCs w:val="19"/>
              </w:rPr>
              <w:t xml:space="preserve">Persona 2 – Rafael (Brazilian / </w:t>
            </w:r>
            <w:proofErr w:type="spellStart"/>
            <w:r w:rsidRPr="005E466C">
              <w:rPr>
                <w:rFonts w:ascii="Calibri" w:hAnsi="Calibri" w:cs="Calibri"/>
                <w:color w:val="FFFFFF"/>
                <w:sz w:val="19"/>
                <w:szCs w:val="19"/>
              </w:rPr>
              <w:t>pt_BR</w:t>
            </w:r>
            <w:proofErr w:type="spellEnd"/>
            <w:r w:rsidRPr="005E466C">
              <w:rPr>
                <w:rFonts w:ascii="Calibri" w:hAnsi="Calibri" w:cs="Calibri"/>
                <w:color w:val="FFFFFF"/>
                <w:sz w:val="19"/>
                <w:szCs w:val="19"/>
              </w:rPr>
              <w:t>)</w:t>
            </w:r>
          </w:p>
        </w:tc>
      </w:tr>
      <w:tr w:rsidR="005F0EB4" w:rsidRPr="005E466C" w14:paraId="7E67541D"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542001BC"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1. HMW help Oksana trust that an event host is legitimate and safe before she commits to attending?</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6AEF6E4C"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1. HMW help Rafael quickly sense the 'vibe' and energy of an event before deciding whether to attend?</w:t>
            </w:r>
          </w:p>
        </w:tc>
      </w:tr>
      <w:tr w:rsidR="005F0EB4" w:rsidRPr="005E466C" w14:paraId="466DF703"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5D12DC23"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2. HMW communicate everything Oksana needs to know about an event without overwhelming her with information?</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37941171"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2. HMW make Rafael feel personally seen and socially connected to other attendees before the event even starts?</w:t>
            </w:r>
          </w:p>
        </w:tc>
      </w:tr>
      <w:tr w:rsidR="005F0EB4" w:rsidRPr="005E466C" w14:paraId="2AD1DC19"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03AA1B90"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3. HMW reduce the social anxiety Oksana feels around first interactions with strangers at an event?</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2FF02540"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3. HMW design an onboarding experience that lets Rafael start exploring immediately without reading-heavy steps?</w:t>
            </w:r>
          </w:p>
        </w:tc>
      </w:tr>
      <w:tr w:rsidR="005F0EB4" w:rsidRPr="005E466C" w14:paraId="0A048DD5"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4FF5685F"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4. HMW make the process of finding and joining an event feel as structured and predictable as possible for Oksana?</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14B1F4AF"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4. HMW create space for spontaneous, open-ended social connections that feel warm rather than scripted?</w:t>
            </w:r>
          </w:p>
        </w:tc>
      </w:tr>
    </w:tbl>
    <w:p w14:paraId="6BC1D6F4" w14:textId="77777777" w:rsidR="005F0EB4" w:rsidRPr="005E466C" w:rsidRDefault="005F0EB4" w:rsidP="005E466C">
      <w:pPr>
        <w:spacing w:before="160"/>
        <w:jc w:val="both"/>
        <w:rPr>
          <w:rFonts w:ascii="Calibri" w:hAnsi="Calibri" w:cs="Calibri"/>
        </w:rPr>
      </w:pPr>
    </w:p>
    <w:p w14:paraId="06603FC9"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3.2  Emerging Design Tensions</w:t>
      </w:r>
    </w:p>
    <w:p w14:paraId="357BC023" w14:textId="77777777" w:rsidR="005F0EB4" w:rsidRPr="005E466C" w:rsidRDefault="005F0EB4" w:rsidP="005E466C">
      <w:pPr>
        <w:spacing w:before="4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67647BDF"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E8EEF9"/>
            <w:tcMar>
              <w:top w:w="100" w:type="dxa"/>
              <w:left w:w="180" w:type="dxa"/>
              <w:bottom w:w="100" w:type="dxa"/>
              <w:right w:w="180" w:type="dxa"/>
            </w:tcMar>
          </w:tcPr>
          <w:p w14:paraId="6786C871"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Tension 1 — Structure vs. Spontaneity</w:t>
            </w:r>
          </w:p>
          <w:p w14:paraId="38C48D10"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 xml:space="preserve">Oksana needs a timed agenda, conversation prompts, and a clear event flow with defined start/end points. Rafael wants open-ended, free-flowing events where he can arrive when he wants and stay as long as feels right.  The UI must accommodate both without forcing one model onto users of the other culture — for example, by showing a detailed agenda view for </w:t>
            </w:r>
            <w:proofErr w:type="spellStart"/>
            <w:r w:rsidRPr="005E466C">
              <w:rPr>
                <w:rFonts w:ascii="Calibri" w:hAnsi="Calibri" w:cs="Calibri"/>
                <w:color w:val="1A1A2E"/>
              </w:rPr>
              <w:t>uk_UA</w:t>
            </w:r>
            <w:proofErr w:type="spellEnd"/>
            <w:r w:rsidRPr="005E466C">
              <w:rPr>
                <w:rFonts w:ascii="Calibri" w:hAnsi="Calibri" w:cs="Calibri"/>
                <w:color w:val="1A1A2E"/>
              </w:rPr>
              <w:t xml:space="preserve"> while showing a looser 'happening now' timeline for </w:t>
            </w:r>
            <w:proofErr w:type="spellStart"/>
            <w:r w:rsidRPr="005E466C">
              <w:rPr>
                <w:rFonts w:ascii="Calibri" w:hAnsi="Calibri" w:cs="Calibri"/>
                <w:color w:val="1A1A2E"/>
              </w:rPr>
              <w:t>pt_BR</w:t>
            </w:r>
            <w:proofErr w:type="spellEnd"/>
            <w:r w:rsidRPr="005E466C">
              <w:rPr>
                <w:rFonts w:ascii="Calibri" w:hAnsi="Calibri" w:cs="Calibri"/>
                <w:color w:val="1A1A2E"/>
              </w:rPr>
              <w:t>.</w:t>
            </w:r>
          </w:p>
        </w:tc>
      </w:tr>
    </w:tbl>
    <w:p w14:paraId="14F10AC8" w14:textId="77777777" w:rsidR="005F0EB4" w:rsidRPr="005E466C" w:rsidRDefault="005F0EB4" w:rsidP="005E466C">
      <w:pPr>
        <w:spacing w:before="8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234A2CFB"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FFF3E0"/>
            <w:tcMar>
              <w:top w:w="100" w:type="dxa"/>
              <w:left w:w="180" w:type="dxa"/>
              <w:bottom w:w="100" w:type="dxa"/>
              <w:right w:w="180" w:type="dxa"/>
            </w:tcMar>
          </w:tcPr>
          <w:p w14:paraId="7E375C4A" w14:textId="77777777" w:rsidR="005F0EB4" w:rsidRPr="005E466C" w:rsidRDefault="00DA5002" w:rsidP="005E466C">
            <w:pPr>
              <w:jc w:val="both"/>
              <w:rPr>
                <w:rFonts w:ascii="Calibri" w:hAnsi="Calibri" w:cs="Calibri"/>
              </w:rPr>
            </w:pPr>
            <w:r w:rsidRPr="005E466C">
              <w:rPr>
                <w:rFonts w:ascii="Calibri" w:hAnsi="Calibri" w:cs="Calibri"/>
                <w:color w:val="E65100"/>
                <w:sz w:val="19"/>
                <w:szCs w:val="19"/>
              </w:rPr>
              <w:t>Tension 2 — Verification vs. Warmth</w:t>
            </w:r>
          </w:p>
          <w:p w14:paraId="2CDC8795"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Oksana looks for authority cues — verified host badges, official logos, attendee caps, and institutional backing. Rafael looks for warmth cues — friendly photos, emoji reactions, shared connections, and group energy indicators.  Balancing both trust signals in a single event card without the card feeling cold to Rafael or untrustworthy to Oksana is a core design challenge.</w:t>
            </w:r>
          </w:p>
        </w:tc>
      </w:tr>
    </w:tbl>
    <w:p w14:paraId="6FAC6875" w14:textId="77777777" w:rsidR="005F0EB4" w:rsidRPr="005E466C" w:rsidRDefault="005F0EB4" w:rsidP="005E466C">
      <w:pPr>
        <w:spacing w:before="8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0354DE01"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E8F5E9"/>
            <w:tcMar>
              <w:top w:w="100" w:type="dxa"/>
              <w:left w:w="180" w:type="dxa"/>
              <w:bottom w:w="100" w:type="dxa"/>
              <w:right w:w="180" w:type="dxa"/>
            </w:tcMar>
          </w:tcPr>
          <w:p w14:paraId="44303116" w14:textId="77777777" w:rsidR="005F0EB4" w:rsidRPr="005E466C" w:rsidRDefault="00DA5002" w:rsidP="005E466C">
            <w:pPr>
              <w:jc w:val="both"/>
              <w:rPr>
                <w:rFonts w:ascii="Calibri" w:hAnsi="Calibri" w:cs="Calibri"/>
              </w:rPr>
            </w:pPr>
            <w:r w:rsidRPr="005E466C">
              <w:rPr>
                <w:rFonts w:ascii="Calibri" w:hAnsi="Calibri" w:cs="Calibri"/>
                <w:color w:val="2E7D32"/>
                <w:sz w:val="19"/>
                <w:szCs w:val="19"/>
              </w:rPr>
              <w:t>Tension 3 — Detail-First vs. Visual-First Information Architecture</w:t>
            </w:r>
          </w:p>
          <w:p w14:paraId="07D7F814"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 xml:space="preserve">Oksana's decision flow: read all details → evaluate safety → research host → commit. Rafael's decision flow: see vibe → check attendee photos → feel the energy → jump in.  The same event detail page must serve both scanning styles. For </w:t>
            </w:r>
            <w:proofErr w:type="spellStart"/>
            <w:r w:rsidRPr="005E466C">
              <w:rPr>
                <w:rFonts w:ascii="Calibri" w:hAnsi="Calibri" w:cs="Calibri"/>
                <w:color w:val="1A1A2E"/>
              </w:rPr>
              <w:t>uk_UA</w:t>
            </w:r>
            <w:proofErr w:type="spellEnd"/>
            <w:r w:rsidRPr="005E466C">
              <w:rPr>
                <w:rFonts w:ascii="Calibri" w:hAnsi="Calibri" w:cs="Calibri"/>
                <w:color w:val="1A1A2E"/>
              </w:rPr>
              <w:t xml:space="preserve"> this means leading with the agenda and credentials; for </w:t>
            </w:r>
            <w:proofErr w:type="spellStart"/>
            <w:r w:rsidRPr="005E466C">
              <w:rPr>
                <w:rFonts w:ascii="Calibri" w:hAnsi="Calibri" w:cs="Calibri"/>
                <w:color w:val="1A1A2E"/>
              </w:rPr>
              <w:t>pt_BR</w:t>
            </w:r>
            <w:proofErr w:type="spellEnd"/>
            <w:r w:rsidRPr="005E466C">
              <w:rPr>
                <w:rFonts w:ascii="Calibri" w:hAnsi="Calibri" w:cs="Calibri"/>
                <w:color w:val="1A1A2E"/>
              </w:rPr>
              <w:t xml:space="preserve"> it means leading with the attendee grid and social indicators.</w:t>
            </w:r>
          </w:p>
        </w:tc>
      </w:tr>
    </w:tbl>
    <w:p w14:paraId="69D56B75" w14:textId="77777777" w:rsidR="005F0EB4" w:rsidRPr="005E466C" w:rsidRDefault="005F0EB4" w:rsidP="005E466C">
      <w:pPr>
        <w:spacing w:before="200"/>
        <w:jc w:val="both"/>
        <w:rPr>
          <w:rFonts w:ascii="Calibri" w:hAnsi="Calibri" w:cs="Calibri"/>
        </w:rPr>
      </w:pPr>
    </w:p>
    <w:p w14:paraId="3B884FF5" w14:textId="77777777" w:rsidR="005F0EB4" w:rsidRPr="005E466C" w:rsidRDefault="00DA5002" w:rsidP="005E466C">
      <w:pPr>
        <w:shd w:val="clear" w:color="auto" w:fill="1F3C88"/>
        <w:spacing w:before="400" w:after="60"/>
        <w:jc w:val="both"/>
        <w:rPr>
          <w:rFonts w:ascii="Calibri" w:hAnsi="Calibri" w:cs="Calibri"/>
        </w:rPr>
      </w:pPr>
      <w:r w:rsidRPr="005E466C">
        <w:rPr>
          <w:rFonts w:ascii="Calibri" w:hAnsi="Calibri" w:cs="Calibri"/>
          <w:color w:val="FFFFFF"/>
          <w:sz w:val="24"/>
          <w:szCs w:val="24"/>
        </w:rPr>
        <w:lastRenderedPageBreak/>
        <w:t>PART 4 – EARLY DESIGN HYPOTHESES</w:t>
      </w:r>
    </w:p>
    <w:p w14:paraId="77703C6C" w14:textId="77777777" w:rsidR="005F0EB4" w:rsidRPr="005E466C" w:rsidRDefault="005F0EB4" w:rsidP="005E466C">
      <w:pPr>
        <w:spacing w:before="80"/>
        <w:jc w:val="both"/>
        <w:rPr>
          <w:rFonts w:ascii="Calibri" w:hAnsi="Calibri" w:cs="Calibri"/>
        </w:rPr>
      </w:pPr>
    </w:p>
    <w:p w14:paraId="27CAF3F2"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4.1  Design Hypotheses</w:t>
      </w:r>
    </w:p>
    <w:p w14:paraId="2FFD565E" w14:textId="77777777" w:rsidR="005F0EB4" w:rsidRPr="005E466C" w:rsidRDefault="005F0EB4" w:rsidP="005E466C">
      <w:pPr>
        <w:spacing w:before="40"/>
        <w:jc w:val="both"/>
        <w:rPr>
          <w:rFonts w:ascii="Calibri" w:hAnsi="Calibri" w:cs="Calibri"/>
        </w:rPr>
      </w:pPr>
    </w:p>
    <w:p w14:paraId="24E72A9E" w14:textId="77777777" w:rsidR="005F0EB4" w:rsidRPr="005E466C" w:rsidRDefault="00DA5002" w:rsidP="005E466C">
      <w:pPr>
        <w:spacing w:before="60" w:after="60"/>
        <w:jc w:val="both"/>
        <w:rPr>
          <w:rFonts w:ascii="Calibri" w:hAnsi="Calibri" w:cs="Calibri"/>
        </w:rPr>
      </w:pPr>
      <w:r w:rsidRPr="005E466C">
        <w:rPr>
          <w:rFonts w:ascii="Calibri" w:hAnsi="Calibri" w:cs="Calibri"/>
          <w:color w:val="1A1A2E"/>
        </w:rPr>
        <w:t>Format: We believe that including [design approach] for [persona] will help them [achieve need].</w:t>
      </w:r>
    </w:p>
    <w:p w14:paraId="535ABA67" w14:textId="77777777" w:rsidR="005F0EB4" w:rsidRPr="005E466C" w:rsidRDefault="005F0EB4" w:rsidP="005E466C">
      <w:pPr>
        <w:spacing w:before="6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0EB4" w:rsidRPr="005E466C" w14:paraId="106BC9A6" w14:textId="77777777">
        <w:tblPrEx>
          <w:tblCellMar>
            <w:top w:w="0" w:type="dxa"/>
            <w:bottom w:w="0" w:type="dxa"/>
          </w:tblCellMar>
        </w:tblPrEx>
        <w:trPr>
          <w:tblHeader/>
        </w:trPr>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5AADD470" w14:textId="77777777" w:rsidR="005F0EB4" w:rsidRPr="005E466C" w:rsidRDefault="00DA5002" w:rsidP="005E466C">
            <w:pPr>
              <w:jc w:val="both"/>
              <w:rPr>
                <w:rFonts w:ascii="Calibri" w:hAnsi="Calibri" w:cs="Calibri"/>
              </w:rPr>
            </w:pPr>
            <w:r w:rsidRPr="005E466C">
              <w:rPr>
                <w:rFonts w:ascii="Calibri" w:hAnsi="Calibri" w:cs="Calibri"/>
                <w:color w:val="FFFFFF"/>
                <w:sz w:val="19"/>
                <w:szCs w:val="19"/>
              </w:rPr>
              <w:t xml:space="preserve">Persona 1 – Oksana (Ukrainian / </w:t>
            </w:r>
            <w:proofErr w:type="spellStart"/>
            <w:r w:rsidRPr="005E466C">
              <w:rPr>
                <w:rFonts w:ascii="Calibri" w:hAnsi="Calibri" w:cs="Calibri"/>
                <w:color w:val="FFFFFF"/>
                <w:sz w:val="19"/>
                <w:szCs w:val="19"/>
              </w:rPr>
              <w:t>uk_UA</w:t>
            </w:r>
            <w:proofErr w:type="spellEnd"/>
            <w:r w:rsidRPr="005E466C">
              <w:rPr>
                <w:rFonts w:ascii="Calibri" w:hAnsi="Calibri" w:cs="Calibri"/>
                <w:color w:val="FFFFFF"/>
                <w:sz w:val="19"/>
                <w:szCs w:val="19"/>
              </w:rPr>
              <w:t>)</w:t>
            </w:r>
          </w:p>
        </w:tc>
        <w:tc>
          <w:tcPr>
            <w:tcW w:w="468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40" w:type="dxa"/>
              <w:bottom w:w="80" w:type="dxa"/>
              <w:right w:w="140" w:type="dxa"/>
            </w:tcMar>
          </w:tcPr>
          <w:p w14:paraId="59BBB06A" w14:textId="77777777" w:rsidR="005F0EB4" w:rsidRPr="005E466C" w:rsidRDefault="00DA5002" w:rsidP="005E466C">
            <w:pPr>
              <w:jc w:val="both"/>
              <w:rPr>
                <w:rFonts w:ascii="Calibri" w:hAnsi="Calibri" w:cs="Calibri"/>
              </w:rPr>
            </w:pPr>
            <w:r w:rsidRPr="005E466C">
              <w:rPr>
                <w:rFonts w:ascii="Calibri" w:hAnsi="Calibri" w:cs="Calibri"/>
                <w:color w:val="FFFFFF"/>
                <w:sz w:val="19"/>
                <w:szCs w:val="19"/>
              </w:rPr>
              <w:t xml:space="preserve">Persona 2 – Rafael (Brazilian / </w:t>
            </w:r>
            <w:proofErr w:type="spellStart"/>
            <w:r w:rsidRPr="005E466C">
              <w:rPr>
                <w:rFonts w:ascii="Calibri" w:hAnsi="Calibri" w:cs="Calibri"/>
                <w:color w:val="FFFFFF"/>
                <w:sz w:val="19"/>
                <w:szCs w:val="19"/>
              </w:rPr>
              <w:t>pt_BR</w:t>
            </w:r>
            <w:proofErr w:type="spellEnd"/>
            <w:r w:rsidRPr="005E466C">
              <w:rPr>
                <w:rFonts w:ascii="Calibri" w:hAnsi="Calibri" w:cs="Calibri"/>
                <w:color w:val="FFFFFF"/>
                <w:sz w:val="19"/>
                <w:szCs w:val="19"/>
              </w:rPr>
              <w:t>)</w:t>
            </w:r>
          </w:p>
        </w:tc>
      </w:tr>
      <w:tr w:rsidR="005F0EB4" w:rsidRPr="005E466C" w14:paraId="09D6A0A0"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12239171"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1. We believe that including verified host badges and institutional trust markers for Oksana will help her feel safe enough to RSVP to an event with strangers.</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798F4F00"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1. We believe that including a visual social feed of attendee photos and personality-first profiles for Rafael will help him feel socially connected and excited before the event.</w:t>
            </w:r>
          </w:p>
        </w:tc>
      </w:tr>
      <w:tr w:rsidR="005F0EB4" w:rsidRPr="005E466C" w14:paraId="23941339"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09DCC3B7"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2. We believe that including a structured event agenda with timed conversation prompts for Oksana will help her feel in control and reduce pre-event social anxiety.</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754CEFAF"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2. We believe that including open group chat and 'happening now' spontaneous event indicators for Rafael will help him engage impulsively in the way his cultural style demands.</w:t>
            </w:r>
          </w:p>
        </w:tc>
      </w:tr>
      <w:tr w:rsidR="005F0EB4" w:rsidRPr="005E466C" w14:paraId="17FB4ED2"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02B234EC"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3. We believe that including breadcrumb-style navigation and step-by-step onboarding flows for Oksana will help her complete the sign-up process without feeling lost or overwhelmed.</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09A4F297"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3. We believe that including a visual-first, swipe-friendly event discovery interface for Rafael will help him make fast, gut-feel attendance decisions without reading-heavy content.</w:t>
            </w:r>
          </w:p>
        </w:tc>
      </w:tr>
      <w:tr w:rsidR="005F0EB4" w:rsidRPr="005E466C" w14:paraId="7914530C"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1F0B8F18"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4. We believe that including an explicit attendee cap and 'Who is coming' list for Oksana will help her assess safety and decide whether the group size feels appropriate.</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197D5AE2"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4. We believe that including social proof indicators (mutual connections, group size, emoji reactions) for Rafael will help him feel the event is worth attending based on relational cues.</w:t>
            </w:r>
          </w:p>
        </w:tc>
      </w:tr>
      <w:tr w:rsidR="005F0EB4" w:rsidRPr="005E466C" w14:paraId="14676F6E"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1BC2EBBC"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 xml:space="preserve">5. We believe that including formal, explicit, reassuring copy (no emojis, no slang) for Oksana will help her perceive </w:t>
            </w:r>
            <w:proofErr w:type="spellStart"/>
            <w:r w:rsidRPr="005E466C">
              <w:rPr>
                <w:rFonts w:ascii="Calibri" w:hAnsi="Calibri" w:cs="Calibri"/>
                <w:color w:val="1A1A2E"/>
                <w:sz w:val="19"/>
                <w:szCs w:val="19"/>
              </w:rPr>
              <w:t>CrossPaths</w:t>
            </w:r>
            <w:proofErr w:type="spellEnd"/>
            <w:r w:rsidRPr="005E466C">
              <w:rPr>
                <w:rFonts w:ascii="Calibri" w:hAnsi="Calibri" w:cs="Calibri"/>
                <w:color w:val="1A1A2E"/>
                <w:sz w:val="19"/>
                <w:szCs w:val="19"/>
              </w:rPr>
              <w:t xml:space="preserve"> as a trustworthy and professional platform.</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1FDA4A77"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 xml:space="preserve">5. We believe that including warm, conversational copy with expressive visuals for Rafael will help him perceive </w:t>
            </w:r>
            <w:proofErr w:type="spellStart"/>
            <w:r w:rsidRPr="005E466C">
              <w:rPr>
                <w:rFonts w:ascii="Calibri" w:hAnsi="Calibri" w:cs="Calibri"/>
                <w:color w:val="1A1A2E"/>
                <w:sz w:val="19"/>
                <w:szCs w:val="19"/>
              </w:rPr>
              <w:t>CrossPaths</w:t>
            </w:r>
            <w:proofErr w:type="spellEnd"/>
            <w:r w:rsidRPr="005E466C">
              <w:rPr>
                <w:rFonts w:ascii="Calibri" w:hAnsi="Calibri" w:cs="Calibri"/>
                <w:color w:val="1A1A2E"/>
                <w:sz w:val="19"/>
                <w:szCs w:val="19"/>
              </w:rPr>
              <w:t xml:space="preserve"> as a fun, human platform rather than a corporate tool.</w:t>
            </w:r>
          </w:p>
        </w:tc>
      </w:tr>
      <w:tr w:rsidR="005F0EB4" w:rsidRPr="005E466C" w14:paraId="468675E9" w14:textId="77777777">
        <w:tblPrEx>
          <w:tblCellMar>
            <w:top w:w="0" w:type="dxa"/>
            <w:bottom w:w="0" w:type="dxa"/>
          </w:tblCellMar>
        </w:tblPrEx>
        <w:tc>
          <w:tcPr>
            <w:tcW w:w="468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40" w:type="dxa"/>
              <w:bottom w:w="80" w:type="dxa"/>
              <w:right w:w="140" w:type="dxa"/>
            </w:tcMar>
          </w:tcPr>
          <w:p w14:paraId="5F2A8B47"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6. We believe that including a post-event structured feedback prompt for Oksana will help her process the experience and build confidence to attend future events.</w:t>
            </w:r>
          </w:p>
        </w:tc>
        <w:tc>
          <w:tcPr>
            <w:tcW w:w="468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40" w:type="dxa"/>
              <w:bottom w:w="80" w:type="dxa"/>
              <w:right w:w="140" w:type="dxa"/>
            </w:tcMar>
          </w:tcPr>
          <w:p w14:paraId="7E2E0518"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6. We believe that including expressive profile customisation (photos, interests, personality tags) for Rafael will help him project his identity and attract compatible connections.</w:t>
            </w:r>
          </w:p>
        </w:tc>
      </w:tr>
    </w:tbl>
    <w:p w14:paraId="2F663FCA" w14:textId="77777777" w:rsidR="005F0EB4" w:rsidRPr="005E466C" w:rsidRDefault="005F0EB4" w:rsidP="005E466C">
      <w:pPr>
        <w:spacing w:before="160"/>
        <w:jc w:val="both"/>
        <w:rPr>
          <w:rFonts w:ascii="Calibri" w:hAnsi="Calibri" w:cs="Calibri"/>
        </w:rPr>
      </w:pPr>
    </w:p>
    <w:p w14:paraId="00AA018D" w14:textId="77777777" w:rsidR="005F0EB4" w:rsidRPr="005E466C" w:rsidRDefault="00DA5002" w:rsidP="005E466C">
      <w:pPr>
        <w:spacing w:before="260" w:after="80"/>
        <w:jc w:val="both"/>
        <w:rPr>
          <w:rFonts w:ascii="Calibri" w:hAnsi="Calibri" w:cs="Calibri"/>
        </w:rPr>
      </w:pPr>
      <w:r w:rsidRPr="005E466C">
        <w:rPr>
          <w:rFonts w:ascii="Calibri" w:hAnsi="Calibri" w:cs="Calibri"/>
          <w:color w:val="1F3C88"/>
          <w:sz w:val="22"/>
          <w:szCs w:val="22"/>
        </w:rPr>
        <w:t>4.2  Key Assumptions</w:t>
      </w:r>
    </w:p>
    <w:p w14:paraId="150A378C" w14:textId="77777777" w:rsidR="005F0EB4" w:rsidRPr="005E466C" w:rsidRDefault="005F0EB4" w:rsidP="005E466C">
      <w:pPr>
        <w:spacing w:before="6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13B6B81A"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E8EEF9"/>
            <w:tcMar>
              <w:top w:w="100" w:type="dxa"/>
              <w:left w:w="180" w:type="dxa"/>
              <w:bottom w:w="100" w:type="dxa"/>
              <w:right w:w="180" w:type="dxa"/>
            </w:tcMar>
          </w:tcPr>
          <w:p w14:paraId="4401A79D"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Assumption 1</w:t>
            </w:r>
          </w:p>
          <w:p w14:paraId="0E880865"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Ukrainian newcomers in Dublin experience higher social anxiety around unstructured meetup events than Brazilian newcomers, and this difference is primarily culturally driven — not just individual personality variation.</w:t>
            </w:r>
          </w:p>
        </w:tc>
      </w:tr>
    </w:tbl>
    <w:p w14:paraId="63C173C4" w14:textId="77777777" w:rsidR="005F0EB4" w:rsidRPr="005E466C" w:rsidRDefault="005F0EB4" w:rsidP="005E466C">
      <w:pPr>
        <w:spacing w:before="6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0904B7EB"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FFF3E0"/>
            <w:tcMar>
              <w:top w:w="100" w:type="dxa"/>
              <w:left w:w="180" w:type="dxa"/>
              <w:bottom w:w="100" w:type="dxa"/>
              <w:right w:w="180" w:type="dxa"/>
            </w:tcMar>
          </w:tcPr>
          <w:p w14:paraId="0F831A7F" w14:textId="77777777" w:rsidR="005F0EB4" w:rsidRPr="005E466C" w:rsidRDefault="00DA5002" w:rsidP="005E466C">
            <w:pPr>
              <w:jc w:val="both"/>
              <w:rPr>
                <w:rFonts w:ascii="Calibri" w:hAnsi="Calibri" w:cs="Calibri"/>
              </w:rPr>
            </w:pPr>
            <w:r w:rsidRPr="005E466C">
              <w:rPr>
                <w:rFonts w:ascii="Calibri" w:hAnsi="Calibri" w:cs="Calibri"/>
                <w:color w:val="E65100"/>
                <w:sz w:val="19"/>
                <w:szCs w:val="19"/>
              </w:rPr>
              <w:t>Assumption 2</w:t>
            </w:r>
          </w:p>
          <w:p w14:paraId="339C2A04"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Brazilian newcomers make attendance decisions primarily based on social and visual cues (who is going, how the event looks, what the energy feels like) rather than informational cues (agenda, host credentials, safety indicators).</w:t>
            </w:r>
          </w:p>
        </w:tc>
      </w:tr>
    </w:tbl>
    <w:p w14:paraId="15106B65" w14:textId="77777777" w:rsidR="005F0EB4" w:rsidRPr="005E466C" w:rsidRDefault="005F0EB4" w:rsidP="005E466C">
      <w:pPr>
        <w:spacing w:before="6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20FAEFD8"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E8EEF9"/>
            <w:tcMar>
              <w:top w:w="100" w:type="dxa"/>
              <w:left w:w="180" w:type="dxa"/>
              <w:bottom w:w="100" w:type="dxa"/>
              <w:right w:w="180" w:type="dxa"/>
            </w:tcMar>
          </w:tcPr>
          <w:p w14:paraId="31F4BDEF"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Assumption 3</w:t>
            </w:r>
          </w:p>
          <w:p w14:paraId="1527552A"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lastRenderedPageBreak/>
              <w:t>A single platform can serve both user types through culturally adaptive UI (locale-based layout and tone switching) without fragmenting the community into separate experiences — and without either cultural mode feeling like a 'lesser' version.</w:t>
            </w:r>
          </w:p>
        </w:tc>
      </w:tr>
    </w:tbl>
    <w:p w14:paraId="55D0052A" w14:textId="77777777" w:rsidR="005F0EB4" w:rsidRPr="005E466C" w:rsidRDefault="005F0EB4" w:rsidP="005E466C">
      <w:pPr>
        <w:spacing w:before="6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03BE7B85"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FFF3E0"/>
            <w:tcMar>
              <w:top w:w="100" w:type="dxa"/>
              <w:left w:w="180" w:type="dxa"/>
              <w:bottom w:w="100" w:type="dxa"/>
              <w:right w:w="180" w:type="dxa"/>
            </w:tcMar>
          </w:tcPr>
          <w:p w14:paraId="2862F1FA" w14:textId="77777777" w:rsidR="005F0EB4" w:rsidRPr="005E466C" w:rsidRDefault="00DA5002" w:rsidP="005E466C">
            <w:pPr>
              <w:jc w:val="both"/>
              <w:rPr>
                <w:rFonts w:ascii="Calibri" w:hAnsi="Calibri" w:cs="Calibri"/>
              </w:rPr>
            </w:pPr>
            <w:r w:rsidRPr="005E466C">
              <w:rPr>
                <w:rFonts w:ascii="Calibri" w:hAnsi="Calibri" w:cs="Calibri"/>
                <w:color w:val="E65100"/>
                <w:sz w:val="19"/>
                <w:szCs w:val="19"/>
              </w:rPr>
              <w:t>Assumption 4</w:t>
            </w:r>
          </w:p>
          <w:p w14:paraId="76E9D5DD"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Users will self-identify their cultural preferences through locale selection (</w:t>
            </w:r>
            <w:proofErr w:type="spellStart"/>
            <w:r w:rsidRPr="005E466C">
              <w:rPr>
                <w:rFonts w:ascii="Calibri" w:hAnsi="Calibri" w:cs="Calibri"/>
                <w:color w:val="1A1A2E"/>
              </w:rPr>
              <w:t>en_IE</w:t>
            </w:r>
            <w:proofErr w:type="spellEnd"/>
            <w:r w:rsidRPr="005E466C">
              <w:rPr>
                <w:rFonts w:ascii="Calibri" w:hAnsi="Calibri" w:cs="Calibri"/>
                <w:color w:val="1A1A2E"/>
              </w:rPr>
              <w:t xml:space="preserve"> / </w:t>
            </w:r>
            <w:proofErr w:type="spellStart"/>
            <w:r w:rsidRPr="005E466C">
              <w:rPr>
                <w:rFonts w:ascii="Calibri" w:hAnsi="Calibri" w:cs="Calibri"/>
                <w:color w:val="1A1A2E"/>
              </w:rPr>
              <w:t>uk_UA</w:t>
            </w:r>
            <w:proofErr w:type="spellEnd"/>
            <w:r w:rsidRPr="005E466C">
              <w:rPr>
                <w:rFonts w:ascii="Calibri" w:hAnsi="Calibri" w:cs="Calibri"/>
                <w:color w:val="1A1A2E"/>
              </w:rPr>
              <w:t xml:space="preserve"> / </w:t>
            </w:r>
            <w:proofErr w:type="spellStart"/>
            <w:r w:rsidRPr="005E466C">
              <w:rPr>
                <w:rFonts w:ascii="Calibri" w:hAnsi="Calibri" w:cs="Calibri"/>
                <w:color w:val="1A1A2E"/>
              </w:rPr>
              <w:t>pt_BR</w:t>
            </w:r>
            <w:proofErr w:type="spellEnd"/>
            <w:r w:rsidRPr="005E466C">
              <w:rPr>
                <w:rFonts w:ascii="Calibri" w:hAnsi="Calibri" w:cs="Calibri"/>
                <w:color w:val="1A1A2E"/>
              </w:rPr>
              <w:t>), and this is a sufficiently reliable proxy for serving culturally appropriate UI patterns.</w:t>
            </w:r>
          </w:p>
        </w:tc>
      </w:tr>
    </w:tbl>
    <w:p w14:paraId="3D9556F0" w14:textId="77777777" w:rsidR="005F0EB4" w:rsidRPr="005E466C" w:rsidRDefault="005F0EB4" w:rsidP="005E466C">
      <w:pPr>
        <w:spacing w:before="6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5AF91831" w14:textId="77777777">
        <w:tblPrEx>
          <w:tblCellMar>
            <w:top w:w="0" w:type="dxa"/>
            <w:bottom w:w="0" w:type="dxa"/>
          </w:tblCellMar>
        </w:tblPrEx>
        <w:tc>
          <w:tcPr>
            <w:tcW w:w="9360" w:type="dxa"/>
            <w:tcBorders>
              <w:top w:val="single" w:sz="1" w:space="0" w:color="C5CCE0"/>
              <w:left w:val="single" w:sz="1" w:space="0" w:color="C5CCE0"/>
              <w:bottom w:val="single" w:sz="1" w:space="0" w:color="C5CCE0"/>
              <w:right w:val="single" w:sz="1" w:space="0" w:color="C5CCE0"/>
            </w:tcBorders>
            <w:shd w:val="clear" w:color="auto" w:fill="E8EEF9"/>
            <w:tcMar>
              <w:top w:w="100" w:type="dxa"/>
              <w:left w:w="180" w:type="dxa"/>
              <w:bottom w:w="100" w:type="dxa"/>
              <w:right w:w="180" w:type="dxa"/>
            </w:tcMar>
          </w:tcPr>
          <w:p w14:paraId="253502D1"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Assumption 5</w:t>
            </w:r>
          </w:p>
          <w:p w14:paraId="7DB9C64B" w14:textId="77777777" w:rsidR="005F0EB4" w:rsidRPr="005E466C" w:rsidRDefault="00DA5002" w:rsidP="005E466C">
            <w:pPr>
              <w:spacing w:before="40"/>
              <w:jc w:val="both"/>
              <w:rPr>
                <w:rFonts w:ascii="Calibri" w:hAnsi="Calibri" w:cs="Calibri"/>
              </w:rPr>
            </w:pPr>
            <w:r w:rsidRPr="005E466C">
              <w:rPr>
                <w:rFonts w:ascii="Calibri" w:hAnsi="Calibri" w:cs="Calibri"/>
                <w:color w:val="1A1A2E"/>
              </w:rPr>
              <w:t>Structured conversation prompts and ice-breaker formats will not feel patronising or overly rigid to Brazilian users, and open group chat features will not feel unsafe or unstructured to Ukrainian users.</w:t>
            </w:r>
          </w:p>
        </w:tc>
      </w:tr>
    </w:tbl>
    <w:p w14:paraId="2121EDB0" w14:textId="77777777" w:rsidR="005F0EB4" w:rsidRPr="005E466C" w:rsidRDefault="005F0EB4" w:rsidP="005E466C">
      <w:pPr>
        <w:spacing w:before="10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0EB4" w:rsidRPr="005E466C" w14:paraId="6EA3D6C0" w14:textId="77777777">
        <w:tblPrEx>
          <w:tblCellMar>
            <w:top w:w="0" w:type="dxa"/>
            <w:bottom w:w="0" w:type="dxa"/>
          </w:tblCellMar>
        </w:tblPrEx>
        <w:tc>
          <w:tcPr>
            <w:tcW w:w="9360" w:type="dxa"/>
            <w:tcBorders>
              <w:top w:val="single" w:sz="8" w:space="0" w:color="C62828"/>
              <w:left w:val="single" w:sz="8" w:space="0" w:color="C62828"/>
              <w:bottom w:val="single" w:sz="8" w:space="0" w:color="C62828"/>
              <w:right w:val="single" w:sz="8" w:space="0" w:color="C62828"/>
            </w:tcBorders>
            <w:shd w:val="clear" w:color="auto" w:fill="FDECEA"/>
            <w:tcMar>
              <w:top w:w="120" w:type="dxa"/>
              <w:left w:w="200" w:type="dxa"/>
              <w:bottom w:w="120" w:type="dxa"/>
              <w:right w:w="200" w:type="dxa"/>
            </w:tcMar>
          </w:tcPr>
          <w:p w14:paraId="2DA84345" w14:textId="77777777" w:rsidR="005F0EB4" w:rsidRPr="005E466C" w:rsidRDefault="00DA5002" w:rsidP="005E466C">
            <w:pPr>
              <w:jc w:val="both"/>
              <w:rPr>
                <w:rFonts w:ascii="Calibri" w:hAnsi="Calibri" w:cs="Calibri"/>
              </w:rPr>
            </w:pPr>
            <w:r w:rsidRPr="005E466C">
              <w:rPr>
                <w:rFonts w:ascii="Apple Color Emoji" w:hAnsi="Apple Color Emoji" w:cs="Apple Color Emoji"/>
                <w:color w:val="C62828"/>
                <w:sz w:val="21"/>
                <w:szCs w:val="21"/>
              </w:rPr>
              <w:t>⚠</w:t>
            </w:r>
            <w:r w:rsidRPr="005E466C">
              <w:rPr>
                <w:rFonts w:ascii="Calibri" w:hAnsi="Calibri" w:cs="Calibri"/>
                <w:color w:val="C62828"/>
                <w:sz w:val="21"/>
                <w:szCs w:val="21"/>
              </w:rPr>
              <w:t xml:space="preserve">  Riskiest Assumption: Assumption 3</w:t>
            </w:r>
          </w:p>
          <w:p w14:paraId="2B2968BD" w14:textId="77777777" w:rsidR="005F0EB4" w:rsidRPr="005E466C" w:rsidRDefault="00DA5002" w:rsidP="005E466C">
            <w:pPr>
              <w:spacing w:before="60"/>
              <w:jc w:val="both"/>
              <w:rPr>
                <w:rFonts w:ascii="Calibri" w:hAnsi="Calibri" w:cs="Calibri"/>
              </w:rPr>
            </w:pPr>
            <w:r w:rsidRPr="005E466C">
              <w:rPr>
                <w:rFonts w:ascii="Calibri" w:hAnsi="Calibri" w:cs="Calibri"/>
                <w:color w:val="1A1A2E"/>
              </w:rPr>
              <w:t>That a single adaptive platform can genuinely serve both Oksana and Rafael without one cultural mode feeling like a superficial skin rather than a genuinely different experience. If the adaptation amounts to only colour changes and does not extend to information architecture, navigation flow, and copy tone, both personas may feel underserved. This assumption is riskiest because it cannot be validated without real users from each culture.</w:t>
            </w:r>
          </w:p>
        </w:tc>
      </w:tr>
    </w:tbl>
    <w:p w14:paraId="1E727784" w14:textId="77777777" w:rsidR="005F0EB4" w:rsidRPr="005E466C" w:rsidRDefault="005F0EB4" w:rsidP="005E466C">
      <w:pPr>
        <w:spacing w:before="200"/>
        <w:jc w:val="both"/>
        <w:rPr>
          <w:rFonts w:ascii="Calibri" w:hAnsi="Calibri" w:cs="Calibri"/>
        </w:rPr>
      </w:pPr>
    </w:p>
    <w:p w14:paraId="285FCEDB" w14:textId="77777777" w:rsidR="005F0EB4" w:rsidRPr="005E466C" w:rsidRDefault="00DA5002" w:rsidP="005E466C">
      <w:pPr>
        <w:shd w:val="clear" w:color="auto" w:fill="1F3C88"/>
        <w:spacing w:before="400" w:after="60"/>
        <w:jc w:val="both"/>
        <w:rPr>
          <w:rFonts w:ascii="Calibri" w:hAnsi="Calibri" w:cs="Calibri"/>
        </w:rPr>
      </w:pPr>
      <w:r w:rsidRPr="005E466C">
        <w:rPr>
          <w:rFonts w:ascii="Calibri" w:hAnsi="Calibri" w:cs="Calibri"/>
          <w:color w:val="FFFFFF"/>
          <w:sz w:val="24"/>
          <w:szCs w:val="24"/>
        </w:rPr>
        <w:t>NEXT WEEK — Prototype Guidelines Preview</w:t>
      </w:r>
    </w:p>
    <w:p w14:paraId="7E8F8178" w14:textId="77777777" w:rsidR="005F0EB4" w:rsidRPr="005E466C" w:rsidRDefault="005F0EB4" w:rsidP="005E466C">
      <w:pPr>
        <w:spacing w:before="80"/>
        <w:jc w:val="both"/>
        <w:rPr>
          <w:rFonts w:ascii="Calibri" w:hAnsi="Calibri" w:cs="Calibri"/>
        </w:rPr>
      </w:pPr>
    </w:p>
    <w:p w14:paraId="6266D798" w14:textId="77777777" w:rsidR="005F0EB4" w:rsidRPr="005E466C" w:rsidRDefault="00DA5002" w:rsidP="005E466C">
      <w:pPr>
        <w:spacing w:before="60" w:after="60"/>
        <w:jc w:val="both"/>
        <w:rPr>
          <w:rFonts w:ascii="Calibri" w:hAnsi="Calibri" w:cs="Calibri"/>
        </w:rPr>
      </w:pPr>
      <w:r w:rsidRPr="005E466C">
        <w:rPr>
          <w:rFonts w:ascii="Calibri" w:hAnsi="Calibri" w:cs="Calibri"/>
          <w:color w:val="1A1A2E"/>
        </w:rPr>
        <w:t>Based on our hypotheses and assumptions, next week we will translate these into concrete UI prototype guidelines. The key areas we will define:</w:t>
      </w:r>
    </w:p>
    <w:p w14:paraId="1E69DDED" w14:textId="77777777" w:rsidR="005F0EB4" w:rsidRPr="005E466C" w:rsidRDefault="005F0EB4" w:rsidP="005E466C">
      <w:pPr>
        <w:spacing w:before="60"/>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5F0EB4" w:rsidRPr="005E466C" w14:paraId="24AD22BB" w14:textId="77777777">
        <w:tblPrEx>
          <w:tblCellMar>
            <w:top w:w="0" w:type="dxa"/>
            <w:bottom w:w="0" w:type="dxa"/>
          </w:tblCellMar>
        </w:tblPrEx>
        <w:trPr>
          <w:tblHeader/>
        </w:trPr>
        <w:tc>
          <w:tcPr>
            <w:tcW w:w="240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20" w:type="dxa"/>
              <w:bottom w:w="80" w:type="dxa"/>
              <w:right w:w="120" w:type="dxa"/>
            </w:tcMar>
          </w:tcPr>
          <w:p w14:paraId="5E73A2AA" w14:textId="77777777" w:rsidR="005F0EB4" w:rsidRPr="005E466C" w:rsidRDefault="00DA5002" w:rsidP="005E466C">
            <w:pPr>
              <w:jc w:val="both"/>
              <w:rPr>
                <w:rFonts w:ascii="Calibri" w:hAnsi="Calibri" w:cs="Calibri"/>
              </w:rPr>
            </w:pPr>
            <w:r w:rsidRPr="005E466C">
              <w:rPr>
                <w:rFonts w:ascii="Calibri" w:hAnsi="Calibri" w:cs="Calibri"/>
                <w:color w:val="FFFFFF"/>
                <w:sz w:val="19"/>
                <w:szCs w:val="19"/>
              </w:rPr>
              <w:t>Guideline Area</w:t>
            </w:r>
          </w:p>
        </w:tc>
        <w:tc>
          <w:tcPr>
            <w:tcW w:w="320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20" w:type="dxa"/>
              <w:bottom w:w="80" w:type="dxa"/>
              <w:right w:w="120" w:type="dxa"/>
            </w:tcMar>
          </w:tcPr>
          <w:p w14:paraId="15343E3C" w14:textId="77777777" w:rsidR="005F0EB4" w:rsidRPr="005E466C" w:rsidRDefault="00DA5002" w:rsidP="005E466C">
            <w:pPr>
              <w:jc w:val="both"/>
              <w:rPr>
                <w:rFonts w:ascii="Calibri" w:hAnsi="Calibri" w:cs="Calibri"/>
              </w:rPr>
            </w:pPr>
            <w:proofErr w:type="spellStart"/>
            <w:r w:rsidRPr="005E466C">
              <w:rPr>
                <w:rFonts w:ascii="Calibri" w:hAnsi="Calibri" w:cs="Calibri"/>
                <w:color w:val="FFFFFF"/>
                <w:sz w:val="19"/>
                <w:szCs w:val="19"/>
              </w:rPr>
              <w:t>uk_UA</w:t>
            </w:r>
            <w:proofErr w:type="spellEnd"/>
            <w:r w:rsidRPr="005E466C">
              <w:rPr>
                <w:rFonts w:ascii="Calibri" w:hAnsi="Calibri" w:cs="Calibri"/>
                <w:color w:val="FFFFFF"/>
                <w:sz w:val="19"/>
                <w:szCs w:val="19"/>
              </w:rPr>
              <w:t xml:space="preserve"> (Oksana)</w:t>
            </w:r>
          </w:p>
        </w:tc>
        <w:tc>
          <w:tcPr>
            <w:tcW w:w="3760" w:type="dxa"/>
            <w:tcBorders>
              <w:top w:val="single" w:sz="1" w:space="0" w:color="C5CCE0"/>
              <w:left w:val="single" w:sz="1" w:space="0" w:color="C5CCE0"/>
              <w:bottom w:val="single" w:sz="1" w:space="0" w:color="C5CCE0"/>
              <w:right w:val="single" w:sz="1" w:space="0" w:color="C5CCE0"/>
            </w:tcBorders>
            <w:shd w:val="clear" w:color="auto" w:fill="1F3C88"/>
            <w:tcMar>
              <w:top w:w="80" w:type="dxa"/>
              <w:left w:w="120" w:type="dxa"/>
              <w:bottom w:w="80" w:type="dxa"/>
              <w:right w:w="120" w:type="dxa"/>
            </w:tcMar>
          </w:tcPr>
          <w:p w14:paraId="10443B8C" w14:textId="77777777" w:rsidR="005F0EB4" w:rsidRPr="005E466C" w:rsidRDefault="00DA5002" w:rsidP="005E466C">
            <w:pPr>
              <w:jc w:val="both"/>
              <w:rPr>
                <w:rFonts w:ascii="Calibri" w:hAnsi="Calibri" w:cs="Calibri"/>
              </w:rPr>
            </w:pPr>
            <w:proofErr w:type="spellStart"/>
            <w:r w:rsidRPr="005E466C">
              <w:rPr>
                <w:rFonts w:ascii="Calibri" w:hAnsi="Calibri" w:cs="Calibri"/>
                <w:color w:val="FFFFFF"/>
                <w:sz w:val="19"/>
                <w:szCs w:val="19"/>
              </w:rPr>
              <w:t>pt_BR</w:t>
            </w:r>
            <w:proofErr w:type="spellEnd"/>
            <w:r w:rsidRPr="005E466C">
              <w:rPr>
                <w:rFonts w:ascii="Calibri" w:hAnsi="Calibri" w:cs="Calibri"/>
                <w:color w:val="FFFFFF"/>
                <w:sz w:val="19"/>
                <w:szCs w:val="19"/>
              </w:rPr>
              <w:t xml:space="preserve"> (Rafael)</w:t>
            </w:r>
          </w:p>
        </w:tc>
      </w:tr>
      <w:tr w:rsidR="005F0EB4" w:rsidRPr="005E466C" w14:paraId="7B736E79"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211A349B"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Layout Structure</w:t>
            </w:r>
          </w:p>
        </w:tc>
        <w:tc>
          <w:tcPr>
            <w:tcW w:w="320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20" w:type="dxa"/>
              <w:bottom w:w="80" w:type="dxa"/>
              <w:right w:w="120" w:type="dxa"/>
            </w:tcMar>
          </w:tcPr>
          <w:p w14:paraId="0560DB87"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Structured grid, clear sections, explicit labels</w:t>
            </w:r>
          </w:p>
        </w:tc>
        <w:tc>
          <w:tcPr>
            <w:tcW w:w="376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20" w:type="dxa"/>
              <w:bottom w:w="80" w:type="dxa"/>
              <w:right w:w="120" w:type="dxa"/>
            </w:tcMar>
          </w:tcPr>
          <w:p w14:paraId="6FD28CE0"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Warm social-feed, layered, visual density</w:t>
            </w:r>
          </w:p>
        </w:tc>
      </w:tr>
      <w:tr w:rsidR="005F0EB4" w:rsidRPr="005E466C" w14:paraId="7844230B"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166216F7"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Navigation Style</w:t>
            </w:r>
          </w:p>
        </w:tc>
        <w:tc>
          <w:tcPr>
            <w:tcW w:w="320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20" w:type="dxa"/>
              <w:bottom w:w="80" w:type="dxa"/>
              <w:right w:w="120" w:type="dxa"/>
            </w:tcMar>
          </w:tcPr>
          <w:p w14:paraId="4C17B0B6"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Step-by-step, breadcrumb-guided, linear flows</w:t>
            </w:r>
          </w:p>
        </w:tc>
        <w:tc>
          <w:tcPr>
            <w:tcW w:w="376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20" w:type="dxa"/>
              <w:bottom w:w="80" w:type="dxa"/>
              <w:right w:w="120" w:type="dxa"/>
            </w:tcMar>
          </w:tcPr>
          <w:p w14:paraId="43E30BAF"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Browse-first, swipe-friendly, explorative</w:t>
            </w:r>
          </w:p>
        </w:tc>
      </w:tr>
      <w:tr w:rsidR="005F0EB4" w:rsidRPr="005E466C" w14:paraId="650AC127"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69016178"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Language Tone</w:t>
            </w:r>
          </w:p>
        </w:tc>
        <w:tc>
          <w:tcPr>
            <w:tcW w:w="320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20" w:type="dxa"/>
              <w:bottom w:w="80" w:type="dxa"/>
              <w:right w:w="120" w:type="dxa"/>
            </w:tcMar>
          </w:tcPr>
          <w:p w14:paraId="750517D3"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Formal, explicit, reassuring — no emojis</w:t>
            </w:r>
          </w:p>
        </w:tc>
        <w:tc>
          <w:tcPr>
            <w:tcW w:w="376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20" w:type="dxa"/>
              <w:bottom w:w="80" w:type="dxa"/>
              <w:right w:w="120" w:type="dxa"/>
            </w:tcMar>
          </w:tcPr>
          <w:p w14:paraId="5F6FF4AF"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Warm, conversational, enthusiastic — emoji-friendly</w:t>
            </w:r>
          </w:p>
        </w:tc>
      </w:tr>
      <w:tr w:rsidR="005F0EB4" w:rsidRPr="005E466C" w14:paraId="5DCD1034"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68A0DE5D"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Use of Imagery</w:t>
            </w:r>
          </w:p>
        </w:tc>
        <w:tc>
          <w:tcPr>
            <w:tcW w:w="320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20" w:type="dxa"/>
              <w:bottom w:w="80" w:type="dxa"/>
              <w:right w:w="120" w:type="dxa"/>
            </w:tcMar>
          </w:tcPr>
          <w:p w14:paraId="7E7F96E2"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Verified host photos, venue images, safety icons</w:t>
            </w:r>
          </w:p>
        </w:tc>
        <w:tc>
          <w:tcPr>
            <w:tcW w:w="376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20" w:type="dxa"/>
              <w:bottom w:w="80" w:type="dxa"/>
              <w:right w:w="120" w:type="dxa"/>
            </w:tcMar>
          </w:tcPr>
          <w:p w14:paraId="7FCC5B07"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Personality photos, group shots, expressive graphics</w:t>
            </w:r>
          </w:p>
        </w:tc>
      </w:tr>
      <w:tr w:rsidR="005F0EB4" w:rsidRPr="005E466C" w14:paraId="00DC9004" w14:textId="77777777">
        <w:tblPrEx>
          <w:tblCellMar>
            <w:top w:w="0" w:type="dxa"/>
            <w:bottom w:w="0" w:type="dxa"/>
          </w:tblCellMar>
        </w:tblPrEx>
        <w:tc>
          <w:tcPr>
            <w:tcW w:w="2400" w:type="dxa"/>
            <w:tcBorders>
              <w:top w:val="single" w:sz="1" w:space="0" w:color="C5CCE0"/>
              <w:left w:val="single" w:sz="1" w:space="0" w:color="C5CCE0"/>
              <w:bottom w:val="single" w:sz="1" w:space="0" w:color="C5CCE0"/>
              <w:right w:val="single" w:sz="1" w:space="0" w:color="C5CCE0"/>
            </w:tcBorders>
            <w:shd w:val="clear" w:color="auto" w:fill="E8EEF9"/>
            <w:tcMar>
              <w:top w:w="80" w:type="dxa"/>
              <w:left w:w="120" w:type="dxa"/>
              <w:bottom w:w="80" w:type="dxa"/>
              <w:right w:w="120" w:type="dxa"/>
            </w:tcMar>
          </w:tcPr>
          <w:p w14:paraId="1EF3940D" w14:textId="77777777" w:rsidR="005F0EB4" w:rsidRPr="005E466C" w:rsidRDefault="00DA5002" w:rsidP="005E466C">
            <w:pPr>
              <w:jc w:val="both"/>
              <w:rPr>
                <w:rFonts w:ascii="Calibri" w:hAnsi="Calibri" w:cs="Calibri"/>
              </w:rPr>
            </w:pPr>
            <w:r w:rsidRPr="005E466C">
              <w:rPr>
                <w:rFonts w:ascii="Calibri" w:hAnsi="Calibri" w:cs="Calibri"/>
                <w:color w:val="1F3C88"/>
                <w:sz w:val="19"/>
                <w:szCs w:val="19"/>
              </w:rPr>
              <w:t>Colour &amp; Control Cues</w:t>
            </w:r>
          </w:p>
        </w:tc>
        <w:tc>
          <w:tcPr>
            <w:tcW w:w="3200" w:type="dxa"/>
            <w:tcBorders>
              <w:top w:val="single" w:sz="1" w:space="0" w:color="C5CCE0"/>
              <w:left w:val="single" w:sz="1" w:space="0" w:color="C5CCE0"/>
              <w:bottom w:val="single" w:sz="1" w:space="0" w:color="C5CCE0"/>
              <w:right w:val="single" w:sz="1" w:space="0" w:color="C5CCE0"/>
            </w:tcBorders>
            <w:shd w:val="clear" w:color="auto" w:fill="EEF2FF"/>
            <w:tcMar>
              <w:top w:w="80" w:type="dxa"/>
              <w:left w:w="120" w:type="dxa"/>
              <w:bottom w:w="80" w:type="dxa"/>
              <w:right w:w="120" w:type="dxa"/>
            </w:tcMar>
          </w:tcPr>
          <w:p w14:paraId="0183858D"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Muted blues / greys — trustworthy and formal</w:t>
            </w:r>
          </w:p>
        </w:tc>
        <w:tc>
          <w:tcPr>
            <w:tcW w:w="3760" w:type="dxa"/>
            <w:tcBorders>
              <w:top w:val="single" w:sz="1" w:space="0" w:color="C5CCE0"/>
              <w:left w:val="single" w:sz="1" w:space="0" w:color="C5CCE0"/>
              <w:bottom w:val="single" w:sz="1" w:space="0" w:color="C5CCE0"/>
              <w:right w:val="single" w:sz="1" w:space="0" w:color="C5CCE0"/>
            </w:tcBorders>
            <w:shd w:val="clear" w:color="auto" w:fill="FFF3E0"/>
            <w:tcMar>
              <w:top w:w="80" w:type="dxa"/>
              <w:left w:w="120" w:type="dxa"/>
              <w:bottom w:w="80" w:type="dxa"/>
              <w:right w:w="120" w:type="dxa"/>
            </w:tcMar>
          </w:tcPr>
          <w:p w14:paraId="2DA728FF" w14:textId="77777777" w:rsidR="005F0EB4" w:rsidRPr="005E466C" w:rsidRDefault="00DA5002" w:rsidP="005E466C">
            <w:pPr>
              <w:jc w:val="both"/>
              <w:rPr>
                <w:rFonts w:ascii="Calibri" w:hAnsi="Calibri" w:cs="Calibri"/>
              </w:rPr>
            </w:pPr>
            <w:r w:rsidRPr="005E466C">
              <w:rPr>
                <w:rFonts w:ascii="Calibri" w:hAnsi="Calibri" w:cs="Calibri"/>
                <w:color w:val="1A1A2E"/>
                <w:sz w:val="19"/>
                <w:szCs w:val="19"/>
              </w:rPr>
              <w:t>Vibrant yellows, greens, oranges — warm and energetic</w:t>
            </w:r>
          </w:p>
        </w:tc>
      </w:tr>
    </w:tbl>
    <w:p w14:paraId="288D8C1C" w14:textId="77777777" w:rsidR="005F0EB4" w:rsidRPr="005E466C" w:rsidRDefault="005F0EB4" w:rsidP="005E466C">
      <w:pPr>
        <w:spacing w:before="120"/>
        <w:jc w:val="both"/>
        <w:rPr>
          <w:rFonts w:ascii="Calibri" w:hAnsi="Calibri" w:cs="Calibri"/>
        </w:rPr>
      </w:pPr>
    </w:p>
    <w:p w14:paraId="5944D52B" w14:textId="2AEA6EF0" w:rsidR="005F0EB4" w:rsidRPr="004816AA" w:rsidRDefault="005F0EB4" w:rsidP="005E466C">
      <w:pPr>
        <w:spacing w:before="60"/>
        <w:jc w:val="both"/>
        <w:rPr>
          <w:rFonts w:ascii="Calibri" w:hAnsi="Calibri" w:cs="Calibri"/>
        </w:rPr>
      </w:pPr>
    </w:p>
    <w:sectPr w:rsidR="005F0EB4" w:rsidRPr="004816A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B3834" w14:textId="77777777" w:rsidR="00DA5002" w:rsidRDefault="00DA5002">
      <w:r>
        <w:separator/>
      </w:r>
    </w:p>
  </w:endnote>
  <w:endnote w:type="continuationSeparator" w:id="0">
    <w:p w14:paraId="073D9B7A" w14:textId="77777777" w:rsidR="00DA5002" w:rsidRDefault="00DA5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931BC" w14:textId="77777777" w:rsidR="005F0EB4" w:rsidRDefault="00DA5002">
    <w:pPr>
      <w:pBdr>
        <w:top w:val="single" w:sz="4" w:space="4" w:color="1F3C88"/>
      </w:pBdr>
      <w:jc w:val="center"/>
    </w:pPr>
    <w:r>
      <w:rPr>
        <w:color w:val="4A4A6A"/>
        <w:sz w:val="16"/>
        <w:szCs w:val="16"/>
      </w:rPr>
      <w:t xml:space="preserve">Group 4 – </w:t>
    </w:r>
    <w:proofErr w:type="spellStart"/>
    <w:r>
      <w:rPr>
        <w:color w:val="4A4A6A"/>
        <w:sz w:val="16"/>
        <w:szCs w:val="16"/>
      </w:rPr>
      <w:t>CrossPaths</w:t>
    </w:r>
    <w:proofErr w:type="spellEnd"/>
    <w:r>
      <w:rPr>
        <w:color w:val="4A4A6A"/>
        <w:sz w:val="16"/>
        <w:szCs w:val="16"/>
      </w:rPr>
      <w:t xml:space="preserve">  |  SDEV2004  |  Page </w:t>
    </w:r>
    <w:r>
      <w:rPr>
        <w:color w:val="4A4A6A"/>
        <w:sz w:val="16"/>
        <w:szCs w:val="16"/>
      </w:rPr>
      <w:fldChar w:fldCharType="begin"/>
    </w:r>
    <w:r>
      <w:rPr>
        <w:color w:val="4A4A6A"/>
        <w:sz w:val="16"/>
        <w:szCs w:val="16"/>
      </w:rPr>
      <w:instrText>PAGE</w:instrText>
    </w:r>
    <w:r>
      <w:rPr>
        <w:color w:val="4A4A6A"/>
        <w:sz w:val="16"/>
        <w:szCs w:val="16"/>
      </w:rPr>
      <w:fldChar w:fldCharType="separate"/>
    </w:r>
    <w:r w:rsidR="005301C8">
      <w:rPr>
        <w:noProof/>
        <w:color w:val="4A4A6A"/>
        <w:sz w:val="16"/>
        <w:szCs w:val="16"/>
      </w:rPr>
      <w:t>1</w:t>
    </w:r>
    <w:r>
      <w:rPr>
        <w:color w:val="4A4A6A"/>
        <w:sz w:val="16"/>
        <w:szCs w:val="16"/>
      </w:rPr>
      <w:fldChar w:fldCharType="end"/>
    </w:r>
    <w:r>
      <w:rPr>
        <w:color w:val="4A4A6A"/>
        <w:sz w:val="16"/>
        <w:szCs w:val="16"/>
      </w:rPr>
      <w:t xml:space="preserve"> of </w:t>
    </w:r>
    <w:r>
      <w:rPr>
        <w:color w:val="4A4A6A"/>
        <w:sz w:val="16"/>
        <w:szCs w:val="16"/>
      </w:rPr>
      <w:fldChar w:fldCharType="begin"/>
    </w:r>
    <w:r>
      <w:rPr>
        <w:color w:val="4A4A6A"/>
        <w:sz w:val="16"/>
        <w:szCs w:val="16"/>
      </w:rPr>
      <w:instrText>NUMPAGES</w:instrText>
    </w:r>
    <w:r>
      <w:rPr>
        <w:color w:val="4A4A6A"/>
        <w:sz w:val="16"/>
        <w:szCs w:val="16"/>
      </w:rPr>
      <w:fldChar w:fldCharType="separate"/>
    </w:r>
    <w:r w:rsidR="005301C8">
      <w:rPr>
        <w:noProof/>
        <w:color w:val="4A4A6A"/>
        <w:sz w:val="16"/>
        <w:szCs w:val="16"/>
      </w:rPr>
      <w:t>2</w:t>
    </w:r>
    <w:r>
      <w:rPr>
        <w:color w:val="4A4A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A6906" w14:textId="77777777" w:rsidR="00DA5002" w:rsidRDefault="00DA5002">
      <w:r>
        <w:separator/>
      </w:r>
    </w:p>
  </w:footnote>
  <w:footnote w:type="continuationSeparator" w:id="0">
    <w:p w14:paraId="368859C5" w14:textId="77777777" w:rsidR="00DA5002" w:rsidRDefault="00DA5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7700" w14:textId="77777777" w:rsidR="005F0EB4" w:rsidRDefault="00DA5002">
    <w:pPr>
      <w:pBdr>
        <w:bottom w:val="single" w:sz="4" w:space="4" w:color="1F3C88"/>
      </w:pBdr>
    </w:pPr>
    <w:r>
      <w:rPr>
        <w:color w:val="4A4A6A"/>
        <w:sz w:val="17"/>
        <w:szCs w:val="17"/>
      </w:rPr>
      <w:t xml:space="preserve">SDEV2004 – </w:t>
    </w:r>
    <w:proofErr w:type="spellStart"/>
    <w:r>
      <w:rPr>
        <w:color w:val="4A4A6A"/>
        <w:sz w:val="17"/>
        <w:szCs w:val="17"/>
      </w:rPr>
      <w:t>CrossPaths</w:t>
    </w:r>
    <w:proofErr w:type="spellEnd"/>
    <w:r>
      <w:rPr>
        <w:color w:val="4A4A6A"/>
        <w:sz w:val="17"/>
        <w:szCs w:val="17"/>
      </w:rPr>
      <w:t xml:space="preserve">  |  Lab Week 5 Part B  |  Group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935EF"/>
    <w:multiLevelType w:val="hybridMultilevel"/>
    <w:tmpl w:val="BC90865E"/>
    <w:lvl w:ilvl="0" w:tplc="30627C9C">
      <w:start w:val="1"/>
      <w:numFmt w:val="bullet"/>
      <w:lvlText w:val="•"/>
      <w:lvlJc w:val="left"/>
      <w:pPr>
        <w:ind w:left="720" w:hanging="360"/>
      </w:pPr>
    </w:lvl>
    <w:lvl w:ilvl="1" w:tplc="F48C56BA">
      <w:numFmt w:val="decimal"/>
      <w:lvlText w:val=""/>
      <w:lvlJc w:val="left"/>
    </w:lvl>
    <w:lvl w:ilvl="2" w:tplc="AFC8058A">
      <w:numFmt w:val="decimal"/>
      <w:lvlText w:val=""/>
      <w:lvlJc w:val="left"/>
    </w:lvl>
    <w:lvl w:ilvl="3" w:tplc="F6B0563C">
      <w:numFmt w:val="decimal"/>
      <w:lvlText w:val=""/>
      <w:lvlJc w:val="left"/>
    </w:lvl>
    <w:lvl w:ilvl="4" w:tplc="BFC46E7E">
      <w:numFmt w:val="decimal"/>
      <w:lvlText w:val=""/>
      <w:lvlJc w:val="left"/>
    </w:lvl>
    <w:lvl w:ilvl="5" w:tplc="3112092E">
      <w:numFmt w:val="decimal"/>
      <w:lvlText w:val=""/>
      <w:lvlJc w:val="left"/>
    </w:lvl>
    <w:lvl w:ilvl="6" w:tplc="7C8EC502">
      <w:numFmt w:val="decimal"/>
      <w:lvlText w:val=""/>
      <w:lvlJc w:val="left"/>
    </w:lvl>
    <w:lvl w:ilvl="7" w:tplc="7ABE6F9C">
      <w:numFmt w:val="decimal"/>
      <w:lvlText w:val=""/>
      <w:lvlJc w:val="left"/>
    </w:lvl>
    <w:lvl w:ilvl="8" w:tplc="50A8A4D0">
      <w:numFmt w:val="decimal"/>
      <w:lvlText w:val=""/>
      <w:lvlJc w:val="left"/>
    </w:lvl>
  </w:abstractNum>
  <w:abstractNum w:abstractNumId="1" w15:restartNumberingAfterBreak="0">
    <w:nsid w:val="795A483F"/>
    <w:multiLevelType w:val="hybridMultilevel"/>
    <w:tmpl w:val="CE2E5822"/>
    <w:lvl w:ilvl="0" w:tplc="82A2FB48">
      <w:start w:val="1"/>
      <w:numFmt w:val="bullet"/>
      <w:lvlText w:val="●"/>
      <w:lvlJc w:val="left"/>
      <w:pPr>
        <w:ind w:left="720" w:hanging="360"/>
      </w:pPr>
    </w:lvl>
    <w:lvl w:ilvl="1" w:tplc="AAAC20E6">
      <w:start w:val="1"/>
      <w:numFmt w:val="bullet"/>
      <w:lvlText w:val="○"/>
      <w:lvlJc w:val="left"/>
      <w:pPr>
        <w:ind w:left="1440" w:hanging="360"/>
      </w:pPr>
    </w:lvl>
    <w:lvl w:ilvl="2" w:tplc="7258FF0C">
      <w:start w:val="1"/>
      <w:numFmt w:val="bullet"/>
      <w:lvlText w:val="■"/>
      <w:lvlJc w:val="left"/>
      <w:pPr>
        <w:ind w:left="2160" w:hanging="360"/>
      </w:pPr>
    </w:lvl>
    <w:lvl w:ilvl="3" w:tplc="2494B890">
      <w:start w:val="1"/>
      <w:numFmt w:val="bullet"/>
      <w:lvlText w:val="●"/>
      <w:lvlJc w:val="left"/>
      <w:pPr>
        <w:ind w:left="2880" w:hanging="360"/>
      </w:pPr>
    </w:lvl>
    <w:lvl w:ilvl="4" w:tplc="1E203D16">
      <w:start w:val="1"/>
      <w:numFmt w:val="bullet"/>
      <w:lvlText w:val="○"/>
      <w:lvlJc w:val="left"/>
      <w:pPr>
        <w:ind w:left="3600" w:hanging="360"/>
      </w:pPr>
    </w:lvl>
    <w:lvl w:ilvl="5" w:tplc="CC36E7C2">
      <w:start w:val="1"/>
      <w:numFmt w:val="bullet"/>
      <w:lvlText w:val="■"/>
      <w:lvlJc w:val="left"/>
      <w:pPr>
        <w:ind w:left="4320" w:hanging="360"/>
      </w:pPr>
    </w:lvl>
    <w:lvl w:ilvl="6" w:tplc="794273CC">
      <w:start w:val="1"/>
      <w:numFmt w:val="bullet"/>
      <w:lvlText w:val="●"/>
      <w:lvlJc w:val="left"/>
      <w:pPr>
        <w:ind w:left="5040" w:hanging="360"/>
      </w:pPr>
    </w:lvl>
    <w:lvl w:ilvl="7" w:tplc="BAECA06A">
      <w:start w:val="1"/>
      <w:numFmt w:val="bullet"/>
      <w:lvlText w:val="●"/>
      <w:lvlJc w:val="left"/>
      <w:pPr>
        <w:ind w:left="5760" w:hanging="360"/>
      </w:pPr>
    </w:lvl>
    <w:lvl w:ilvl="8" w:tplc="8820C65C">
      <w:start w:val="1"/>
      <w:numFmt w:val="bullet"/>
      <w:lvlText w:val="●"/>
      <w:lvlJc w:val="left"/>
      <w:pPr>
        <w:ind w:left="6480" w:hanging="360"/>
      </w:pPr>
    </w:lvl>
  </w:abstractNum>
  <w:num w:numId="1" w16cid:durableId="10709990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EB4"/>
    <w:rsid w:val="004816AA"/>
    <w:rsid w:val="005301C8"/>
    <w:rsid w:val="0059205D"/>
    <w:rsid w:val="005E466C"/>
    <w:rsid w:val="005F0EB4"/>
    <w:rsid w:val="00DA500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07E7C0E"/>
  <w15:docId w15:val="{C60529D2-A935-EF4C-AD61-65ECB75F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C88"/>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C24490782 Yana Chulovska</cp:lastModifiedBy>
  <cp:revision>2</cp:revision>
  <dcterms:created xsi:type="dcterms:W3CDTF">2026-03-04T20:33:00Z</dcterms:created>
  <dcterms:modified xsi:type="dcterms:W3CDTF">2026-03-04T20:33:00Z</dcterms:modified>
</cp:coreProperties>
</file>