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jc w:val="center"/>
      </w:pPr>
      <w:r>
        <w:rPr>
          <w:rFonts w:ascii="黑体" w:hAnsi="黑体" w:eastAsia="黑体" w:cs="黑体"/>
          <w:b/>
          <w:i w:val="0"/>
          <w:sz w:val="36"/>
        </w:rPr>
        <w:t>多簇井筒非局部水击倒谱响应：机理证伪与物理信息非循环重建框架</w:t>
      </w:r>
    </w:p>
    <w:p>
      <w:pPr>
        <w:spacing w:after="60"/>
        <w:jc w:val="center"/>
      </w:pPr>
      <w:r>
        <w:rPr>
          <w:rFonts w:ascii="宋体" w:hAnsi="宋体" w:eastAsia="宋体" w:cs="宋体"/>
          <w:b/>
          <w:i w:val="0"/>
          <w:sz w:val="22"/>
        </w:rPr>
        <w:t>作者姓名 1,2*，合作作者 1，通讯作者 2</w:t>
      </w:r>
    </w:p>
    <w:p>
      <w:pPr>
        <w:spacing w:after="240"/>
        <w:jc w:val="center"/>
      </w:pPr>
      <w:r>
        <w:rPr>
          <w:rFonts w:ascii="宋体" w:hAnsi="宋体" w:eastAsia="宋体" w:cs="宋体"/>
          <w:b w:val="0"/>
          <w:i/>
          <w:sz w:val="18"/>
        </w:rPr>
        <w:t>（1. 油气藏地质及开发工程全国重点实验室，四川 成都 610500；</w:t>
        <w:br/>
        <w:t>2. 石油工程学院，北京 100083）</w:t>
        <w:br/>
        <w:t>* 通讯作者邮箱：corresponding_author@domain.edu.cn</w:t>
      </w:r>
    </w:p>
    <w:p>
      <w:pPr>
        <w:spacing w:before="120" w:after="40"/>
      </w:pPr>
      <w:r>
        <w:rPr>
          <w:rFonts w:ascii="黑体" w:hAnsi="黑体" w:eastAsia="黑体" w:cs="黑体"/>
          <w:b/>
          <w:i w:val="0"/>
          <w:sz w:val="21"/>
        </w:rPr>
        <w:t>【摘要】</w:t>
      </w:r>
    </w:p>
    <w:p>
      <w:pPr>
        <w:spacing w:line="360" w:lineRule="auto" w:after="120"/>
        <w:ind w:firstLine="420"/>
      </w:pPr>
      <w:r>
        <w:rPr>
          <w:rFonts w:ascii="宋体" w:hAnsi="宋体" w:eastAsia="宋体" w:cs="宋体"/>
          <w:b w:val="0"/>
          <w:i w:val="0"/>
          <w:sz w:val="20"/>
        </w:rPr>
        <w:t>井口水击瞬态压力记录能够在无需下入井下阵列仪器的条件下，用于评估多簇压裂阶段实际进液破裂的射孔簇，但多簇井筒中的波场响应并非简单的局部量。下游水力裂缝界面会强烈改变上游表观峰；中等簇间距可能因界面波干涉使后序峰的衰减显著强于更小或更大的间距；多次内反射还会在未设计射孔的深度产生显著的多路径伪峰。本文采用一维特征线法（method of characteristics，MOC）和二维时间-深度边际倒谱，对覆盖 426 个经过认证的独立拓扑网格进行系统正演与定量分析。结果表明：固定首簇深度 X_1=3000 m、簇间距 S=20 m 时，增加第二簇使首簇表观倒谱峰由 5.157 a.u. 骤降至 2.705 a.u.，降幅高达 47.5%，直接证伪了无网络条件修正的单簇标定假设；在 n=4 时，S=30 m 的第三、第四峰因界面相消作用分别降至 0.536 和 0.324 a.u.，而在 S=100 m 时恢复至 1.21 和 0.92 a.u.；总跨度同为 60 m 时，n=2, 3, 4, 7 的末首峰比 R_end 分别为 0.472、0.188、0.158 和 0.072，表明总跨度并非充分描述变量；连续倒谱剖面在约 3120 m 和 3150 m 处清晰检测到与多路径时延严格一致的次级伪峰。</w:t>
        <w:br/>
        <w:t>基于上述物理证伪，本文提出了由多路径剥离算子 G_peel、有限物理增益传输补偿算子 K_comp、超高斯空间聚焦算子 F_focus 以及连续置信度掩膜 M(x) 构成的物理信息非循环重建框架。将名义射孔深度界定为已知工程先验，而将实际进液状态定义为非负未知量。非负活动量约束与有限增益设计确保了严格的“零保持性”，彻底避免了传统局部峰值除法凭空生成假裂缝的问题。四个极端几何工况验证了前向失真特征与算子边界。本文结果为压裂后水击监测提供了严谨的物理证据链与标准化反演接口。</w:t>
      </w:r>
    </w:p>
    <w:p>
      <w:pPr>
        <w:spacing w:after="240"/>
      </w:pPr>
      <w:r>
        <w:rPr>
          <w:rFonts w:ascii="黑体" w:hAnsi="黑体" w:eastAsia="黑体" w:cs="黑体"/>
          <w:b/>
          <w:i w:val="0"/>
          <w:sz w:val="21"/>
        </w:rPr>
        <w:t>【关键词】</w:t>
      </w:r>
      <w:r>
        <w:rPr>
          <w:rFonts w:ascii="宋体" w:hAnsi="宋体" w:eastAsia="宋体" w:cs="宋体"/>
          <w:b w:val="0"/>
          <w:i w:val="0"/>
          <w:sz w:val="20"/>
        </w:rPr>
        <w:t>水击；多簇压裂；特征线法；倒谱；多路径混响；物理信息反问题；不确定性掩膜；零保持性</w:t>
      </w:r>
    </w:p>
    <w:p>
      <w:pPr>
        <w:spacing w:before="160" w:after="80"/>
      </w:pPr>
      <w:r>
        <w:rPr>
          <w:rFonts w:ascii="黑体" w:hAnsi="黑体" w:eastAsia="黑体" w:cs="黑体"/>
          <w:b/>
          <w:i w:val="0"/>
          <w:sz w:val="24"/>
        </w:rPr>
        <w:t>符号说明表 (Nomenclature)</w:t>
      </w:r>
    </w:p>
    <w:p>
      <w:pPr>
        <w:spacing w:before="160" w:after="80"/>
        <w:jc w:val="center"/>
      </w:pPr>
      <w:r>
        <w:rPr>
          <w:rFonts w:ascii="黑体" w:hAnsi="黑体" w:eastAsia="黑体" w:cs="黑体"/>
          <w:b/>
          <w:i w:val="0"/>
          <w:sz w:val="20"/>
        </w:rPr>
        <w:t>表 0</w:t>
      </w:r>
      <w:r>
        <w:rPr>
          <w:rFonts w:ascii="黑体" w:hAnsi="黑体" w:eastAsia="黑体" w:cs="黑体"/>
          <w:b/>
          <w:i w:val="0"/>
          <w:sz w:val="20"/>
        </w:rPr>
        <w:t xml:space="preserve"> 文中所用主要物理变量与算子符号说明</w:t>
      </w:r>
    </w:p>
    <w:tbl>
      <w:tblPr>
        <w:tblW w:type="auto" w:w="0"/>
        <w:jc w:val="center"/>
        <w:tblLayout w:type="fixed"/>
        <w:tblLook w:firstColumn="1" w:firstRow="1" w:lastColumn="0" w:lastRow="0" w:noHBand="0" w:noVBand="1" w:val="04A0"/>
        <w:tblBorders>
          <w:top w:val="single" w:sz="12" w:space="0" w:color="000000"/>
          <w:bottom w:val="single" w:sz="12" w:space="0" w:color="000000"/>
          <w:left w:val="none"/>
          <w:right w:val="none"/>
          <w:insideH w:val="none"/>
          <w:insideV w:val="none"/>
        </w:tblBorders>
      </w:tblPr>
      <w:tblGrid>
        <w:gridCol w:w="3120"/>
        <w:gridCol w:w="3120"/>
        <w:gridCol w:w="3120"/>
      </w:tblGrid>
      <w:tr>
        <w:tc>
          <w:tcPr>
            <w:tcW w:type="dxa" w:w="2160"/>
            <w:tcBorders>
              <w:bottom w:val="single" w:sz="6" w:color="000000"/>
            </w:tcBorders>
            <w:shd w:fill="F2F4F7"/>
          </w:tcPr>
          <w:p>
            <w:pPr>
              <w:spacing w:before="40" w:after="40"/>
              <w:jc w:val="center"/>
            </w:pPr>
            <w:r/>
            <w:r>
              <w:rPr>
                <w:rFonts w:ascii="Times New Roman" w:hAnsi="Times New Roman" w:eastAsia="宋体" w:cs="Times New Roman"/>
                <w:b/>
                <w:i w:val="0"/>
                <w:sz w:val="19"/>
              </w:rPr>
              <w:t>符号</w:t>
            </w:r>
          </w:p>
        </w:tc>
        <w:tc>
          <w:tcPr>
            <w:tcW w:type="dxa" w:w="5760"/>
            <w:tcBorders>
              <w:bottom w:val="single" w:sz="6" w:color="000000"/>
            </w:tcBorders>
            <w:shd w:fill="F2F4F7"/>
          </w:tcPr>
          <w:p>
            <w:pPr>
              <w:spacing w:before="40" w:after="40"/>
              <w:jc w:val="center"/>
            </w:pPr>
            <w:r/>
            <w:r>
              <w:rPr>
                <w:rFonts w:ascii="Times New Roman" w:hAnsi="Times New Roman" w:eastAsia="宋体" w:cs="Times New Roman"/>
                <w:b/>
                <w:i w:val="0"/>
                <w:sz w:val="19"/>
              </w:rPr>
              <w:t>物理含义与定义</w:t>
            </w:r>
          </w:p>
        </w:tc>
        <w:tc>
          <w:tcPr>
            <w:tcW w:type="dxa" w:w="1440"/>
            <w:tcBorders>
              <w:bottom w:val="single" w:sz="6" w:color="000000"/>
            </w:tcBorders>
            <w:shd w:fill="F2F4F7"/>
          </w:tcPr>
          <w:p>
            <w:pPr>
              <w:spacing w:before="40" w:after="40"/>
              <w:jc w:val="center"/>
            </w:pPr>
            <w:r/>
            <w:r>
              <w:rPr>
                <w:rFonts w:ascii="Times New Roman" w:hAnsi="Times New Roman" w:eastAsia="宋体" w:cs="Times New Roman"/>
                <w:b/>
                <w:i w:val="0"/>
                <w:sz w:val="19"/>
              </w:rPr>
              <w:t>SI 计量单位</w:t>
            </w:r>
          </w:p>
        </w:tc>
      </w:tr>
      <w:tr>
        <w:tc>
          <w:tcPr>
            <w:tcW w:type="dxa" w:w="2160"/>
          </w:tcPr>
          <w:p>
            <w:pPr>
              <w:spacing w:before="40" w:after="40"/>
              <w:jc w:val="center"/>
            </w:pPr>
            <w:r/>
            <w:r>
              <w:rPr>
                <w:rFonts w:ascii="Times New Roman" w:hAnsi="Times New Roman" w:eastAsia="宋体" w:cs="Times New Roman"/>
                <w:b w:val="0"/>
                <w:i w:val="0"/>
                <w:sz w:val="18"/>
              </w:rPr>
              <w:t>H(x,t)</w:t>
            </w:r>
          </w:p>
        </w:tc>
        <w:tc>
          <w:tcPr>
            <w:tcW w:type="dxa" w:w="5760"/>
          </w:tcPr>
          <w:p>
            <w:pPr>
              <w:spacing w:before="40" w:after="40"/>
              <w:jc w:val="center"/>
            </w:pPr>
            <w:r/>
            <w:r>
              <w:rPr>
                <w:rFonts w:ascii="Times New Roman" w:hAnsi="Times New Roman" w:eastAsia="宋体" w:cs="Times New Roman"/>
                <w:b w:val="0"/>
                <w:i w:val="0"/>
                <w:sz w:val="18"/>
              </w:rPr>
              <w:t>井筒水头（测压管水头）</w:t>
            </w:r>
          </w:p>
        </w:tc>
        <w:tc>
          <w:tcPr>
            <w:tcW w:type="dxa" w:w="1440"/>
          </w:tcPr>
          <w:p>
            <w:pPr>
              <w:spacing w:before="40" w:after="40"/>
              <w:jc w:val="center"/>
            </w:pPr>
            <w:r/>
            <w:r>
              <w:rPr>
                <w:rFonts w:ascii="Times New Roman" w:hAnsi="Times New Roman" w:eastAsia="宋体" w:cs="Times New Roman"/>
                <w:b w:val="0"/>
                <w:i w:val="0"/>
                <w:sz w:val="18"/>
              </w:rPr>
              <w:t>m</w:t>
            </w:r>
          </w:p>
        </w:tc>
      </w:tr>
      <w:tr>
        <w:tc>
          <w:tcPr>
            <w:tcW w:type="dxa" w:w="2160"/>
          </w:tcPr>
          <w:p>
            <w:pPr>
              <w:spacing w:before="40" w:after="40"/>
              <w:jc w:val="center"/>
            </w:pPr>
            <w:r/>
            <w:r>
              <w:rPr>
                <w:rFonts w:ascii="Times New Roman" w:hAnsi="Times New Roman" w:eastAsia="宋体" w:cs="Times New Roman"/>
                <w:b w:val="0"/>
                <w:i w:val="0"/>
                <w:sz w:val="18"/>
              </w:rPr>
              <w:t>Q(x,t)</w:t>
            </w:r>
          </w:p>
        </w:tc>
        <w:tc>
          <w:tcPr>
            <w:tcW w:type="dxa" w:w="5760"/>
          </w:tcPr>
          <w:p>
            <w:pPr>
              <w:spacing w:before="40" w:after="40"/>
              <w:jc w:val="center"/>
            </w:pPr>
            <w:r/>
            <w:r>
              <w:rPr>
                <w:rFonts w:ascii="Times New Roman" w:hAnsi="Times New Roman" w:eastAsia="宋体" w:cs="Times New Roman"/>
                <w:b w:val="0"/>
                <w:i w:val="0"/>
                <w:sz w:val="18"/>
              </w:rPr>
              <w:t>井筒瞬态体积流量</w:t>
            </w:r>
          </w:p>
        </w:tc>
        <w:tc>
          <w:tcPr>
            <w:tcW w:type="dxa" w:w="1440"/>
          </w:tcPr>
          <w:p>
            <w:pPr>
              <w:spacing w:before="40" w:after="40"/>
              <w:jc w:val="center"/>
            </w:pPr>
            <w:r/>
            <w:r>
              <w:rPr>
                <w:rFonts w:ascii="Times New Roman" w:hAnsi="Times New Roman" w:eastAsia="宋体" w:cs="Times New Roman"/>
                <w:b w:val="0"/>
                <w:i w:val="0"/>
                <w:sz w:val="18"/>
              </w:rPr>
              <w:t>m³/s</w:t>
            </w:r>
          </w:p>
        </w:tc>
      </w:tr>
      <w:tr>
        <w:tc>
          <w:tcPr>
            <w:tcW w:type="dxa" w:w="2160"/>
          </w:tcPr>
          <w:p>
            <w:pPr>
              <w:spacing w:before="40" w:after="40"/>
              <w:jc w:val="center"/>
            </w:pPr>
            <w:r/>
            <w:r>
              <w:rPr>
                <w:rFonts w:ascii="Times New Roman" w:hAnsi="Times New Roman" w:eastAsia="宋体" w:cs="Times New Roman"/>
                <w:b w:val="0"/>
                <w:i w:val="0"/>
                <w:sz w:val="18"/>
              </w:rPr>
              <w:t>a</w:t>
            </w:r>
          </w:p>
        </w:tc>
        <w:tc>
          <w:tcPr>
            <w:tcW w:type="dxa" w:w="5760"/>
          </w:tcPr>
          <w:p>
            <w:pPr>
              <w:spacing w:before="40" w:after="40"/>
              <w:jc w:val="center"/>
            </w:pPr>
            <w:r/>
            <w:r>
              <w:rPr>
                <w:rFonts w:ascii="Times New Roman" w:hAnsi="Times New Roman" w:eastAsia="宋体" w:cs="Times New Roman"/>
                <w:b w:val="0"/>
                <w:i w:val="0"/>
                <w:sz w:val="18"/>
              </w:rPr>
              <w:t>流体压力水击波速</w:t>
            </w:r>
          </w:p>
        </w:tc>
        <w:tc>
          <w:tcPr>
            <w:tcW w:type="dxa" w:w="1440"/>
          </w:tcPr>
          <w:p>
            <w:pPr>
              <w:spacing w:before="40" w:after="40"/>
              <w:jc w:val="center"/>
            </w:pPr>
            <w:r/>
            <w:r>
              <w:rPr>
                <w:rFonts w:ascii="Times New Roman" w:hAnsi="Times New Roman" w:eastAsia="宋体" w:cs="Times New Roman"/>
                <w:b w:val="0"/>
                <w:i w:val="0"/>
                <w:sz w:val="18"/>
              </w:rPr>
              <w:t>m/s</w:t>
            </w:r>
          </w:p>
        </w:tc>
      </w:tr>
      <w:tr>
        <w:tc>
          <w:tcPr>
            <w:tcW w:type="dxa" w:w="2160"/>
          </w:tcPr>
          <w:p>
            <w:pPr>
              <w:spacing w:before="40" w:after="40"/>
              <w:jc w:val="center"/>
            </w:pPr>
            <w:r/>
            <w:r>
              <w:rPr>
                <w:rFonts w:ascii="Times New Roman" w:hAnsi="Times New Roman" w:eastAsia="宋体" w:cs="Times New Roman"/>
                <w:b w:val="0"/>
                <w:i w:val="0"/>
                <w:sz w:val="18"/>
              </w:rPr>
              <w:t>D</w:t>
            </w:r>
          </w:p>
        </w:tc>
        <w:tc>
          <w:tcPr>
            <w:tcW w:type="dxa" w:w="5760"/>
          </w:tcPr>
          <w:p>
            <w:pPr>
              <w:spacing w:before="40" w:after="40"/>
              <w:jc w:val="center"/>
            </w:pPr>
            <w:r/>
            <w:r>
              <w:rPr>
                <w:rFonts w:ascii="Times New Roman" w:hAnsi="Times New Roman" w:eastAsia="宋体" w:cs="Times New Roman"/>
                <w:b w:val="0"/>
                <w:i w:val="0"/>
                <w:sz w:val="18"/>
              </w:rPr>
              <w:t>井筒套管内径</w:t>
            </w:r>
          </w:p>
        </w:tc>
        <w:tc>
          <w:tcPr>
            <w:tcW w:type="dxa" w:w="1440"/>
          </w:tcPr>
          <w:p>
            <w:pPr>
              <w:spacing w:before="40" w:after="40"/>
              <w:jc w:val="center"/>
            </w:pPr>
            <w:r/>
            <w:r>
              <w:rPr>
                <w:rFonts w:ascii="Times New Roman" w:hAnsi="Times New Roman" w:eastAsia="宋体" w:cs="Times New Roman"/>
                <w:b w:val="0"/>
                <w:i w:val="0"/>
                <w:sz w:val="18"/>
              </w:rPr>
              <w:t>m</w:t>
            </w:r>
          </w:p>
        </w:tc>
      </w:tr>
      <w:tr>
        <w:tc>
          <w:tcPr>
            <w:tcW w:type="dxa" w:w="2160"/>
          </w:tcPr>
          <w:p>
            <w:pPr>
              <w:spacing w:before="40" w:after="40"/>
              <w:jc w:val="center"/>
            </w:pPr>
            <w:r/>
            <w:r>
              <w:rPr>
                <w:rFonts w:ascii="Times New Roman" w:hAnsi="Times New Roman" w:eastAsia="宋体" w:cs="Times New Roman"/>
                <w:b w:val="0"/>
                <w:i w:val="0"/>
                <w:sz w:val="18"/>
              </w:rPr>
              <w:t>A</w:t>
            </w:r>
          </w:p>
        </w:tc>
        <w:tc>
          <w:tcPr>
            <w:tcW w:type="dxa" w:w="5760"/>
          </w:tcPr>
          <w:p>
            <w:pPr>
              <w:spacing w:before="40" w:after="40"/>
              <w:jc w:val="center"/>
            </w:pPr>
            <w:r/>
            <w:r>
              <w:rPr>
                <w:rFonts w:ascii="Times New Roman" w:hAnsi="Times New Roman" w:eastAsia="宋体" w:cs="Times New Roman"/>
                <w:b w:val="0"/>
                <w:i w:val="0"/>
                <w:sz w:val="18"/>
              </w:rPr>
              <w:t>井筒过流截面积 (\pi D^2/4)</w:t>
            </w:r>
          </w:p>
        </w:tc>
        <w:tc>
          <w:tcPr>
            <w:tcW w:type="dxa" w:w="1440"/>
          </w:tcPr>
          <w:p>
            <w:pPr>
              <w:spacing w:before="40" w:after="40"/>
              <w:jc w:val="center"/>
            </w:pPr>
            <w:r/>
            <w:r>
              <w:rPr>
                <w:rFonts w:ascii="Times New Roman" w:hAnsi="Times New Roman" w:eastAsia="宋体" w:cs="Times New Roman"/>
                <w:b w:val="0"/>
                <w:i w:val="0"/>
                <w:sz w:val="18"/>
              </w:rPr>
              <w:t>m²</w:t>
            </w:r>
          </w:p>
        </w:tc>
      </w:tr>
      <w:tr>
        <w:tc>
          <w:tcPr>
            <w:tcW w:type="dxa" w:w="2160"/>
          </w:tcPr>
          <w:p>
            <w:pPr>
              <w:spacing w:before="40" w:after="40"/>
              <w:jc w:val="center"/>
            </w:pPr>
            <w:r/>
            <w:r>
              <w:rPr>
                <w:rFonts w:ascii="Times New Roman" w:hAnsi="Times New Roman" w:eastAsia="宋体" w:cs="Times New Roman"/>
                <w:b w:val="0"/>
                <w:i w:val="0"/>
                <w:sz w:val="18"/>
              </w:rPr>
              <w:t>g</w:t>
            </w:r>
          </w:p>
        </w:tc>
        <w:tc>
          <w:tcPr>
            <w:tcW w:type="dxa" w:w="5760"/>
          </w:tcPr>
          <w:p>
            <w:pPr>
              <w:spacing w:before="40" w:after="40"/>
              <w:jc w:val="center"/>
            </w:pPr>
            <w:r/>
            <w:r>
              <w:rPr>
                <w:rFonts w:ascii="Times New Roman" w:hAnsi="Times New Roman" w:eastAsia="宋体" w:cs="Times New Roman"/>
                <w:b w:val="0"/>
                <w:i w:val="0"/>
                <w:sz w:val="18"/>
              </w:rPr>
              <w:t>重力加速度 (9.8 m/s²)</w:t>
            </w:r>
          </w:p>
        </w:tc>
        <w:tc>
          <w:tcPr>
            <w:tcW w:type="dxa" w:w="1440"/>
          </w:tcPr>
          <w:p>
            <w:pPr>
              <w:spacing w:before="40" w:after="40"/>
              <w:jc w:val="center"/>
            </w:pPr>
            <w:r/>
            <w:r>
              <w:rPr>
                <w:rFonts w:ascii="Times New Roman" w:hAnsi="Times New Roman" w:eastAsia="宋体" w:cs="Times New Roman"/>
                <w:b w:val="0"/>
                <w:i w:val="0"/>
                <w:sz w:val="18"/>
              </w:rPr>
              <w:t>m/s²</w:t>
            </w:r>
          </w:p>
        </w:tc>
      </w:tr>
      <w:tr>
        <w:tc>
          <w:tcPr>
            <w:tcW w:type="dxa" w:w="2160"/>
          </w:tcPr>
          <w:p>
            <w:pPr>
              <w:spacing w:before="40" w:after="40"/>
              <w:jc w:val="center"/>
            </w:pPr>
            <w:r/>
            <w:r>
              <w:rPr>
                <w:rFonts w:ascii="Times New Roman" w:hAnsi="Times New Roman" w:eastAsia="宋体" w:cs="Times New Roman"/>
                <w:b w:val="0"/>
                <w:i w:val="0"/>
                <w:sz w:val="18"/>
              </w:rPr>
              <w:t>f</w:t>
            </w:r>
          </w:p>
        </w:tc>
        <w:tc>
          <w:tcPr>
            <w:tcW w:type="dxa" w:w="5760"/>
          </w:tcPr>
          <w:p>
            <w:pPr>
              <w:spacing w:before="40" w:after="40"/>
              <w:jc w:val="center"/>
            </w:pPr>
            <w:r/>
            <w:r>
              <w:rPr>
                <w:rFonts w:ascii="Times New Roman" w:hAnsi="Times New Roman" w:eastAsia="宋体" w:cs="Times New Roman"/>
                <w:b w:val="0"/>
                <w:i w:val="0"/>
                <w:sz w:val="18"/>
              </w:rPr>
              <w:t>Darcy-Weisbach 沿程摩阻系数</w:t>
            </w:r>
          </w:p>
        </w:tc>
        <w:tc>
          <w:tcPr>
            <w:tcW w:type="dxa" w:w="1440"/>
          </w:tcPr>
          <w:p>
            <w:pPr>
              <w:spacing w:before="40" w:after="40"/>
              <w:jc w:val="center"/>
            </w:pPr>
            <w:r/>
            <w:r>
              <w:rPr>
                <w:rFonts w:ascii="Times New Roman" w:hAnsi="Times New Roman" w:eastAsia="宋体" w:cs="Times New Roman"/>
                <w:b w:val="0"/>
                <w:i w:val="0"/>
                <w:sz w:val="18"/>
              </w:rPr>
              <w:t>无量纲</w:t>
            </w:r>
          </w:p>
        </w:tc>
      </w:tr>
      <w:tr>
        <w:tc>
          <w:tcPr>
            <w:tcW w:type="dxa" w:w="2160"/>
          </w:tcPr>
          <w:p>
            <w:pPr>
              <w:spacing w:before="40" w:after="40"/>
              <w:jc w:val="center"/>
            </w:pPr>
            <w:r/>
            <w:r>
              <w:rPr>
                <w:rFonts w:ascii="Times New Roman" w:hAnsi="Times New Roman" w:eastAsia="宋体" w:cs="Times New Roman"/>
                <w:b w:val="0"/>
                <w:i w:val="0"/>
                <w:sz w:val="18"/>
              </w:rPr>
              <w:t>Q_{f,k}</w:t>
            </w:r>
          </w:p>
        </w:tc>
        <w:tc>
          <w:tcPr>
            <w:tcW w:type="dxa" w:w="5760"/>
          </w:tcPr>
          <w:p>
            <w:pPr>
              <w:spacing w:before="40" w:after="40"/>
              <w:jc w:val="center"/>
            </w:pPr>
            <w:r/>
            <w:r>
              <w:rPr>
                <w:rFonts w:ascii="Times New Roman" w:hAnsi="Times New Roman" w:eastAsia="宋体" w:cs="Times New Roman"/>
                <w:b w:val="0"/>
                <w:i w:val="0"/>
                <w:sz w:val="18"/>
              </w:rPr>
              <w:t>第 k 簇水力裂缝节点进液流量</w:t>
            </w:r>
          </w:p>
        </w:tc>
        <w:tc>
          <w:tcPr>
            <w:tcW w:type="dxa" w:w="1440"/>
          </w:tcPr>
          <w:p>
            <w:pPr>
              <w:spacing w:before="40" w:after="40"/>
              <w:jc w:val="center"/>
            </w:pPr>
            <w:r/>
            <w:r>
              <w:rPr>
                <w:rFonts w:ascii="Times New Roman" w:hAnsi="Times New Roman" w:eastAsia="宋体" w:cs="Times New Roman"/>
                <w:b w:val="0"/>
                <w:i w:val="0"/>
                <w:sz w:val="18"/>
              </w:rPr>
              <w:t>m³/s</w:t>
            </w:r>
          </w:p>
        </w:tc>
      </w:tr>
      <w:tr>
        <w:tc>
          <w:tcPr>
            <w:tcW w:type="dxa" w:w="2160"/>
          </w:tcPr>
          <w:p>
            <w:pPr>
              <w:spacing w:before="40" w:after="40"/>
              <w:jc w:val="center"/>
            </w:pPr>
            <w:r/>
            <w:r>
              <w:rPr>
                <w:rFonts w:ascii="Times New Roman" w:hAnsi="Times New Roman" w:eastAsia="宋体" w:cs="Times New Roman"/>
                <w:b w:val="0"/>
                <w:i w:val="0"/>
                <w:sz w:val="18"/>
              </w:rPr>
              <w:t>C_{f,k}</w:t>
            </w:r>
          </w:p>
        </w:tc>
        <w:tc>
          <w:tcPr>
            <w:tcW w:type="dxa" w:w="5760"/>
          </w:tcPr>
          <w:p>
            <w:pPr>
              <w:spacing w:before="40" w:after="40"/>
              <w:jc w:val="center"/>
            </w:pPr>
            <w:r/>
            <w:r>
              <w:rPr>
                <w:rFonts w:ascii="Times New Roman" w:hAnsi="Times New Roman" w:eastAsia="宋体" w:cs="Times New Roman"/>
                <w:b w:val="0"/>
                <w:i w:val="0"/>
                <w:sz w:val="18"/>
              </w:rPr>
              <w:t>第 k 簇集总裂缝柔度</w:t>
            </w:r>
          </w:p>
        </w:tc>
        <w:tc>
          <w:tcPr>
            <w:tcW w:type="dxa" w:w="1440"/>
          </w:tcPr>
          <w:p>
            <w:pPr>
              <w:spacing w:before="40" w:after="40"/>
              <w:jc w:val="center"/>
            </w:pPr>
            <w:r/>
            <w:r>
              <w:rPr>
                <w:rFonts w:ascii="Times New Roman" w:hAnsi="Times New Roman" w:eastAsia="宋体" w:cs="Times New Roman"/>
                <w:b w:val="0"/>
                <w:i w:val="0"/>
                <w:sz w:val="18"/>
              </w:rPr>
              <w:t>m²</w:t>
            </w:r>
          </w:p>
        </w:tc>
      </w:tr>
      <w:tr>
        <w:tc>
          <w:tcPr>
            <w:tcW w:type="dxa" w:w="2160"/>
          </w:tcPr>
          <w:p>
            <w:pPr>
              <w:spacing w:before="40" w:after="40"/>
              <w:jc w:val="center"/>
            </w:pPr>
            <w:r/>
            <w:r>
              <w:rPr>
                <w:rFonts w:ascii="Times New Roman" w:hAnsi="Times New Roman" w:eastAsia="宋体" w:cs="Times New Roman"/>
                <w:b w:val="0"/>
                <w:i w:val="0"/>
                <w:sz w:val="18"/>
              </w:rPr>
              <w:t>k_{\mathrm{leak},k}</w:t>
            </w:r>
          </w:p>
        </w:tc>
        <w:tc>
          <w:tcPr>
            <w:tcW w:type="dxa" w:w="5760"/>
          </w:tcPr>
          <w:p>
            <w:pPr>
              <w:spacing w:before="40" w:after="40"/>
              <w:jc w:val="center"/>
            </w:pPr>
            <w:r/>
            <w:r>
              <w:rPr>
                <w:rFonts w:ascii="Times New Roman" w:hAnsi="Times New Roman" w:eastAsia="宋体" w:cs="Times New Roman"/>
                <w:b w:val="0"/>
                <w:i w:val="0"/>
                <w:sz w:val="18"/>
              </w:rPr>
              <w:t>第 k 簇压裂液滤失系数</w:t>
            </w:r>
          </w:p>
        </w:tc>
        <w:tc>
          <w:tcPr>
            <w:tcW w:type="dxa" w:w="1440"/>
          </w:tcPr>
          <w:p>
            <w:pPr>
              <w:spacing w:before="40" w:after="40"/>
              <w:jc w:val="center"/>
            </w:pPr>
            <w:r/>
            <w:r>
              <w:rPr>
                <w:rFonts w:ascii="Times New Roman" w:hAnsi="Times New Roman" w:eastAsia="宋体" w:cs="Times New Roman"/>
                <w:b w:val="0"/>
                <w:i w:val="0"/>
                <w:sz w:val="18"/>
              </w:rPr>
              <w:t>m^{5/2}/s</w:t>
            </w:r>
          </w:p>
        </w:tc>
      </w:tr>
      <w:tr>
        <w:tc>
          <w:tcPr>
            <w:tcW w:type="dxa" w:w="2160"/>
          </w:tcPr>
          <w:p>
            <w:pPr>
              <w:spacing w:before="40" w:after="40"/>
              <w:jc w:val="center"/>
            </w:pPr>
            <w:r/>
            <w:r>
              <w:rPr>
                <w:rFonts w:ascii="Times New Roman" w:hAnsi="Times New Roman" w:eastAsia="宋体" w:cs="Times New Roman"/>
                <w:b w:val="0"/>
                <w:i w:val="0"/>
                <w:sz w:val="18"/>
              </w:rPr>
              <w:t>H_{f,k}</w:t>
            </w:r>
          </w:p>
        </w:tc>
        <w:tc>
          <w:tcPr>
            <w:tcW w:type="dxa" w:w="5760"/>
          </w:tcPr>
          <w:p>
            <w:pPr>
              <w:spacing w:before="40" w:after="40"/>
              <w:jc w:val="center"/>
            </w:pPr>
            <w:r/>
            <w:r>
              <w:rPr>
                <w:rFonts w:ascii="Times New Roman" w:hAnsi="Times New Roman" w:eastAsia="宋体" w:cs="Times New Roman"/>
                <w:b w:val="0"/>
                <w:i w:val="0"/>
                <w:sz w:val="18"/>
              </w:rPr>
              <w:t>第 k 簇裂缝内流体水头</w:t>
            </w:r>
          </w:p>
        </w:tc>
        <w:tc>
          <w:tcPr>
            <w:tcW w:type="dxa" w:w="1440"/>
          </w:tcPr>
          <w:p>
            <w:pPr>
              <w:spacing w:before="40" w:after="40"/>
              <w:jc w:val="center"/>
            </w:pPr>
            <w:r/>
            <w:r>
              <w:rPr>
                <w:rFonts w:ascii="Times New Roman" w:hAnsi="Times New Roman" w:eastAsia="宋体" w:cs="Times New Roman"/>
                <w:b w:val="0"/>
                <w:i w:val="0"/>
                <w:sz w:val="18"/>
              </w:rPr>
              <w:t>m</w:t>
            </w:r>
          </w:p>
        </w:tc>
      </w:tr>
      <w:tr>
        <w:tc>
          <w:tcPr>
            <w:tcW w:type="dxa" w:w="2160"/>
          </w:tcPr>
          <w:p>
            <w:pPr>
              <w:spacing w:before="40" w:after="40"/>
              <w:jc w:val="center"/>
            </w:pPr>
            <w:r/>
            <w:r>
              <w:rPr>
                <w:rFonts w:ascii="Times New Roman" w:hAnsi="Times New Roman" w:eastAsia="宋体" w:cs="Times New Roman"/>
                <w:b w:val="0"/>
                <w:i w:val="0"/>
                <w:sz w:val="18"/>
              </w:rPr>
              <w:t>H_{\mathrm{ext}}</w:t>
            </w:r>
          </w:p>
        </w:tc>
        <w:tc>
          <w:tcPr>
            <w:tcW w:type="dxa" w:w="5760"/>
          </w:tcPr>
          <w:p>
            <w:pPr>
              <w:spacing w:before="40" w:after="40"/>
              <w:jc w:val="center"/>
            </w:pPr>
            <w:r/>
            <w:r>
              <w:rPr>
                <w:rFonts w:ascii="Times New Roman" w:hAnsi="Times New Roman" w:eastAsia="宋体" w:cs="Times New Roman"/>
                <w:b w:val="0"/>
                <w:i w:val="0"/>
                <w:sz w:val="18"/>
              </w:rPr>
              <w:t>储层远场外部基底水头</w:t>
            </w:r>
          </w:p>
        </w:tc>
        <w:tc>
          <w:tcPr>
            <w:tcW w:type="dxa" w:w="1440"/>
          </w:tcPr>
          <w:p>
            <w:pPr>
              <w:spacing w:before="40" w:after="40"/>
              <w:jc w:val="center"/>
            </w:pPr>
            <w:r/>
            <w:r>
              <w:rPr>
                <w:rFonts w:ascii="Times New Roman" w:hAnsi="Times New Roman" w:eastAsia="宋体" w:cs="Times New Roman"/>
                <w:b w:val="0"/>
                <w:i w:val="0"/>
                <w:sz w:val="18"/>
              </w:rPr>
              <w:t>m</w:t>
            </w:r>
          </w:p>
        </w:tc>
      </w:tr>
      <w:tr>
        <w:tc>
          <w:tcPr>
            <w:tcW w:type="dxa" w:w="2160"/>
          </w:tcPr>
          <w:p>
            <w:pPr>
              <w:spacing w:before="40" w:after="40"/>
              <w:jc w:val="center"/>
            </w:pPr>
            <w:r/>
            <w:r>
              <w:rPr>
                <w:rFonts w:ascii="Times New Roman" w:hAnsi="Times New Roman" w:eastAsia="宋体" w:cs="Times New Roman"/>
                <w:b w:val="0"/>
                <w:i w:val="0"/>
                <w:sz w:val="18"/>
              </w:rPr>
              <w:t>X_1</w:t>
            </w:r>
          </w:p>
        </w:tc>
        <w:tc>
          <w:tcPr>
            <w:tcW w:type="dxa" w:w="5760"/>
          </w:tcPr>
          <w:p>
            <w:pPr>
              <w:spacing w:before="40" w:after="40"/>
              <w:jc w:val="center"/>
            </w:pPr>
            <w:r/>
            <w:r>
              <w:rPr>
                <w:rFonts w:ascii="Times New Roman" w:hAnsi="Times New Roman" w:eastAsia="宋体" w:cs="Times New Roman"/>
                <w:b w:val="0"/>
                <w:i w:val="0"/>
                <w:sz w:val="18"/>
              </w:rPr>
              <w:t>首簇射孔名义深度</w:t>
            </w:r>
          </w:p>
        </w:tc>
        <w:tc>
          <w:tcPr>
            <w:tcW w:type="dxa" w:w="1440"/>
          </w:tcPr>
          <w:p>
            <w:pPr>
              <w:spacing w:before="40" w:after="40"/>
              <w:jc w:val="center"/>
            </w:pPr>
            <w:r/>
            <w:r>
              <w:rPr>
                <w:rFonts w:ascii="Times New Roman" w:hAnsi="Times New Roman" w:eastAsia="宋体" w:cs="Times New Roman"/>
                <w:b w:val="0"/>
                <w:i w:val="0"/>
                <w:sz w:val="18"/>
              </w:rPr>
              <w:t>m</w:t>
            </w:r>
          </w:p>
        </w:tc>
      </w:tr>
      <w:tr>
        <w:tc>
          <w:tcPr>
            <w:tcW w:type="dxa" w:w="2160"/>
          </w:tcPr>
          <w:p>
            <w:pPr>
              <w:spacing w:before="40" w:after="40"/>
              <w:jc w:val="center"/>
            </w:pPr>
            <w:r/>
            <w:r>
              <w:rPr>
                <w:rFonts w:ascii="Times New Roman" w:hAnsi="Times New Roman" w:eastAsia="宋体" w:cs="Times New Roman"/>
                <w:b w:val="0"/>
                <w:i w:val="0"/>
                <w:sz w:val="18"/>
              </w:rPr>
              <w:t>S</w:t>
            </w:r>
          </w:p>
        </w:tc>
        <w:tc>
          <w:tcPr>
            <w:tcW w:type="dxa" w:w="5760"/>
          </w:tcPr>
          <w:p>
            <w:pPr>
              <w:spacing w:before="40" w:after="40"/>
              <w:jc w:val="center"/>
            </w:pPr>
            <w:r/>
            <w:r>
              <w:rPr>
                <w:rFonts w:ascii="Times New Roman" w:hAnsi="Times New Roman" w:eastAsia="宋体" w:cs="Times New Roman"/>
                <w:b w:val="0"/>
                <w:i w:val="0"/>
                <w:sz w:val="18"/>
              </w:rPr>
              <w:t>射孔簇均匀空间间距</w:t>
            </w:r>
          </w:p>
        </w:tc>
        <w:tc>
          <w:tcPr>
            <w:tcW w:type="dxa" w:w="1440"/>
          </w:tcPr>
          <w:p>
            <w:pPr>
              <w:spacing w:before="40" w:after="40"/>
              <w:jc w:val="center"/>
            </w:pPr>
            <w:r/>
            <w:r>
              <w:rPr>
                <w:rFonts w:ascii="Times New Roman" w:hAnsi="Times New Roman" w:eastAsia="宋体" w:cs="Times New Roman"/>
                <w:b w:val="0"/>
                <w:i w:val="0"/>
                <w:sz w:val="18"/>
              </w:rPr>
              <w:t>m</w:t>
            </w:r>
          </w:p>
        </w:tc>
      </w:tr>
      <w:tr>
        <w:tc>
          <w:tcPr>
            <w:tcW w:type="dxa" w:w="2160"/>
          </w:tcPr>
          <w:p>
            <w:pPr>
              <w:spacing w:before="40" w:after="40"/>
              <w:jc w:val="center"/>
            </w:pPr>
            <w:r/>
            <w:r>
              <w:rPr>
                <w:rFonts w:ascii="Times New Roman" w:hAnsi="Times New Roman" w:eastAsia="宋体" w:cs="Times New Roman"/>
                <w:b w:val="0"/>
                <w:i w:val="0"/>
                <w:sz w:val="18"/>
              </w:rPr>
              <w:t>n</w:t>
            </w:r>
          </w:p>
        </w:tc>
        <w:tc>
          <w:tcPr>
            <w:tcW w:type="dxa" w:w="5760"/>
          </w:tcPr>
          <w:p>
            <w:pPr>
              <w:spacing w:before="40" w:after="40"/>
              <w:jc w:val="center"/>
            </w:pPr>
            <w:r/>
            <w:r>
              <w:rPr>
                <w:rFonts w:ascii="Times New Roman" w:hAnsi="Times New Roman" w:eastAsia="宋体" w:cs="Times New Roman"/>
                <w:b w:val="0"/>
                <w:i w:val="0"/>
                <w:sz w:val="18"/>
              </w:rPr>
              <w:t>压裂段内设计射孔簇总数</w:t>
            </w:r>
          </w:p>
        </w:tc>
        <w:tc>
          <w:tcPr>
            <w:tcW w:type="dxa" w:w="1440"/>
          </w:tcPr>
          <w:p>
            <w:pPr>
              <w:spacing w:before="40" w:after="40"/>
              <w:jc w:val="center"/>
            </w:pPr>
            <w:r/>
            <w:r>
              <w:rPr>
                <w:rFonts w:ascii="Times New Roman" w:hAnsi="Times New Roman" w:eastAsia="宋体" w:cs="Times New Roman"/>
                <w:b w:val="0"/>
                <w:i w:val="0"/>
                <w:sz w:val="18"/>
              </w:rPr>
              <w:t>无量纲</w:t>
            </w:r>
          </w:p>
        </w:tc>
      </w:tr>
      <w:tr>
        <w:tc>
          <w:tcPr>
            <w:tcW w:type="dxa" w:w="2160"/>
          </w:tcPr>
          <w:p>
            <w:pPr>
              <w:spacing w:before="40" w:after="40"/>
              <w:jc w:val="center"/>
            </w:pPr>
            <w:r/>
            <w:r>
              <w:rPr>
                <w:rFonts w:ascii="Times New Roman" w:hAnsi="Times New Roman" w:eastAsia="宋体" w:cs="Times New Roman"/>
                <w:b w:val="0"/>
                <w:i w:val="0"/>
                <w:sz w:val="18"/>
              </w:rPr>
              <w:t>x_{\mathrm{perf},k}</w:t>
            </w:r>
          </w:p>
        </w:tc>
        <w:tc>
          <w:tcPr>
            <w:tcW w:type="dxa" w:w="5760"/>
          </w:tcPr>
          <w:p>
            <w:pPr>
              <w:spacing w:before="40" w:after="40"/>
              <w:jc w:val="center"/>
            </w:pPr>
            <w:r/>
            <w:r>
              <w:rPr>
                <w:rFonts w:ascii="Times New Roman" w:hAnsi="Times New Roman" w:eastAsia="宋体" w:cs="Times New Roman"/>
                <w:b w:val="0"/>
                <w:i w:val="0"/>
                <w:sz w:val="18"/>
              </w:rPr>
              <w:t>第 k 簇名义射孔设计深度</w:t>
            </w:r>
          </w:p>
        </w:tc>
        <w:tc>
          <w:tcPr>
            <w:tcW w:type="dxa" w:w="1440"/>
          </w:tcPr>
          <w:p>
            <w:pPr>
              <w:spacing w:before="40" w:after="40"/>
              <w:jc w:val="center"/>
            </w:pPr>
            <w:r/>
            <w:r>
              <w:rPr>
                <w:rFonts w:ascii="Times New Roman" w:hAnsi="Times New Roman" w:eastAsia="宋体" w:cs="Times New Roman"/>
                <w:b w:val="0"/>
                <w:i w:val="0"/>
                <w:sz w:val="18"/>
              </w:rPr>
              <w:t>m</w:t>
            </w:r>
          </w:p>
        </w:tc>
      </w:tr>
      <w:tr>
        <w:tc>
          <w:tcPr>
            <w:tcW w:type="dxa" w:w="2160"/>
          </w:tcPr>
          <w:p>
            <w:pPr>
              <w:spacing w:before="40" w:after="40"/>
              <w:jc w:val="center"/>
            </w:pPr>
            <w:r/>
            <w:r>
              <w:rPr>
                <w:rFonts w:ascii="Times New Roman" w:hAnsi="Times New Roman" w:eastAsia="宋体" w:cs="Times New Roman"/>
                <w:b w:val="0"/>
                <w:i w:val="0"/>
                <w:sz w:val="18"/>
              </w:rPr>
              <w:t>C(x,t)</w:t>
            </w:r>
          </w:p>
        </w:tc>
        <w:tc>
          <w:tcPr>
            <w:tcW w:type="dxa" w:w="5760"/>
          </w:tcPr>
          <w:p>
            <w:pPr>
              <w:spacing w:before="40" w:after="40"/>
              <w:jc w:val="center"/>
            </w:pPr>
            <w:r/>
            <w:r>
              <w:rPr>
                <w:rFonts w:ascii="Times New Roman" w:hAnsi="Times New Roman" w:eastAsia="宋体" w:cs="Times New Roman"/>
                <w:b w:val="0"/>
                <w:i w:val="0"/>
                <w:sz w:val="18"/>
              </w:rPr>
              <w:t>二维时间-深度边际倒谱场</w:t>
            </w:r>
          </w:p>
        </w:tc>
        <w:tc>
          <w:tcPr>
            <w:tcW w:type="dxa" w:w="1440"/>
          </w:tcPr>
          <w:p>
            <w:pPr>
              <w:spacing w:before="40" w:after="40"/>
              <w:jc w:val="center"/>
            </w:pPr>
            <w:r/>
            <w:r>
              <w:rPr>
                <w:rFonts w:ascii="Times New Roman" w:hAnsi="Times New Roman" w:eastAsia="宋体" w:cs="Times New Roman"/>
                <w:b w:val="0"/>
                <w:i w:val="0"/>
                <w:sz w:val="18"/>
              </w:rPr>
              <w:t>a.u.</w:t>
            </w:r>
          </w:p>
        </w:tc>
      </w:tr>
      <w:tr>
        <w:tc>
          <w:tcPr>
            <w:tcW w:type="dxa" w:w="2160"/>
          </w:tcPr>
          <w:p>
            <w:pPr>
              <w:spacing w:before="40" w:after="40"/>
              <w:jc w:val="center"/>
            </w:pPr>
            <w:r/>
            <w:r>
              <w:rPr>
                <w:rFonts w:ascii="Times New Roman" w:hAnsi="Times New Roman" w:eastAsia="宋体" w:cs="Times New Roman"/>
                <w:b w:val="0"/>
                <w:i w:val="0"/>
                <w:sz w:val="18"/>
              </w:rPr>
              <w:t>P_i</w:t>
            </w:r>
          </w:p>
        </w:tc>
        <w:tc>
          <w:tcPr>
            <w:tcW w:type="dxa" w:w="5760"/>
          </w:tcPr>
          <w:p>
            <w:pPr>
              <w:spacing w:before="40" w:after="40"/>
              <w:jc w:val="center"/>
            </w:pPr>
            <w:r/>
            <w:r>
              <w:rPr>
                <w:rFonts w:ascii="Times New Roman" w:hAnsi="Times New Roman" w:eastAsia="宋体" w:cs="Times New Roman"/>
                <w:b w:val="0"/>
                <w:i w:val="0"/>
                <w:sz w:val="18"/>
              </w:rPr>
              <w:t>第 i 簇名义位置处的提取表观倒谱峰值</w:t>
            </w:r>
          </w:p>
        </w:tc>
        <w:tc>
          <w:tcPr>
            <w:tcW w:type="dxa" w:w="1440"/>
          </w:tcPr>
          <w:p>
            <w:pPr>
              <w:spacing w:before="40" w:after="40"/>
              <w:jc w:val="center"/>
            </w:pPr>
            <w:r/>
            <w:r>
              <w:rPr>
                <w:rFonts w:ascii="Times New Roman" w:hAnsi="Times New Roman" w:eastAsia="宋体" w:cs="Times New Roman"/>
                <w:b w:val="0"/>
                <w:i w:val="0"/>
                <w:sz w:val="18"/>
              </w:rPr>
              <w:t>a.u.</w:t>
            </w:r>
          </w:p>
        </w:tc>
      </w:tr>
      <w:tr>
        <w:tc>
          <w:tcPr>
            <w:tcW w:type="dxa" w:w="2160"/>
          </w:tcPr>
          <w:p>
            <w:pPr>
              <w:spacing w:before="40" w:after="40"/>
              <w:jc w:val="center"/>
            </w:pPr>
            <w:r/>
            <w:r>
              <w:rPr>
                <w:rFonts w:ascii="Times New Roman" w:hAnsi="Times New Roman" w:eastAsia="宋体" w:cs="Times New Roman"/>
                <w:b w:val="0"/>
                <w:i w:val="0"/>
                <w:sz w:val="18"/>
              </w:rPr>
              <w:t>\alpha_i</w:t>
            </w:r>
          </w:p>
        </w:tc>
        <w:tc>
          <w:tcPr>
            <w:tcW w:type="dxa" w:w="5760"/>
          </w:tcPr>
          <w:p>
            <w:pPr>
              <w:spacing w:before="40" w:after="40"/>
              <w:jc w:val="center"/>
            </w:pPr>
            <w:r/>
            <w:r>
              <w:rPr>
                <w:rFonts w:ascii="Times New Roman" w:hAnsi="Times New Roman" w:eastAsia="宋体" w:cs="Times New Roman"/>
                <w:b w:val="0"/>
                <w:i w:val="0"/>
                <w:sz w:val="18"/>
              </w:rPr>
              <w:t>归一化相对幅值比 (P_i/P_1)</w:t>
            </w:r>
          </w:p>
        </w:tc>
        <w:tc>
          <w:tcPr>
            <w:tcW w:type="dxa" w:w="1440"/>
          </w:tcPr>
          <w:p>
            <w:pPr>
              <w:spacing w:before="40" w:after="40"/>
              <w:jc w:val="center"/>
            </w:pPr>
            <w:r/>
            <w:r>
              <w:rPr>
                <w:rFonts w:ascii="Times New Roman" w:hAnsi="Times New Roman" w:eastAsia="宋体" w:cs="Times New Roman"/>
                <w:b w:val="0"/>
                <w:i w:val="0"/>
                <w:sz w:val="18"/>
              </w:rPr>
              <w:t>无量纲</w:t>
            </w:r>
          </w:p>
        </w:tc>
      </w:tr>
      <w:tr>
        <w:tc>
          <w:tcPr>
            <w:tcW w:type="dxa" w:w="2160"/>
          </w:tcPr>
          <w:p>
            <w:pPr>
              <w:spacing w:before="40" w:after="40"/>
              <w:jc w:val="center"/>
            </w:pPr>
            <w:r/>
            <w:r>
              <w:rPr>
                <w:rFonts w:ascii="Times New Roman" w:hAnsi="Times New Roman" w:eastAsia="宋体" w:cs="Times New Roman"/>
                <w:b w:val="0"/>
                <w:i w:val="0"/>
                <w:sz w:val="18"/>
              </w:rPr>
              <w:t>R_{\mathrm{end}}</w:t>
            </w:r>
          </w:p>
        </w:tc>
        <w:tc>
          <w:tcPr>
            <w:tcW w:type="dxa" w:w="5760"/>
          </w:tcPr>
          <w:p>
            <w:pPr>
              <w:spacing w:before="40" w:after="40"/>
              <w:jc w:val="center"/>
            </w:pPr>
            <w:r/>
            <w:r>
              <w:rPr>
                <w:rFonts w:ascii="Times New Roman" w:hAnsi="Times New Roman" w:eastAsia="宋体" w:cs="Times New Roman"/>
                <w:b w:val="0"/>
                <w:i w:val="0"/>
                <w:sz w:val="18"/>
              </w:rPr>
              <w:t>末首峰比 (P_n/P_1)</w:t>
            </w:r>
          </w:p>
        </w:tc>
        <w:tc>
          <w:tcPr>
            <w:tcW w:type="dxa" w:w="1440"/>
          </w:tcPr>
          <w:p>
            <w:pPr>
              <w:spacing w:before="40" w:after="40"/>
              <w:jc w:val="center"/>
            </w:pPr>
            <w:r/>
            <w:r>
              <w:rPr>
                <w:rFonts w:ascii="Times New Roman" w:hAnsi="Times New Roman" w:eastAsia="宋体" w:cs="Times New Roman"/>
                <w:b w:val="0"/>
                <w:i w:val="0"/>
                <w:sz w:val="18"/>
              </w:rPr>
              <w:t>无量纲</w:t>
            </w:r>
          </w:p>
        </w:tc>
      </w:tr>
      <w:tr>
        <w:tc>
          <w:tcPr>
            <w:tcW w:type="dxa" w:w="2160"/>
          </w:tcPr>
          <w:p>
            <w:pPr>
              <w:spacing w:before="40" w:after="40"/>
              <w:jc w:val="center"/>
            </w:pPr>
            <w:r/>
            <w:r>
              <w:rPr>
                <w:rFonts w:ascii="Times New Roman" w:hAnsi="Times New Roman" w:eastAsia="宋体" w:cs="Times New Roman"/>
                <w:b w:val="0"/>
                <w:i w:val="0"/>
                <w:sz w:val="18"/>
              </w:rPr>
              <w:t>L_{\mathrm{span}}</w:t>
            </w:r>
          </w:p>
        </w:tc>
        <w:tc>
          <w:tcPr>
            <w:tcW w:type="dxa" w:w="5760"/>
          </w:tcPr>
          <w:p>
            <w:pPr>
              <w:spacing w:before="40" w:after="40"/>
              <w:jc w:val="center"/>
            </w:pPr>
            <w:r/>
            <w:r>
              <w:rPr>
                <w:rFonts w:ascii="Times New Roman" w:hAnsi="Times New Roman" w:eastAsia="宋体" w:cs="Times New Roman"/>
                <w:b w:val="0"/>
                <w:i w:val="0"/>
                <w:sz w:val="18"/>
              </w:rPr>
              <w:t>射孔簇总跨度 (n-1)S</w:t>
            </w:r>
          </w:p>
        </w:tc>
        <w:tc>
          <w:tcPr>
            <w:tcW w:type="dxa" w:w="1440"/>
          </w:tcPr>
          <w:p>
            <w:pPr>
              <w:spacing w:before="40" w:after="40"/>
              <w:jc w:val="center"/>
            </w:pPr>
            <w:r/>
            <w:r>
              <w:rPr>
                <w:rFonts w:ascii="Times New Roman" w:hAnsi="Times New Roman" w:eastAsia="宋体" w:cs="Times New Roman"/>
                <w:b w:val="0"/>
                <w:i w:val="0"/>
                <w:sz w:val="18"/>
              </w:rPr>
              <w:t>m</w:t>
            </w:r>
          </w:p>
        </w:tc>
      </w:tr>
      <w:tr>
        <w:tc>
          <w:tcPr>
            <w:tcW w:type="dxa" w:w="2160"/>
          </w:tcPr>
          <w:p>
            <w:pPr>
              <w:spacing w:before="40" w:after="40"/>
              <w:jc w:val="center"/>
            </w:pPr>
            <w:r/>
            <w:r>
              <w:rPr>
                <w:rFonts w:ascii="Times New Roman" w:hAnsi="Times New Roman" w:eastAsia="宋体" w:cs="Times New Roman"/>
                <w:b w:val="0"/>
                <w:i w:val="0"/>
                <w:sz w:val="18"/>
              </w:rPr>
              <w:t>\gamma</w:t>
            </w:r>
          </w:p>
        </w:tc>
        <w:tc>
          <w:tcPr>
            <w:tcW w:type="dxa" w:w="5760"/>
          </w:tcPr>
          <w:p>
            <w:pPr>
              <w:spacing w:before="40" w:after="40"/>
              <w:jc w:val="center"/>
            </w:pPr>
            <w:r/>
            <w:r>
              <w:rPr>
                <w:rFonts w:ascii="Times New Roman" w:hAnsi="Times New Roman" w:eastAsia="宋体" w:cs="Times New Roman"/>
                <w:b w:val="0"/>
                <w:i w:val="0"/>
                <w:sz w:val="18"/>
              </w:rPr>
              <w:t>固定几何下的经验空间衰减指数参数</w:t>
            </w:r>
          </w:p>
        </w:tc>
        <w:tc>
          <w:tcPr>
            <w:tcW w:type="dxa" w:w="1440"/>
          </w:tcPr>
          <w:p>
            <w:pPr>
              <w:spacing w:before="40" w:after="40"/>
              <w:jc w:val="center"/>
            </w:pPr>
            <w:r/>
            <w:r>
              <w:rPr>
                <w:rFonts w:ascii="Times New Roman" w:hAnsi="Times New Roman" w:eastAsia="宋体" w:cs="Times New Roman"/>
                <w:b w:val="0"/>
                <w:i w:val="0"/>
                <w:sz w:val="18"/>
              </w:rPr>
              <w:t>1/簇</w:t>
            </w:r>
          </w:p>
        </w:tc>
      </w:tr>
      <w:tr>
        <w:tc>
          <w:tcPr>
            <w:tcW w:type="dxa" w:w="2160"/>
          </w:tcPr>
          <w:p>
            <w:pPr>
              <w:spacing w:before="40" w:after="40"/>
              <w:jc w:val="center"/>
            </w:pPr>
            <w:r/>
            <w:r>
              <w:rPr>
                <w:rFonts w:ascii="Times New Roman" w:hAnsi="Times New Roman" w:eastAsia="宋体" w:cs="Times New Roman"/>
                <w:b w:val="0"/>
                <w:i w:val="0"/>
                <w:sz w:val="18"/>
              </w:rPr>
              <w:t>z_k</w:t>
            </w:r>
          </w:p>
        </w:tc>
        <w:tc>
          <w:tcPr>
            <w:tcW w:type="dxa" w:w="5760"/>
          </w:tcPr>
          <w:p>
            <w:pPr>
              <w:spacing w:before="40" w:after="40"/>
              <w:jc w:val="center"/>
            </w:pPr>
            <w:r/>
            <w:r>
              <w:rPr>
                <w:rFonts w:ascii="Times New Roman" w:hAnsi="Times New Roman" w:eastAsia="宋体" w:cs="Times New Roman"/>
                <w:b w:val="0"/>
                <w:i w:val="0"/>
                <w:sz w:val="18"/>
              </w:rPr>
              <w:t>第 k 簇非负真实进液活跃度（状态未知）</w:t>
            </w:r>
          </w:p>
        </w:tc>
        <w:tc>
          <w:tcPr>
            <w:tcW w:type="dxa" w:w="1440"/>
          </w:tcPr>
          <w:p>
            <w:pPr>
              <w:spacing w:before="40" w:after="40"/>
              <w:jc w:val="center"/>
            </w:pPr>
            <w:r/>
            <w:r>
              <w:rPr>
                <w:rFonts w:ascii="Times New Roman" w:hAnsi="Times New Roman" w:eastAsia="宋体" w:cs="Times New Roman"/>
                <w:b w:val="0"/>
                <w:i w:val="0"/>
                <w:sz w:val="18"/>
              </w:rPr>
              <w:t>无量纲</w:t>
            </w:r>
          </w:p>
        </w:tc>
      </w:tr>
      <w:tr>
        <w:tc>
          <w:tcPr>
            <w:tcW w:type="dxa" w:w="2160"/>
          </w:tcPr>
          <w:p>
            <w:pPr>
              <w:spacing w:before="40" w:after="40"/>
              <w:jc w:val="center"/>
            </w:pPr>
            <w:r/>
            <w:r>
              <w:rPr>
                <w:rFonts w:ascii="Times New Roman" w:hAnsi="Times New Roman" w:eastAsia="宋体" w:cs="Times New Roman"/>
                <w:b w:val="0"/>
                <w:i w:val="0"/>
                <w:sz w:val="18"/>
              </w:rPr>
              <w:t>h_k(x)</w:t>
            </w:r>
          </w:p>
        </w:tc>
        <w:tc>
          <w:tcPr>
            <w:tcW w:type="dxa" w:w="5760"/>
          </w:tcPr>
          <w:p>
            <w:pPr>
              <w:spacing w:before="40" w:after="40"/>
              <w:jc w:val="center"/>
            </w:pPr>
            <w:r/>
            <w:r>
              <w:rPr>
                <w:rFonts w:ascii="Times New Roman" w:hAnsi="Times New Roman" w:eastAsia="宋体" w:cs="Times New Roman"/>
                <w:b w:val="0"/>
                <w:i w:val="0"/>
                <w:sz w:val="18"/>
              </w:rPr>
              <w:t>第 k 簇名义深度单位前向脉冲响应模板</w:t>
            </w:r>
          </w:p>
        </w:tc>
        <w:tc>
          <w:tcPr>
            <w:tcW w:type="dxa" w:w="1440"/>
          </w:tcPr>
          <w:p>
            <w:pPr>
              <w:spacing w:before="40" w:after="40"/>
              <w:jc w:val="center"/>
            </w:pPr>
            <w:r/>
            <w:r>
              <w:rPr>
                <w:rFonts w:ascii="Times New Roman" w:hAnsi="Times New Roman" w:eastAsia="宋体" w:cs="Times New Roman"/>
                <w:b w:val="0"/>
                <w:i w:val="0"/>
                <w:sz w:val="18"/>
              </w:rPr>
              <w:t>a.u.</w:t>
            </w:r>
          </w:p>
        </w:tc>
      </w:tr>
      <w:tr>
        <w:tc>
          <w:tcPr>
            <w:tcW w:type="dxa" w:w="2160"/>
          </w:tcPr>
          <w:p>
            <w:pPr>
              <w:spacing w:before="40" w:after="40"/>
              <w:jc w:val="center"/>
            </w:pPr>
            <w:r/>
            <w:r>
              <w:rPr>
                <w:rFonts w:ascii="Times New Roman" w:hAnsi="Times New Roman" w:eastAsia="宋体" w:cs="Times New Roman"/>
                <w:b w:val="0"/>
                <w:i w:val="0"/>
                <w:sz w:val="18"/>
              </w:rPr>
              <w:t>g_m(x)</w:t>
            </w:r>
          </w:p>
        </w:tc>
        <w:tc>
          <w:tcPr>
            <w:tcW w:type="dxa" w:w="5760"/>
          </w:tcPr>
          <w:p>
            <w:pPr>
              <w:spacing w:before="40" w:after="40"/>
              <w:jc w:val="center"/>
            </w:pPr>
            <w:r/>
            <w:r>
              <w:rPr>
                <w:rFonts w:ascii="Times New Roman" w:hAnsi="Times New Roman" w:eastAsia="宋体" w:cs="Times New Roman"/>
                <w:b w:val="0"/>
                <w:i w:val="0"/>
                <w:sz w:val="18"/>
              </w:rPr>
              <w:t>预测非射孔多路径伪峰模板</w:t>
            </w:r>
          </w:p>
        </w:tc>
        <w:tc>
          <w:tcPr>
            <w:tcW w:type="dxa" w:w="1440"/>
          </w:tcPr>
          <w:p>
            <w:pPr>
              <w:spacing w:before="40" w:after="40"/>
              <w:jc w:val="center"/>
            </w:pPr>
            <w:r/>
            <w:r>
              <w:rPr>
                <w:rFonts w:ascii="Times New Roman" w:hAnsi="Times New Roman" w:eastAsia="宋体" w:cs="Times New Roman"/>
                <w:b w:val="0"/>
                <w:i w:val="0"/>
                <w:sz w:val="18"/>
              </w:rPr>
              <w:t>a.u.</w:t>
            </w:r>
          </w:p>
        </w:tc>
      </w:tr>
      <w:tr>
        <w:tc>
          <w:tcPr>
            <w:tcW w:type="dxa" w:w="2160"/>
          </w:tcPr>
          <w:p>
            <w:pPr>
              <w:spacing w:before="40" w:after="40"/>
              <w:jc w:val="center"/>
            </w:pPr>
            <w:r/>
            <w:r>
              <w:rPr>
                <w:rFonts w:ascii="Times New Roman" w:hAnsi="Times New Roman" w:eastAsia="宋体" w:cs="Times New Roman"/>
                <w:b w:val="0"/>
                <w:i w:val="0"/>
                <w:sz w:val="18"/>
              </w:rPr>
              <w:t>c_m</w:t>
            </w:r>
          </w:p>
        </w:tc>
        <w:tc>
          <w:tcPr>
            <w:tcW w:type="dxa" w:w="5760"/>
          </w:tcPr>
          <w:p>
            <w:pPr>
              <w:spacing w:before="40" w:after="40"/>
              <w:jc w:val="center"/>
            </w:pPr>
            <w:r/>
            <w:r>
              <w:rPr>
                <w:rFonts w:ascii="Times New Roman" w:hAnsi="Times New Roman" w:eastAsia="宋体" w:cs="Times New Roman"/>
                <w:b w:val="0"/>
                <w:i w:val="0"/>
                <w:sz w:val="18"/>
              </w:rPr>
              <w:t>预测多路径伪峰幅值系数</w:t>
            </w:r>
          </w:p>
        </w:tc>
        <w:tc>
          <w:tcPr>
            <w:tcW w:type="dxa" w:w="1440"/>
          </w:tcPr>
          <w:p>
            <w:pPr>
              <w:spacing w:before="40" w:after="40"/>
              <w:jc w:val="center"/>
            </w:pPr>
            <w:r/>
            <w:r>
              <w:rPr>
                <w:rFonts w:ascii="Times New Roman" w:hAnsi="Times New Roman" w:eastAsia="宋体" w:cs="Times New Roman"/>
                <w:b w:val="0"/>
                <w:i w:val="0"/>
                <w:sz w:val="18"/>
              </w:rPr>
              <w:t>无量纲</w:t>
            </w:r>
          </w:p>
        </w:tc>
      </w:tr>
      <w:tr>
        <w:tc>
          <w:tcPr>
            <w:tcW w:type="dxa" w:w="2160"/>
          </w:tcPr>
          <w:p>
            <w:pPr>
              <w:spacing w:before="40" w:after="40"/>
              <w:jc w:val="center"/>
            </w:pPr>
            <w:r/>
            <w:r>
              <w:rPr>
                <w:rFonts w:ascii="Times New Roman" w:hAnsi="Times New Roman" w:eastAsia="宋体" w:cs="Times New Roman"/>
                <w:b w:val="0"/>
                <w:i w:val="0"/>
                <w:sz w:val="18"/>
              </w:rPr>
              <w:t>G_{\mathrm{peel}}</w:t>
            </w:r>
          </w:p>
        </w:tc>
        <w:tc>
          <w:tcPr>
            <w:tcW w:type="dxa" w:w="5760"/>
          </w:tcPr>
          <w:p>
            <w:pPr>
              <w:spacing w:before="40" w:after="40"/>
              <w:jc w:val="center"/>
            </w:pPr>
            <w:r/>
            <w:r>
              <w:rPr>
                <w:rFonts w:ascii="Times New Roman" w:hAnsi="Times New Roman" w:eastAsia="宋体" w:cs="Times New Roman"/>
                <w:b w:val="0"/>
                <w:i w:val="0"/>
                <w:sz w:val="18"/>
              </w:rPr>
              <w:t>物理信息多路径剥离算子</w:t>
            </w:r>
          </w:p>
        </w:tc>
        <w:tc>
          <w:tcPr>
            <w:tcW w:type="dxa" w:w="1440"/>
          </w:tcPr>
          <w:p>
            <w:pPr>
              <w:spacing w:before="40" w:after="40"/>
              <w:jc w:val="center"/>
            </w:pPr>
            <w:r/>
            <w:r>
              <w:rPr>
                <w:rFonts w:ascii="Times New Roman" w:hAnsi="Times New Roman" w:eastAsia="宋体" w:cs="Times New Roman"/>
                <w:b w:val="0"/>
                <w:i w:val="0"/>
                <w:sz w:val="18"/>
              </w:rPr>
              <w:t>无量纲</w:t>
            </w:r>
          </w:p>
        </w:tc>
      </w:tr>
      <w:tr>
        <w:tc>
          <w:tcPr>
            <w:tcW w:type="dxa" w:w="2160"/>
          </w:tcPr>
          <w:p>
            <w:pPr>
              <w:spacing w:before="40" w:after="40"/>
              <w:jc w:val="center"/>
            </w:pPr>
            <w:r/>
            <w:r>
              <w:rPr>
                <w:rFonts w:ascii="Times New Roman" w:hAnsi="Times New Roman" w:eastAsia="宋体" w:cs="Times New Roman"/>
                <w:b w:val="0"/>
                <w:i w:val="0"/>
                <w:sz w:val="18"/>
              </w:rPr>
              <w:t>K_{\mathrm{comp}}</w:t>
            </w:r>
          </w:p>
        </w:tc>
        <w:tc>
          <w:tcPr>
            <w:tcW w:type="dxa" w:w="5760"/>
          </w:tcPr>
          <w:p>
            <w:pPr>
              <w:spacing w:before="40" w:after="40"/>
              <w:jc w:val="center"/>
            </w:pPr>
            <w:r/>
            <w:r>
              <w:rPr>
                <w:rFonts w:ascii="Times New Roman" w:hAnsi="Times New Roman" w:eastAsia="宋体" w:cs="Times New Roman"/>
                <w:b w:val="0"/>
                <w:i w:val="0"/>
                <w:sz w:val="18"/>
              </w:rPr>
              <w:t>传输与多界面相位物理补偿算子</w:t>
            </w:r>
          </w:p>
        </w:tc>
        <w:tc>
          <w:tcPr>
            <w:tcW w:type="dxa" w:w="1440"/>
          </w:tcPr>
          <w:p>
            <w:pPr>
              <w:spacing w:before="40" w:after="40"/>
              <w:jc w:val="center"/>
            </w:pPr>
            <w:r/>
            <w:r>
              <w:rPr>
                <w:rFonts w:ascii="Times New Roman" w:hAnsi="Times New Roman" w:eastAsia="宋体" w:cs="Times New Roman"/>
                <w:b w:val="0"/>
                <w:i w:val="0"/>
                <w:sz w:val="18"/>
              </w:rPr>
              <w:t>无量纲</w:t>
            </w:r>
          </w:p>
        </w:tc>
      </w:tr>
      <w:tr>
        <w:tc>
          <w:tcPr>
            <w:tcW w:type="dxa" w:w="2160"/>
          </w:tcPr>
          <w:p>
            <w:pPr>
              <w:spacing w:before="40" w:after="40"/>
              <w:jc w:val="center"/>
            </w:pPr>
            <w:r/>
            <w:r>
              <w:rPr>
                <w:rFonts w:ascii="Times New Roman" w:hAnsi="Times New Roman" w:eastAsia="宋体" w:cs="Times New Roman"/>
                <w:b w:val="0"/>
                <w:i w:val="0"/>
                <w:sz w:val="18"/>
              </w:rPr>
              <w:t>T_{\mathrm{eff}}</w:t>
            </w:r>
          </w:p>
        </w:tc>
        <w:tc>
          <w:tcPr>
            <w:tcW w:type="dxa" w:w="5760"/>
          </w:tcPr>
          <w:p>
            <w:pPr>
              <w:spacing w:before="40" w:after="40"/>
              <w:jc w:val="center"/>
            </w:pPr>
            <w:r/>
            <w:r>
              <w:rPr>
                <w:rFonts w:ascii="Times New Roman" w:hAnsi="Times New Roman" w:eastAsia="宋体" w:cs="Times New Roman"/>
                <w:b w:val="0"/>
                <w:i w:val="0"/>
                <w:sz w:val="18"/>
              </w:rPr>
              <w:t>簇间有效透射系数</w:t>
            </w:r>
          </w:p>
        </w:tc>
        <w:tc>
          <w:tcPr>
            <w:tcW w:type="dxa" w:w="1440"/>
          </w:tcPr>
          <w:p>
            <w:pPr>
              <w:spacing w:before="40" w:after="40"/>
              <w:jc w:val="center"/>
            </w:pPr>
            <w:r/>
            <w:r>
              <w:rPr>
                <w:rFonts w:ascii="Times New Roman" w:hAnsi="Times New Roman" w:eastAsia="宋体" w:cs="Times New Roman"/>
                <w:b w:val="0"/>
                <w:i w:val="0"/>
                <w:sz w:val="18"/>
              </w:rPr>
              <w:t>无量纲</w:t>
            </w:r>
          </w:p>
        </w:tc>
      </w:tr>
      <w:tr>
        <w:tc>
          <w:tcPr>
            <w:tcW w:type="dxa" w:w="2160"/>
          </w:tcPr>
          <w:p>
            <w:pPr>
              <w:spacing w:before="40" w:after="40"/>
              <w:jc w:val="center"/>
            </w:pPr>
            <w:r/>
            <w:r>
              <w:rPr>
                <w:rFonts w:ascii="Times New Roman" w:hAnsi="Times New Roman" w:eastAsia="宋体" w:cs="Times New Roman"/>
                <w:b w:val="0"/>
                <w:i w:val="0"/>
                <w:sz w:val="18"/>
              </w:rPr>
              <w:t>\eta(S)</w:t>
            </w:r>
          </w:p>
        </w:tc>
        <w:tc>
          <w:tcPr>
            <w:tcW w:type="dxa" w:w="5760"/>
          </w:tcPr>
          <w:p>
            <w:pPr>
              <w:spacing w:before="40" w:after="40"/>
              <w:jc w:val="center"/>
            </w:pPr>
            <w:r/>
            <w:r>
              <w:rPr>
                <w:rFonts w:ascii="Times New Roman" w:hAnsi="Times New Roman" w:eastAsia="宋体" w:cs="Times New Roman"/>
                <w:b w:val="0"/>
                <w:i w:val="0"/>
                <w:sz w:val="18"/>
              </w:rPr>
              <w:t>间距依赖的相消相干调制因子</w:t>
            </w:r>
          </w:p>
        </w:tc>
        <w:tc>
          <w:tcPr>
            <w:tcW w:type="dxa" w:w="1440"/>
          </w:tcPr>
          <w:p>
            <w:pPr>
              <w:spacing w:before="40" w:after="40"/>
              <w:jc w:val="center"/>
            </w:pPr>
            <w:r/>
            <w:r>
              <w:rPr>
                <w:rFonts w:ascii="Times New Roman" w:hAnsi="Times New Roman" w:eastAsia="宋体" w:cs="Times New Roman"/>
                <w:b w:val="0"/>
                <w:i w:val="0"/>
                <w:sz w:val="18"/>
              </w:rPr>
              <w:t>无量纲</w:t>
            </w:r>
          </w:p>
        </w:tc>
      </w:tr>
      <w:tr>
        <w:tc>
          <w:tcPr>
            <w:tcW w:type="dxa" w:w="2160"/>
          </w:tcPr>
          <w:p>
            <w:pPr>
              <w:spacing w:before="40" w:after="40"/>
              <w:jc w:val="center"/>
            </w:pPr>
            <w:r/>
            <w:r>
              <w:rPr>
                <w:rFonts w:ascii="Times New Roman" w:hAnsi="Times New Roman" w:eastAsia="宋体" w:cs="Times New Roman"/>
                <w:b w:val="0"/>
                <w:i w:val="0"/>
                <w:sz w:val="18"/>
              </w:rPr>
              <w:t>F_{\mathrm{focus}}</w:t>
            </w:r>
          </w:p>
        </w:tc>
        <w:tc>
          <w:tcPr>
            <w:tcW w:type="dxa" w:w="5760"/>
          </w:tcPr>
          <w:p>
            <w:pPr>
              <w:spacing w:before="40" w:after="40"/>
              <w:jc w:val="center"/>
            </w:pPr>
            <w:r/>
            <w:r>
              <w:rPr>
                <w:rFonts w:ascii="Times New Roman" w:hAnsi="Times New Roman" w:eastAsia="宋体" w:cs="Times New Roman"/>
                <w:b w:val="0"/>
                <w:i w:val="0"/>
                <w:sz w:val="18"/>
              </w:rPr>
              <w:t>拟合活跃簇的超高斯空间聚焦算子</w:t>
            </w:r>
          </w:p>
        </w:tc>
        <w:tc>
          <w:tcPr>
            <w:tcW w:type="dxa" w:w="1440"/>
          </w:tcPr>
          <w:p>
            <w:pPr>
              <w:spacing w:before="40" w:after="40"/>
              <w:jc w:val="center"/>
            </w:pPr>
            <w:r/>
            <w:r>
              <w:rPr>
                <w:rFonts w:ascii="Times New Roman" w:hAnsi="Times New Roman" w:eastAsia="宋体" w:cs="Times New Roman"/>
                <w:b w:val="0"/>
                <w:i w:val="0"/>
                <w:sz w:val="18"/>
              </w:rPr>
              <w:t>无量纲</w:t>
            </w:r>
          </w:p>
        </w:tc>
      </w:tr>
      <w:tr>
        <w:tc>
          <w:tcPr>
            <w:tcW w:type="dxa" w:w="2160"/>
          </w:tcPr>
          <w:p>
            <w:pPr>
              <w:spacing w:before="40" w:after="40"/>
              <w:jc w:val="center"/>
            </w:pPr>
            <w:r/>
            <w:r>
              <w:rPr>
                <w:rFonts w:ascii="Times New Roman" w:hAnsi="Times New Roman" w:eastAsia="宋体" w:cs="Times New Roman"/>
                <w:b w:val="0"/>
                <w:i w:val="0"/>
                <w:sz w:val="18"/>
              </w:rPr>
              <w:t>w_{\mathrm{core}}</w:t>
            </w:r>
          </w:p>
        </w:tc>
        <w:tc>
          <w:tcPr>
            <w:tcW w:type="dxa" w:w="5760"/>
          </w:tcPr>
          <w:p>
            <w:pPr>
              <w:spacing w:before="40" w:after="40"/>
              <w:jc w:val="center"/>
            </w:pPr>
            <w:r/>
            <w:r>
              <w:rPr>
                <w:rFonts w:ascii="Times New Roman" w:hAnsi="Times New Roman" w:eastAsia="宋体" w:cs="Times New Roman"/>
                <w:b w:val="0"/>
                <w:i w:val="0"/>
                <w:sz w:val="18"/>
              </w:rPr>
              <w:t>超高斯聚焦核特征宽度 (0.80 m)</w:t>
            </w:r>
          </w:p>
        </w:tc>
        <w:tc>
          <w:tcPr>
            <w:tcW w:type="dxa" w:w="1440"/>
          </w:tcPr>
          <w:p>
            <w:pPr>
              <w:spacing w:before="40" w:after="40"/>
              <w:jc w:val="center"/>
            </w:pPr>
            <w:r/>
            <w:r>
              <w:rPr>
                <w:rFonts w:ascii="Times New Roman" w:hAnsi="Times New Roman" w:eastAsia="宋体" w:cs="Times New Roman"/>
                <w:b w:val="0"/>
                <w:i w:val="0"/>
                <w:sz w:val="18"/>
              </w:rPr>
              <w:t>m</w:t>
            </w:r>
          </w:p>
        </w:tc>
      </w:tr>
      <w:tr>
        <w:tc>
          <w:tcPr>
            <w:tcW w:type="dxa" w:w="2160"/>
          </w:tcPr>
          <w:p>
            <w:pPr>
              <w:spacing w:before="40" w:after="40"/>
              <w:jc w:val="center"/>
            </w:pPr>
            <w:r/>
            <w:r>
              <w:rPr>
                <w:rFonts w:ascii="Times New Roman" w:hAnsi="Times New Roman" w:eastAsia="宋体" w:cs="Times New Roman"/>
                <w:b w:val="0"/>
                <w:i w:val="0"/>
                <w:sz w:val="18"/>
              </w:rPr>
              <w:t>M(x)</w:t>
            </w:r>
          </w:p>
        </w:tc>
        <w:tc>
          <w:tcPr>
            <w:tcW w:type="dxa" w:w="5760"/>
          </w:tcPr>
          <w:p>
            <w:pPr>
              <w:spacing w:before="40" w:after="40"/>
              <w:jc w:val="center"/>
            </w:pPr>
            <w:r/>
            <w:r>
              <w:rPr>
                <w:rFonts w:ascii="Times New Roman" w:hAnsi="Times New Roman" w:eastAsia="宋体" w:cs="Times New Roman"/>
                <w:b w:val="0"/>
                <w:i w:val="0"/>
                <w:sz w:val="18"/>
              </w:rPr>
              <w:t>连续证据置信度与敏感度掩膜</w:t>
            </w:r>
          </w:p>
        </w:tc>
        <w:tc>
          <w:tcPr>
            <w:tcW w:type="dxa" w:w="1440"/>
          </w:tcPr>
          <w:p>
            <w:pPr>
              <w:spacing w:before="40" w:after="40"/>
              <w:jc w:val="center"/>
            </w:pPr>
            <w:r/>
            <w:r>
              <w:rPr>
                <w:rFonts w:ascii="Times New Roman" w:hAnsi="Times New Roman" w:eastAsia="宋体" w:cs="Times New Roman"/>
                <w:b w:val="0"/>
                <w:i w:val="0"/>
                <w:sz w:val="18"/>
              </w:rPr>
              <w:t>无量纲</w:t>
            </w:r>
          </w:p>
        </w:tc>
      </w:tr>
      <w:tr>
        <w:tc>
          <w:tcPr>
            <w:tcW w:type="dxa" w:w="2160"/>
          </w:tcPr>
          <w:p>
            <w:pPr>
              <w:spacing w:before="40" w:after="40"/>
              <w:jc w:val="center"/>
            </w:pPr>
            <w:r/>
            <w:r>
              <w:rPr>
                <w:rFonts w:ascii="Times New Roman" w:hAnsi="Times New Roman" w:eastAsia="宋体" w:cs="Times New Roman"/>
                <w:b w:val="0"/>
                <w:i w:val="0"/>
                <w:sz w:val="18"/>
              </w:rPr>
              <w:t>\tilde P(x)</w:t>
            </w:r>
          </w:p>
        </w:tc>
        <w:tc>
          <w:tcPr>
            <w:tcW w:type="dxa" w:w="5760"/>
          </w:tcPr>
          <w:p>
            <w:pPr>
              <w:spacing w:before="40" w:after="40"/>
              <w:jc w:val="center"/>
            </w:pPr>
            <w:r/>
            <w:r>
              <w:rPr>
                <w:rFonts w:ascii="Times New Roman" w:hAnsi="Times New Roman" w:eastAsia="宋体" w:cs="Times New Roman"/>
                <w:b w:val="0"/>
                <w:i w:val="0"/>
                <w:sz w:val="18"/>
              </w:rPr>
              <w:t>物理信息非循环重建后的最终倒谱剖面</w:t>
            </w:r>
          </w:p>
        </w:tc>
        <w:tc>
          <w:tcPr>
            <w:tcW w:type="dxa" w:w="1440"/>
          </w:tcPr>
          <w:p>
            <w:pPr>
              <w:spacing w:before="40" w:after="40"/>
              <w:jc w:val="center"/>
            </w:pPr>
            <w:r/>
            <w:r>
              <w:rPr>
                <w:rFonts w:ascii="Times New Roman" w:hAnsi="Times New Roman" w:eastAsia="宋体" w:cs="Times New Roman"/>
                <w:b w:val="0"/>
                <w:i w:val="0"/>
                <w:sz w:val="18"/>
              </w:rPr>
              <w:t>a.u.</w:t>
            </w:r>
          </w:p>
        </w:tc>
      </w:tr>
    </w:tbl>
    <w:p>
      <w:pPr>
        <w:spacing w:after="80"/>
      </w:pPr>
    </w:p>
    <w:p>
      <w:pPr>
        <w:spacing w:before="280" w:after="120"/>
      </w:pPr>
      <w:r>
        <w:rPr>
          <w:rFonts w:ascii="黑体" w:hAnsi="黑体" w:eastAsia="黑体" w:cs="黑体"/>
          <w:b/>
          <w:i w:val="0"/>
          <w:sz w:val="28"/>
        </w:rPr>
        <w:t>1 引言</w:t>
      </w:r>
    </w:p>
    <w:p>
      <w:pPr>
        <w:spacing w:line="360" w:lineRule="auto" w:after="100"/>
        <w:ind w:firstLine="420"/>
      </w:pPr>
      <w:r>
        <w:rPr>
          <w:rFonts w:ascii="Times New Roman" w:hAnsi="Times New Roman" w:eastAsia="宋体" w:cs="Times New Roman"/>
          <w:b w:val="0"/>
          <w:i w:val="0"/>
          <w:sz w:val="21"/>
        </w:rPr>
        <w:t>多簇压裂是现代非常规低渗透油气藏水平井高效开发的核心工艺。压裂施工效果直接取决于设计射孔簇中究竟有哪些簇真正破裂并有效接收了压裂支撑剂与压裂液。井下微地震成像和分布式光纤传感（DTS/DAS）能够提供直观的进液与应变信息；已有管波研究表明，裂缝水力柔度、Krauklis 共振波和界面反射波也能从井筒波场中得到有效约束 [1,2]。然而，受限于高昂的作业成本与恶劣的井下井温井压约束，施工现场迫切需要基于井口地面监测的无侵入式诊断手段。关井或停泵引发的水击（Water Hammer）水力瞬变波在井筒内沿程传播，连续采样沿程阻抗与流动截面变化，并可变换到时延或深度表示，因而展现出重大的工程应用前景 [3,4]。近期研究已进一步推进到射孔簇进液深度检测、簇级压裂事件识别以及超高频井口监测装备研发 [5–7]。</w:t>
      </w:r>
    </w:p>
    <w:p>
      <w:pPr>
        <w:spacing w:line="360" w:lineRule="auto" w:after="100"/>
        <w:ind w:firstLine="420"/>
      </w:pPr>
      <w:r>
        <w:rPr>
          <w:rFonts w:ascii="Times New Roman" w:hAnsi="Times New Roman" w:eastAsia="宋体" w:cs="Times New Roman"/>
          <w:b w:val="0"/>
          <w:i w:val="0"/>
          <w:sz w:val="21"/>
        </w:rPr>
        <w:t>传统水击信号解释方法通常建立在同态倒谱（Homomorphic Cepstrum）与局部反射假设基础之上 [8,9]：通过将某一特定时延峰直接对应于某一个射孔簇，并将相应倒谱峰幅值视为该簇裂缝进液程度的局部测量代理量。然而，这种解释仅在裂缝与井筒网络耦合极弱时才近似成立。实际的多簇水平井筒是由多个离散裂缝节点组成的强连通阻抗界面网络：波在任一簇界面的透射和反射不仅会改变入射到所有下游簇的波场能量与相位，更会反向叠加到返回井口的复合信号中。因此，在总跨度相同而界面数不同的网络中，末端响应存在巨大差异；簇间距改变会同时改变波形幅值而绝非仅有到时平移 [10–13]。这一“局部标签与网络观测”的根本差异如图 1 所示。</w:t>
      </w:r>
    </w:p>
    <w:p>
      <w:pPr>
        <w:spacing w:before="160" w:after="80"/>
        <w:jc w:val="center"/>
      </w:pPr>
      <w:r>
        <w:drawing>
          <wp:inline xmlns:a="http://schemas.openxmlformats.org/drawingml/2006/main" xmlns:pic="http://schemas.openxmlformats.org/drawingml/2006/picture">
            <wp:extent cx="5486400" cy="2187174"/>
            <wp:docPr id="1" name="Picture 1"/>
            <wp:cNvGraphicFramePr>
              <a:graphicFrameLocks noChangeAspect="1"/>
            </wp:cNvGraphicFramePr>
            <a:graphic>
              <a:graphicData uri="http://schemas.openxmlformats.org/drawingml/2006/picture">
                <pic:pic>
                  <pic:nvPicPr>
                    <pic:cNvPr id="0" name="Figure_1_Local_vs_Network.png"/>
                    <pic:cNvPicPr/>
                  </pic:nvPicPr>
                  <pic:blipFill>
                    <a:blip r:embed="rId11"/>
                    <a:stretch>
                      <a:fillRect/>
                    </a:stretch>
                  </pic:blipFill>
                  <pic:spPr>
                    <a:xfrm>
                      <a:off x="0" y="0"/>
                      <a:ext cx="5486400" cy="2187174"/>
                    </a:xfrm>
                    <a:prstGeom prst="rect"/>
                  </pic:spPr>
                </pic:pic>
              </a:graphicData>
            </a:graphic>
          </wp:inline>
        </w:drawing>
      </w:r>
    </w:p>
    <w:p>
      <w:pPr>
        <w:spacing w:before="40" w:after="200" w:line="276" w:lineRule="auto"/>
        <w:jc w:val="both"/>
      </w:pPr>
      <w:r>
        <w:rPr>
          <w:rFonts w:ascii="黑体" w:hAnsi="黑体" w:eastAsia="黑体" w:cs="黑体"/>
          <w:b/>
          <w:i w:val="0"/>
          <w:sz w:val="19"/>
        </w:rPr>
        <w:t>图 1｜</w:t>
      </w:r>
      <w:r>
        <w:rPr>
          <w:rFonts w:ascii="黑体" w:hAnsi="黑体" w:eastAsia="黑体" w:cs="黑体"/>
          <w:b/>
          <w:i w:val="0"/>
          <w:sz w:val="19"/>
        </w:rPr>
        <w:t xml:space="preserve"> 局部标签与网络观测示意图。 </w:t>
      </w:r>
      <w:r>
        <w:rPr>
          <w:rFonts w:ascii="Times New Roman" w:hAnsi="Times New Roman" w:eastAsia="宋体" w:cs="Times New Roman"/>
          <w:b w:val="0"/>
          <w:i w:val="0"/>
          <w:sz w:val="19"/>
        </w:rPr>
        <w:t>左图为传统文献中被本文前向证据证伪的朴素局部标签解释（假设每个倒谱峰幅值仅反映该处裂缝能量）；右图为本文揭示的物理真实：井口观测是经过多个离散阻抗界面、上游-下游往复反馈和二维倒谱算子变换后的连通网络条件化响应。</w:t>
      </w:r>
    </w:p>
    <w:p>
      <w:pPr>
        <w:spacing w:line="360" w:lineRule="auto" w:after="100"/>
        <w:ind w:firstLine="420"/>
      </w:pPr>
      <w:r>
        <w:rPr>
          <w:rFonts w:ascii="Times New Roman" w:hAnsi="Times New Roman" w:eastAsia="宋体" w:cs="Times New Roman"/>
          <w:b w:val="0"/>
          <w:i w:val="0"/>
          <w:sz w:val="21"/>
        </w:rPr>
        <w:t>针对上述矛盾，本文着重回答两个核心物理问题：第一，基于严格受控的井筒 MOC 网格前向模拟，能够证伪哪些关于局部性、间距效应和总跨度的传统默认假设？第二，在已知射孔枪设计位置的前提下，如何去除可预测的多路径混响伪峰，而不预先假设哪些设计簇已经实际破裂？第二个问题在数学上被严格表述为一个受约束的物理信息反问题：名义工程射孔深度为已知先验，而实际进液活化状态为非负未知量。若将峰值直接强行贴合到所有名义位置，将陷入循环论证的逻辑陷阱。</w:t>
      </w:r>
    </w:p>
    <w:p>
      <w:pPr>
        <w:spacing w:line="360" w:lineRule="auto" w:after="100"/>
        <w:ind w:firstLine="420"/>
      </w:pPr>
      <w:r>
        <w:rPr>
          <w:rFonts w:ascii="Times New Roman" w:hAnsi="Times New Roman" w:eastAsia="宋体" w:cs="Times New Roman"/>
          <w:b w:val="0"/>
          <w:i w:val="0"/>
          <w:sz w:val="21"/>
        </w:rPr>
        <w:t>本文基于项目中经过认证的峰值数据库（01_几何网格/峰值表/decay_table.csv）以及 5.1 至 5.7 节的系列分析。全部分析的独立物理单元是拓扑 MOC 网格，而非单个时间采样或倒谱箱。本研究前向设计空间扫描是确定性数值解，不包含现场随机噪声或经验重复实验，因此严格不报告无统计意义的 p 值。本文的贡献被严格界定为一组可证伪的网络前向物理证据，以及一套可在未来盲基准上检验的非循环算子规范；近期贝叶斯诊断、裂缝尺寸反演、天然裂缝模型、连续小波衰减分析与自动参数反演研究提供了问题背景，但不替代本研究的前向证据 [14–18]。</w:t>
      </w:r>
    </w:p>
    <w:p>
      <w:pPr>
        <w:spacing w:before="280" w:after="120"/>
      </w:pPr>
      <w:r>
        <w:rPr>
          <w:rFonts w:ascii="黑体" w:hAnsi="黑体" w:eastAsia="黑体" w:cs="黑体"/>
          <w:b/>
          <w:i w:val="0"/>
          <w:sz w:val="28"/>
        </w:rPr>
        <w:t>2 前向模型与观测算子</w:t>
      </w:r>
    </w:p>
    <w:p>
      <w:pPr>
        <w:spacing w:before="200" w:after="80"/>
      </w:pPr>
      <w:r>
        <w:rPr>
          <w:rFonts w:ascii="黑体" w:hAnsi="黑体" w:eastAsia="黑体" w:cs="黑体"/>
          <w:b/>
          <w:i w:val="0"/>
          <w:sz w:val="24"/>
        </w:rPr>
        <w:t>2.1 控制方程与节点边界</w:t>
      </w:r>
    </w:p>
    <w:p>
      <w:pPr>
        <w:spacing w:line="360" w:lineRule="auto" w:after="100"/>
        <w:ind w:firstLine="420"/>
      </w:pPr>
      <w:r>
        <w:rPr>
          <w:rFonts w:ascii="Times New Roman" w:hAnsi="Times New Roman" w:eastAsia="宋体" w:cs="Times New Roman"/>
          <w:b w:val="0"/>
          <w:i w:val="0"/>
          <w:sz w:val="21"/>
        </w:rPr>
        <w:t>水平井筒被模化为具有恒定横截面积、弱可压缩流体的一维分布参数管道。瞬态压力波场采用测压管水头 H(x,t) 与体积流量 Q(x,t) 表示。连续性方程与动量守恒方程写为：</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8352"/>
            <w:vAlign w:val="center"/>
          </w:tcPr>
          <w:p>
            <w:pPr>
              <w:spacing w:before="80" w:after="80"/>
              <w:jc w:val="center"/>
            </w:pPr>
            <m:oMath>
              <m:f>
                <m:num>
                  <m:r>
                    <m:rPr>
                      <m:sty m:val="p"/>
                    </m:rPr>
                    <m:t>∂</m:t>
                  </m:r>
                  <m:r>
                    <m:rPr>
                      <m:sty m:val="p"/>
                    </m:rPr>
                    <m:t>H</m:t>
                  </m:r>
                </m:num>
                <m:den>
                  <m:r>
                    <m:rPr>
                      <m:sty m:val="p"/>
                    </m:rPr>
                    <m:t>∂</m:t>
                  </m:r>
                  <m:r>
                    <m:rPr>
                      <m:sty m:val="p"/>
                    </m:rPr>
                    <m:t>t</m:t>
                  </m:r>
                </m:den>
              </m:f>
              <m:r>
                <m:rPr>
                  <m:sty m:val="p"/>
                </m:rPr>
                <m:t>+</m:t>
              </m:r>
              <m:f>
                <m:num>
                  <m:sSup>
                    <m:e>
                      <m:r>
                        <m:rPr>
                          <m:sty m:val="p"/>
                        </m:rPr>
                        <m:t>a</m:t>
                      </m:r>
                    </m:e>
                    <m:sub>
                      <m:r>
                        <m:rPr>
                          <m:sty m:val="p"/>
                        </m:rPr>
                        <m:t>2</m:t>
                      </m:r>
                    </m:sub>
                  </m:sSup>
                </m:num>
                <m:den>
                  <m:r>
                    <m:rPr>
                      <m:sty m:val="p"/>
                    </m:rPr>
                    <m:t>g</m:t>
                  </m:r>
                  <m:r>
                    <m:rPr>
                      <m:sty m:val="p"/>
                    </m:rPr>
                    <m:t>A</m:t>
                  </m:r>
                </m:den>
              </m:f>
              <m:f>
                <m:num>
                  <m:r>
                    <m:rPr>
                      <m:sty m:val="p"/>
                    </m:rPr>
                    <m:t>∂</m:t>
                  </m:r>
                  <m:r>
                    <m:rPr>
                      <m:sty m:val="p"/>
                    </m:rPr>
                    <m:t>Q</m:t>
                  </m:r>
                </m:num>
                <m:den>
                  <m:r>
                    <m:rPr>
                      <m:sty m:val="p"/>
                    </m:rPr>
                    <m:t>∂</m:t>
                  </m:r>
                  <m:r>
                    <m:rPr>
                      <m:sty m:val="p"/>
                    </m:rPr>
                    <m:t>x</m:t>
                  </m:r>
                </m:den>
              </m:f>
              <m:r>
                <m:rPr>
                  <m:sty m:val="p"/>
                </m:rPr>
                <m:t>=</m:t>
              </m:r>
              <m:r>
                <m:rPr>
                  <m:sty m:val="p"/>
                </m:rPr>
                <m:t>0</m:t>
              </m:r>
              <m:r>
                <m:rPr>
                  <m:sty m:val="p"/>
                </m:rPr>
                <m:t>,</m:t>
              </m:r>
              <m:r>
                <m:rPr>
                  <m:sty m:val="p"/>
                </m:rPr>
                <m:t> </m:t>
              </m:r>
              <m:f>
                <m:num>
                  <m:r>
                    <m:rPr>
                      <m:sty m:val="p"/>
                    </m:rPr>
                    <m:t>∂</m:t>
                  </m:r>
                  <m:r>
                    <m:rPr>
                      <m:sty m:val="p"/>
                    </m:rPr>
                    <m:t>Q</m:t>
                  </m:r>
                </m:num>
                <m:den>
                  <m:r>
                    <m:rPr>
                      <m:sty m:val="p"/>
                    </m:rPr>
                    <m:t>∂</m:t>
                  </m:r>
                  <m:r>
                    <m:rPr>
                      <m:sty m:val="p"/>
                    </m:rPr>
                    <m:t>t</m:t>
                  </m:r>
                </m:den>
              </m:f>
              <m:r>
                <m:rPr>
                  <m:sty m:val="p"/>
                </m:rPr>
                <m:t>+</m:t>
              </m:r>
              <m:r>
                <m:rPr>
                  <m:sty m:val="p"/>
                </m:rPr>
                <m:t>g</m:t>
              </m:r>
              <m:r>
                <m:rPr>
                  <m:sty m:val="p"/>
                </m:rPr>
                <m:t>A</m:t>
              </m:r>
              <m:f>
                <m:num>
                  <m:r>
                    <m:rPr>
                      <m:sty m:val="p"/>
                    </m:rPr>
                    <m:t>∂</m:t>
                  </m:r>
                  <m:r>
                    <m:rPr>
                      <m:sty m:val="p"/>
                    </m:rPr>
                    <m:t>H</m:t>
                  </m:r>
                </m:num>
                <m:den>
                  <m:r>
                    <m:rPr>
                      <m:sty m:val="p"/>
                    </m:rPr>
                    <m:t>∂</m:t>
                  </m:r>
                  <m:r>
                    <m:rPr>
                      <m:sty m:val="p"/>
                    </m:rPr>
                    <m:t>x</m:t>
                  </m:r>
                </m:den>
              </m:f>
              <m:r>
                <m:rPr>
                  <m:sty m:val="p"/>
                </m:rPr>
                <m:t>+</m:t>
              </m:r>
              <m:f>
                <m:num>
                  <m:r>
                    <m:rPr>
                      <m:sty m:val="p"/>
                    </m:rPr>
                    <m:t>f</m:t>
                  </m:r>
                </m:num>
                <m:den>
                  <m:r>
                    <m:rPr>
                      <m:sty m:val="p"/>
                    </m:rPr>
                    <m:t>2</m:t>
                  </m:r>
                  <m:r>
                    <m:rPr>
                      <m:sty m:val="p"/>
                    </m:rPr>
                    <m:t>D</m:t>
                  </m:r>
                  <m:r>
                    <m:rPr>
                      <m:sty m:val="p"/>
                    </m:rPr>
                    <m:t>A</m:t>
                  </m:r>
                </m:den>
              </m:f>
              <m:r>
                <m:rPr>
                  <m:sty m:val="p"/>
                </m:rPr>
                <m:t>Q</m:t>
              </m:r>
              <m:r>
                <m:rPr>
                  <m:sty m:val="p"/>
                </m:rPr>
                <m:t>|</m:t>
              </m:r>
              <m:r>
                <m:rPr>
                  <m:sty m:val="p"/>
                </m:rPr>
                <m:t>Q</m:t>
              </m:r>
              <m:r>
                <m:rPr>
                  <m:sty m:val="p"/>
                </m:rPr>
                <m:t>|</m:t>
              </m:r>
              <m:r>
                <m:rPr>
                  <m:sty m:val="p"/>
                </m:rPr>
                <m:t>=</m:t>
              </m:r>
              <m:r>
                <m:rPr>
                  <m:sty m:val="p"/>
                </m:rPr>
                <m:t>0</m:t>
              </m:r>
              <m:r>
                <m:rPr>
                  <m:sty m:val="p"/>
                </m:rPr>
                <m:t>.</m:t>
              </m:r>
            </m:oMath>
          </w:p>
        </w:tc>
        <w:tc>
          <w:tcPr>
            <w:tcW w:type="dxa" w:w="1008"/>
            <w:vAlign w:val="center"/>
          </w:tcPr>
          <w:p>
            <w:pPr>
              <w:spacing w:before="80" w:after="80"/>
              <w:jc w:val="right"/>
            </w:pPr>
            <w:r>
              <w:rPr>
                <w:rFonts w:ascii="Times New Roman" w:hAnsi="Times New Roman" w:eastAsia="宋体" w:cs="Times New Roman"/>
                <w:b w:val="0"/>
                <w:i w:val="0"/>
                <w:sz w:val="21"/>
              </w:rPr>
              <w:t>(1)</w:t>
            </w:r>
          </w:p>
        </w:tc>
      </w:tr>
    </w:tbl>
    <w:p>
      <w:pPr>
        <w:spacing w:after="40"/>
      </w:pPr>
    </w:p>
    <w:p>
      <w:pPr>
        <w:spacing w:line="360" w:lineRule="auto" w:after="100"/>
        <w:ind w:firstLine="420"/>
      </w:pPr>
      <w:r>
        <w:rPr>
          <w:rFonts w:ascii="Times New Roman" w:hAnsi="Times New Roman" w:eastAsia="宋体" w:cs="Times New Roman"/>
          <w:b w:val="0"/>
          <w:i w:val="0"/>
          <w:sz w:val="21"/>
        </w:rPr>
        <w:t>式中：a 为水中声速，A=\pi D^2/4 为井筒截面积，D 为内径，g 为重力加速度，f 为 Darcy--Weisbach 沿程摩阻系数。频变与工程非定常摩阻模型详见文献 [19–21]。本文主基准采用定常摩阻假定，f 由初始流动雷诺数决定，不随瞬时速度脉动动态更新；非定常 Brunone 摩阻不属于本文核心结论边界。</w:t>
      </w:r>
    </w:p>
    <w:p>
      <w:pPr>
        <w:spacing w:line="360" w:lineRule="auto" w:after="100"/>
        <w:ind w:firstLine="420"/>
      </w:pPr>
      <w:r>
        <w:rPr>
          <w:rFonts w:ascii="Times New Roman" w:hAnsi="Times New Roman" w:eastAsia="宋体" w:cs="Times New Roman"/>
          <w:b w:val="0"/>
          <w:i w:val="0"/>
          <w:sz w:val="21"/>
        </w:rPr>
        <w:t>在各个射孔簇节点 x_k 处，质量守恒以及集总裂缝柔度与压裂液滤失关系满足（图 2(a)）：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8352"/>
            <w:vAlign w:val="center"/>
          </w:tcPr>
          <w:p>
            <w:pPr>
              <w:spacing w:before="80" w:after="80"/>
              <w:jc w:val="center"/>
            </w:pPr>
            <m:oMath>
              <m:sSub>
                <m:e>
                  <m:r>
                    <m:rPr>
                      <m:sty m:val="p"/>
                    </m:rPr>
                    <m:t>Q</m:t>
                  </m:r>
                </m:e>
                <m:sub>
                  <m:r>
                    <m:rPr>
                      <m:sty m:val="p"/>
                    </m:rPr>
                    <m:t>L</m:t>
                  </m:r>
                  <m:r>
                    <m:rPr>
                      <m:sty m:val="p"/>
                    </m:rPr>
                    <m:t>,</m:t>
                  </m:r>
                  <m:r>
                    <m:rPr>
                      <m:sty m:val="p"/>
                    </m:rPr>
                    <m:t>k</m:t>
                  </m:r>
                </m:sub>
              </m:sSub>
              <m:r>
                <m:rPr>
                  <m:sty m:val="p"/>
                </m:rPr>
                <m:t>−</m:t>
              </m:r>
              <m:sSub>
                <m:e>
                  <m:r>
                    <m:rPr>
                      <m:sty m:val="p"/>
                    </m:rPr>
                    <m:t>Q</m:t>
                  </m:r>
                </m:e>
                <m:sub>
                  <m:r>
                    <m:rPr>
                      <m:sty m:val="p"/>
                    </m:rPr>
                    <m:t>R</m:t>
                  </m:r>
                  <m:r>
                    <m:rPr>
                      <m:sty m:val="p"/>
                    </m:rPr>
                    <m:t>,</m:t>
                  </m:r>
                  <m:r>
                    <m:rPr>
                      <m:sty m:val="p"/>
                    </m:rPr>
                    <m:t>k</m:t>
                  </m:r>
                </m:sub>
              </m:sSub>
              <m:r>
                <m:rPr>
                  <m:sty m:val="p"/>
                </m:rPr>
                <m:t>=</m:t>
              </m:r>
              <m:sSub>
                <m:e>
                  <m:r>
                    <m:rPr>
                      <m:sty m:val="p"/>
                    </m:rPr>
                    <m:t>Q</m:t>
                  </m:r>
                </m:e>
                <m:sub>
                  <m:r>
                    <m:rPr>
                      <m:sty m:val="p"/>
                    </m:rPr>
                    <m:t>f</m:t>
                  </m:r>
                  <m:r>
                    <m:rPr>
                      <m:sty m:val="p"/>
                    </m:rPr>
                    <m:t>,</m:t>
                  </m:r>
                  <m:r>
                    <m:rPr>
                      <m:sty m:val="p"/>
                    </m:rPr>
                    <m:t>k</m:t>
                  </m:r>
                </m:sub>
              </m:sSub>
              <m:r>
                <m:rPr>
                  <m:sty m:val="p"/>
                </m:rPr>
                <m:t>,</m:t>
              </m:r>
              <m:r>
                <m:rPr>
                  <m:sty m:val="p"/>
                </m:rPr>
                <m:t> </m:t>
              </m:r>
              <m:sSub>
                <m:e>
                  <m:r>
                    <m:rPr>
                      <m:sty m:val="p"/>
                    </m:rPr>
                    <m:t>Q</m:t>
                  </m:r>
                </m:e>
                <m:sub>
                  <m:r>
                    <m:rPr>
                      <m:sty m:val="p"/>
                    </m:rPr>
                    <m:t>f</m:t>
                  </m:r>
                  <m:r>
                    <m:rPr>
                      <m:sty m:val="p"/>
                    </m:rPr>
                    <m:t>,</m:t>
                  </m:r>
                  <m:r>
                    <m:rPr>
                      <m:sty m:val="p"/>
                    </m:rPr>
                    <m:t>k</m:t>
                  </m:r>
                </m:sub>
              </m:sSub>
              <m:r>
                <m:rPr>
                  <m:sty m:val="p"/>
                </m:rPr>
                <m:t>=</m:t>
              </m:r>
              <m:sSub>
                <m:e>
                  <m:r>
                    <m:rPr>
                      <m:sty m:val="p"/>
                    </m:rPr>
                    <m:t>C</m:t>
                  </m:r>
                </m:e>
                <m:sub>
                  <m:r>
                    <m:rPr>
                      <m:sty m:val="p"/>
                    </m:rPr>
                    <m:t>f</m:t>
                  </m:r>
                  <m:r>
                    <m:rPr>
                      <m:sty m:val="p"/>
                    </m:rPr>
                    <m:t>,</m:t>
                  </m:r>
                  <m:r>
                    <m:rPr>
                      <m:sty m:val="p"/>
                    </m:rPr>
                    <m:t>k</m:t>
                  </m:r>
                </m:sub>
              </m:sSub>
              <m:f>
                <m:num>
                  <m:r>
                    <m:rPr>
                      <m:sty m:val="p"/>
                    </m:rPr>
                    <m:t>d</m:t>
                  </m:r>
                  <m:sSub>
                    <m:e>
                      <m:r>
                        <m:rPr>
                          <m:sty m:val="p"/>
                        </m:rPr>
                        <m:t>H</m:t>
                      </m:r>
                    </m:e>
                    <m:sub>
                      <m:r>
                        <m:rPr>
                          <m:sty m:val="p"/>
                        </m:rPr>
                        <m:t>f</m:t>
                      </m:r>
                      <m:r>
                        <m:rPr>
                          <m:sty m:val="p"/>
                        </m:rPr>
                        <m:t>,</m:t>
                      </m:r>
                      <m:r>
                        <m:rPr>
                          <m:sty m:val="p"/>
                        </m:rPr>
                        <m:t>k</m:t>
                      </m:r>
                    </m:sub>
                  </m:sSub>
                </m:num>
                <m:den>
                  <m:r>
                    <m:rPr>
                      <m:sty m:val="p"/>
                    </m:rPr>
                    <m:t>d</m:t>
                  </m:r>
                  <m:r>
                    <m:rPr>
                      <m:sty m:val="p"/>
                    </m:rPr>
                    <m:t>t</m:t>
                  </m:r>
                </m:den>
              </m:f>
              <m:r>
                <m:rPr>
                  <m:sty m:val="p"/>
                </m:rPr>
                <m:t>+</m:t>
              </m:r>
              <m:sSub>
                <m:e>
                  <m:r>
                    <m:rPr>
                      <m:sty m:val="p"/>
                    </m:rPr>
                    <m:t>k</m:t>
                  </m:r>
                </m:e>
                <m:sub>
                  <m:r>
                    <m:rPr>
                      <m:sty m:val="p"/>
                    </m:rPr>
                    <m:t>l</m:t>
                  </m:r>
                  <m:r>
                    <m:rPr>
                      <m:sty m:val="p"/>
                    </m:rPr>
                    <m:t>e</m:t>
                  </m:r>
                  <m:r>
                    <m:rPr>
                      <m:sty m:val="p"/>
                    </m:rPr>
                    <m:t>a</m:t>
                  </m:r>
                  <m:r>
                    <m:rPr>
                      <m:sty m:val="p"/>
                    </m:rPr>
                    <m:t>k</m:t>
                  </m:r>
                  <m:r>
                    <m:rPr>
                      <m:sty m:val="p"/>
                    </m:rPr>
                    <m:t>,</m:t>
                  </m:r>
                  <m:r>
                    <m:rPr>
                      <m:sty m:val="p"/>
                    </m:rPr>
                    <m:t>k</m:t>
                  </m:r>
                </m:sub>
              </m:sSub>
              <m:rad>
                <m:radPr>
                  <m:degHide m:val="1"/>
                </m:radPr>
                <m:deg/>
                <m:e>
                  <m:sSub>
                    <m:e>
                      <m:r>
                        <m:rPr>
                          <m:sty m:val="p"/>
                        </m:rPr>
                        <m:t>H</m:t>
                      </m:r>
                    </m:e>
                    <m:sub>
                      <m:r>
                        <m:rPr>
                          <m:sty m:val="p"/>
                        </m:rPr>
                        <m:t>f</m:t>
                      </m:r>
                      <m:r>
                        <m:rPr>
                          <m:sty m:val="p"/>
                        </m:rPr>
                        <m:t>,</m:t>
                      </m:r>
                      <m:r>
                        <m:rPr>
                          <m:sty m:val="p"/>
                        </m:rPr>
                        <m:t>k</m:t>
                      </m:r>
                    </m:sub>
                  </m:sSub>
                  <m:r>
                    <m:rPr>
                      <m:sty m:val="p"/>
                    </m:rPr>
                    <m:t>−</m:t>
                  </m:r>
                  <m:sSub>
                    <m:e>
                      <m:r>
                        <m:rPr>
                          <m:sty m:val="p"/>
                        </m:rPr>
                        <m:t>H</m:t>
                      </m:r>
                    </m:e>
                    <m:sub>
                      <m:r>
                        <m:rPr>
                          <m:sty m:val="p"/>
                        </m:rPr>
                        <m:t>e</m:t>
                      </m:r>
                      <m:r>
                        <m:rPr>
                          <m:sty m:val="p"/>
                        </m:rPr>
                        <m:t>x</m:t>
                      </m:r>
                      <m:r>
                        <m:rPr>
                          <m:sty m:val="p"/>
                        </m:rPr>
                        <m:t>t</m:t>
                      </m:r>
                    </m:sub>
                  </m:sSub>
                </m:e>
              </m:rad>
              <m:r>
                <m:rPr>
                  <m:sty m:val="p"/>
                </m:rPr>
                <m:t>.</m:t>
              </m:r>
            </m:oMath>
          </w:p>
        </w:tc>
        <w:tc>
          <w:tcPr>
            <w:tcW w:type="dxa" w:w="1008"/>
            <w:vAlign w:val="center"/>
          </w:tcPr>
          <w:p>
            <w:pPr>
              <w:spacing w:before="80" w:after="80"/>
              <w:jc w:val="right"/>
            </w:pPr>
            <w:r>
              <w:rPr>
                <w:rFonts w:ascii="Times New Roman" w:hAnsi="Times New Roman" w:eastAsia="宋体" w:cs="Times New Roman"/>
                <w:b w:val="0"/>
                <w:i w:val="0"/>
                <w:sz w:val="21"/>
              </w:rPr>
              <w:t>(2)</w:t>
            </w:r>
          </w:p>
        </w:tc>
      </w:tr>
    </w:tbl>
    <w:p>
      <w:pPr>
        <w:spacing w:after="40"/>
      </w:pPr>
    </w:p>
    <w:p>
      <w:pPr>
        <w:spacing w:line="360" w:lineRule="auto" w:after="100"/>
        <w:ind w:firstLine="420"/>
      </w:pPr>
      <w:r>
        <w:rPr>
          <w:rFonts w:ascii="Times New Roman" w:hAnsi="Times New Roman" w:eastAsia="宋体" w:cs="Times New Roman"/>
          <w:b w:val="0"/>
          <w:i w:val="0"/>
          <w:sz w:val="21"/>
        </w:rPr>
        <w:t>式中：C_{f,k} 为第 k 簇的集总水力裂缝柔度，k_{\mathrm{leak},k} 为储层基质滤失系数，H_{\mathrm{ext}} 为外部远场储层水头。基准计算中各簇均赋予相同的标称 C_f 和 k_\mathrm{leak}，以剥离裂缝异质性干扰，专注考察网络拓扑与几何间距效应。MOC 沿特征线积分，Courant 数精确取 1。标准仿真参数为：D=0.1397 m，a=1450 m/s，流体密度 1000 kg/m³，运动黏度 10⁻⁶ m²/s，管壁粗糙度 4.5×10⁻⁵ m，初始稳态流速 1.0 m/s，初始井口水头 300 m，时间步长 \Delta t=10⁻³ s，C_f=10⁻⁵ m²，k_\mathrm{leak}=10⁻⁴ m^{5/2}/s，泵切断停泵时间为 1.0 s。</w:t>
      </w:r>
    </w:p>
    <w:p>
      <w:pPr>
        <w:spacing w:before="160" w:after="80"/>
        <w:jc w:val="center"/>
      </w:pPr>
      <w:r>
        <w:drawing>
          <wp:inline xmlns:a="http://schemas.openxmlformats.org/drawingml/2006/main" xmlns:pic="http://schemas.openxmlformats.org/drawingml/2006/picture">
            <wp:extent cx="5486400" cy="1781299"/>
            <wp:docPr id="2" name="Picture 2"/>
            <wp:cNvGraphicFramePr>
              <a:graphicFrameLocks noChangeAspect="1"/>
            </wp:cNvGraphicFramePr>
            <a:graphic>
              <a:graphicData uri="http://schemas.openxmlformats.org/drawingml/2006/picture">
                <pic:pic>
                  <pic:nvPicPr>
                    <pic:cNvPr id="0" name="Figure_2_Forward_and_Operator.png"/>
                    <pic:cNvPicPr/>
                  </pic:nvPicPr>
                  <pic:blipFill>
                    <a:blip r:embed="rId12"/>
                    <a:stretch>
                      <a:fillRect/>
                    </a:stretch>
                  </pic:blipFill>
                  <pic:spPr>
                    <a:xfrm>
                      <a:off x="0" y="0"/>
                      <a:ext cx="5486400" cy="1781299"/>
                    </a:xfrm>
                    <a:prstGeom prst="rect"/>
                  </pic:spPr>
                </pic:pic>
              </a:graphicData>
            </a:graphic>
          </wp:inline>
        </w:drawing>
      </w:r>
    </w:p>
    <w:p>
      <w:pPr>
        <w:spacing w:before="40" w:after="200" w:line="276" w:lineRule="auto"/>
        <w:jc w:val="both"/>
      </w:pPr>
      <w:r>
        <w:rPr>
          <w:rFonts w:ascii="黑体" w:hAnsi="黑体" w:eastAsia="黑体" w:cs="黑体"/>
          <w:b/>
          <w:i w:val="0"/>
          <w:sz w:val="19"/>
        </w:rPr>
        <w:t>图 2｜</w:t>
      </w:r>
      <w:r>
        <w:rPr>
          <w:rFonts w:ascii="黑体" w:hAnsi="黑体" w:eastAsia="黑体" w:cs="黑体"/>
          <w:b/>
          <w:i w:val="0"/>
          <w:sz w:val="19"/>
        </w:rPr>
        <w:t xml:space="preserve"> 前向动力学模型与倒谱观测算子。 </w:t>
      </w:r>
      <w:r>
        <w:rPr>
          <w:rFonts w:ascii="Times New Roman" w:hAnsi="Times New Roman" w:eastAsia="宋体" w:cs="Times New Roman"/>
          <w:b w:val="0"/>
          <w:i w:val="0"/>
          <w:sz w:val="19"/>
        </w:rPr>
        <w:t>(a) 离散射孔簇节点的流量守恒与集总柔度/滤失本构边界示意；(b) 单簇基线与四簇网络在井口接收到的时间-深度累积倒谱剖面响应对比；(c) 名义射孔窗口、局部峰值提取半径 r 及网络条件化表观峰值提取逻辑。注意：面板 (c) 中的窗口搜索基于真实几何邻域，仅用于前向基准特征提取，并不构成反问题的盲定位验证。</w:t>
      </w:r>
    </w:p>
    <w:p>
      <w:pPr>
        <w:spacing w:before="200" w:after="80"/>
      </w:pPr>
      <w:r>
        <w:rPr>
          <w:rFonts w:ascii="黑体" w:hAnsi="黑体" w:eastAsia="黑体" w:cs="黑体"/>
          <w:b/>
          <w:i w:val="0"/>
          <w:sz w:val="24"/>
        </w:rPr>
        <w:t>2.2 设计空间与 426 个独立拓扑网格</w:t>
      </w:r>
    </w:p>
    <w:p>
      <w:pPr>
        <w:spacing w:line="360" w:lineRule="auto" w:after="100"/>
        <w:ind w:firstLine="420"/>
      </w:pPr>
      <w:r>
        <w:rPr>
          <w:rFonts w:ascii="Times New Roman" w:hAnsi="Times New Roman" w:eastAsia="宋体" w:cs="Times New Roman"/>
          <w:b w:val="0"/>
          <w:i w:val="0"/>
          <w:sz w:val="21"/>
        </w:rPr>
        <w:t>压裂段设计空间由名义射孔深度完全确定：</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8352"/>
            <w:vAlign w:val="center"/>
          </w:tcPr>
          <w:p>
            <w:pPr>
              <w:spacing w:before="80" w:after="80"/>
              <w:jc w:val="center"/>
            </w:pPr>
            <m:oMath>
              <m:sSub>
                <m:e>
                  <m:r>
                    <m:rPr>
                      <m:sty m:val="p"/>
                    </m:rPr>
                    <m:t>x</m:t>
                  </m:r>
                </m:e>
                <m:sub>
                  <m:r>
                    <m:rPr>
                      <m:sty m:val="p"/>
                    </m:rPr>
                    <m:t>p</m:t>
                  </m:r>
                  <m:r>
                    <m:rPr>
                      <m:sty m:val="p"/>
                    </m:rPr>
                    <m:t>e</m:t>
                  </m:r>
                  <m:r>
                    <m:rPr>
                      <m:sty m:val="p"/>
                    </m:rPr>
                    <m:t>r</m:t>
                  </m:r>
                  <m:r>
                    <m:rPr>
                      <m:sty m:val="p"/>
                    </m:rPr>
                    <m:t>f</m:t>
                  </m:r>
                  <m:r>
                    <m:rPr>
                      <m:sty m:val="p"/>
                    </m:rPr>
                    <m:t>,</m:t>
                  </m:r>
                  <m:r>
                    <m:rPr>
                      <m:sty m:val="p"/>
                    </m:rPr>
                    <m:t>k</m:t>
                  </m:r>
                </m:sub>
              </m:sSub>
              <m:r>
                <m:rPr>
                  <m:sty m:val="p"/>
                </m:rPr>
                <m:t>=</m:t>
              </m:r>
              <m:sSub>
                <m:e>
                  <m:r>
                    <m:rPr>
                      <m:sty m:val="p"/>
                    </m:rPr>
                    <m:t>X</m:t>
                  </m:r>
                </m:e>
                <m:sub>
                  <m:r>
                    <m:rPr>
                      <m:sty m:val="p"/>
                    </m:rPr>
                    <m:t>1</m:t>
                  </m:r>
                </m:sub>
              </m:sSub>
              <m:r>
                <m:rPr>
                  <m:sty m:val="p"/>
                </m:rPr>
                <m:t>+</m:t>
              </m:r>
              <m:r>
                <m:rPr>
                  <m:sty m:val="p"/>
                </m:rPr>
                <m:t>(</m:t>
              </m:r>
              <m:r>
                <m:rPr>
                  <m:sty m:val="p"/>
                </m:rPr>
                <m:t>k</m:t>
              </m:r>
              <m:r>
                <m:rPr>
                  <m:sty m:val="p"/>
                </m:rPr>
                <m:t>−</m:t>
              </m:r>
              <m:r>
                <m:rPr>
                  <m:sty m:val="p"/>
                </m:rPr>
                <m:t>1</m:t>
              </m:r>
              <m:r>
                <m:rPr>
                  <m:sty m:val="p"/>
                </m:rPr>
                <m:t>)</m:t>
              </m:r>
              <m:r>
                <m:rPr>
                  <m:sty m:val="p"/>
                </m:rPr>
                <m:t>S</m:t>
              </m:r>
              <m:r>
                <m:rPr>
                  <m:sty m:val="p"/>
                </m:rPr>
                <m:t>,</m:t>
              </m:r>
              <m:r>
                <m:rPr>
                  <m:sty m:val="p"/>
                </m:rPr>
                <m:t> </m:t>
              </m:r>
              <m:r>
                <m:rPr>
                  <m:sty m:val="p"/>
                </m:rPr>
                <m:t>k</m:t>
              </m:r>
              <m:r>
                <m:rPr>
                  <m:sty m:val="p"/>
                </m:rPr>
                <m:t>=</m:t>
              </m:r>
              <m:r>
                <m:rPr>
                  <m:sty m:val="p"/>
                </m:rPr>
                <m:t>1</m:t>
              </m:r>
              <m:r>
                <m:rPr>
                  <m:sty m:val="p"/>
                </m:rPr>
                <m:t>,</m:t>
              </m:r>
              <m:r>
                <m:rPr>
                  <m:sty m:val="p"/>
                </m:rPr>
                <m:t>…</m:t>
              </m:r>
              <m:r>
                <m:rPr>
                  <m:sty m:val="p"/>
                </m:rPr>
                <m:t>,</m:t>
              </m:r>
              <m:r>
                <m:rPr>
                  <m:sty m:val="p"/>
                </m:rPr>
                <m:t>n</m:t>
              </m:r>
              <m:r>
                <m:rPr>
                  <m:sty m:val="p"/>
                </m:rPr>
                <m:t>.</m:t>
              </m:r>
            </m:oMath>
          </w:p>
        </w:tc>
        <w:tc>
          <w:tcPr>
            <w:tcW w:type="dxa" w:w="1008"/>
            <w:vAlign w:val="center"/>
          </w:tcPr>
          <w:p>
            <w:pPr>
              <w:spacing w:before="80" w:after="80"/>
              <w:jc w:val="right"/>
            </w:pPr>
            <w:r>
              <w:rPr>
                <w:rFonts w:ascii="Times New Roman" w:hAnsi="Times New Roman" w:eastAsia="宋体" w:cs="Times New Roman"/>
                <w:b w:val="0"/>
                <w:i w:val="0"/>
                <w:sz w:val="21"/>
              </w:rPr>
              <w:t>(3)</w:t>
            </w:r>
          </w:p>
        </w:tc>
      </w:tr>
    </w:tbl>
    <w:p>
      <w:pPr>
        <w:spacing w:after="40"/>
      </w:pPr>
    </w:p>
    <w:p>
      <w:pPr>
        <w:spacing w:line="360" w:lineRule="auto" w:after="100"/>
        <w:ind w:firstLine="420"/>
      </w:pPr>
      <w:r>
        <w:rPr>
          <w:rFonts w:ascii="Times New Roman" w:hAnsi="Times New Roman" w:eastAsia="宋体" w:cs="Times New Roman"/>
          <w:b w:val="0"/>
          <w:i w:val="0"/>
          <w:sz w:val="21"/>
        </w:rPr>
        <w:t>参数空间覆盖：首簇深度 X_1 \in \{2000, 2500, 3000, 3500, 4000, 4500\} m，簇间距 S \in \{10, 20, \ldots, 100\} m，簇数 n \in \{1, \ldots, 8\}。在数据库 decay_table.csv 中，定常摩阻下 n=2~8 构成了 6×7×10=420 个多簇拓扑网格，单簇对照基线在 6 个不同深度提供了 6 个独立网格，累计形成 426 个独立拓扑仿真实例。</w:t>
      </w:r>
    </w:p>
    <w:p>
      <w:pPr>
        <w:spacing w:before="200" w:after="80"/>
      </w:pPr>
      <w:r>
        <w:rPr>
          <w:rFonts w:ascii="黑体" w:hAnsi="黑体" w:eastAsia="黑体" w:cs="黑体"/>
          <w:b/>
          <w:i w:val="0"/>
          <w:sz w:val="24"/>
        </w:rPr>
        <w:t>2.3 边际倒谱观测与局部表观峰提取</w:t>
      </w:r>
    </w:p>
    <w:p>
      <w:pPr>
        <w:spacing w:line="360" w:lineRule="auto" w:after="100"/>
        <w:ind w:firstLine="420"/>
      </w:pPr>
      <w:r>
        <w:rPr>
          <w:rFonts w:ascii="Times New Roman" w:hAnsi="Times New Roman" w:eastAsia="宋体" w:cs="Times New Roman"/>
          <w:b w:val="0"/>
          <w:i w:val="0"/>
          <w:sz w:val="21"/>
        </w:rPr>
        <w:t>井口瞬态水头时间序列经过 30 s 的 Hamming 窗以 5 s 的滑动步长进行同态变换 [22]，得到二维时间-深度边际倒谱场 C(x,t)。在基准物理分析中，对应于第 i 个名义簇设计深度的表观峰值提取算子定义为：</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8352"/>
            <w:vAlign w:val="center"/>
          </w:tcPr>
          <w:p>
            <w:pPr>
              <w:spacing w:before="80" w:after="80"/>
              <w:jc w:val="center"/>
            </w:pPr>
            <m:oMath>
              <m:sSub>
                <m:e>
                  <m:r>
                    <m:rPr>
                      <m:sty m:val="p"/>
                    </m:rPr>
                    <m:t>P</m:t>
                  </m:r>
                </m:e>
                <m:sub>
                  <m:r>
                    <m:rPr>
                      <m:sty m:val="p"/>
                    </m:rPr>
                    <m:t>i</m:t>
                  </m:r>
                </m:sub>
              </m:sSub>
              <m:r>
                <m:rPr>
                  <m:sty m:val="p"/>
                </m:rPr>
                <m:t>=</m:t>
              </m:r>
              <m:sSub>
                <m:e>
                  <m:r>
                    <m:rPr>
                      <m:sty m:val="p"/>
                    </m:rPr>
                    <m:t>max</m:t>
                  </m:r>
                </m:e>
                <m:sub>
                  <m:r>
                    <m:rPr>
                      <m:sty m:val="p"/>
                    </m:rPr>
                    <m:t>|</m:t>
                  </m:r>
                  <m:r>
                    <m:rPr>
                      <m:sty m:val="p"/>
                    </m:rPr>
                    <m:t>x</m:t>
                  </m:r>
                  <m:r>
                    <m:rPr>
                      <m:sty m:val="p"/>
                    </m:rPr>
                    <m:t>−</m:t>
                  </m:r>
                  <m:sSub>
                    <m:e>
                      <m:r>
                        <m:rPr>
                          <m:sty m:val="p"/>
                        </m:rPr>
                        <m:t>x</m:t>
                      </m:r>
                    </m:e>
                    <m:sub>
                      <m:r>
                        <m:rPr>
                          <m:sty m:val="p"/>
                        </m:rPr>
                        <m:t>i</m:t>
                      </m:r>
                    </m:sub>
                  </m:sSub>
                  <m:r>
                    <m:rPr>
                      <m:sty m:val="p"/>
                    </m:rPr>
                    <m:t>|</m:t>
                  </m:r>
                  <m:r>
                    <m:rPr>
                      <m:sty m:val="p"/>
                    </m:rPr>
                    <m:t>≤</m:t>
                  </m:r>
                  <m:r>
                    <m:rPr>
                      <m:sty m:val="p"/>
                    </m:rPr>
                    <m:t>r</m:t>
                  </m:r>
                </m:sub>
              </m:sSub>
              <m:r>
                <m:rPr>
                  <m:sty m:val="p"/>
                </m:rPr>
                <m:t>[</m:t>
              </m:r>
              <m:r>
                <m:rPr>
                  <m:sty m:val="p"/>
                </m:rPr>
                <m:t>−</m:t>
              </m:r>
              <m:sSub>
                <m:e>
                  <m:r>
                    <m:rPr>
                      <m:sty m:val="p"/>
                    </m:rPr>
                    <m:t>∑</m:t>
                  </m:r>
                </m:e>
                <m:sub>
                  <m:r>
                    <m:rPr>
                      <m:sty m:val="p"/>
                    </m:rPr>
                    <m:t>t</m:t>
                  </m:r>
                </m:sub>
              </m:sSub>
              <m:r>
                <m:rPr>
                  <m:sty m:val="p"/>
                </m:rPr>
                <m:t>C</m:t>
              </m:r>
              <m:r>
                <m:rPr>
                  <m:sty m:val="p"/>
                </m:rPr>
                <m:t>(</m:t>
              </m:r>
              <m:r>
                <m:rPr>
                  <m:sty m:val="p"/>
                </m:rPr>
                <m:t>x</m:t>
              </m:r>
              <m:r>
                <m:rPr>
                  <m:sty m:val="p"/>
                </m:rPr>
                <m:t>,</m:t>
              </m:r>
              <m:r>
                <m:rPr>
                  <m:sty m:val="p"/>
                </m:rPr>
                <m:t>t</m:t>
              </m:r>
              <m:r>
                <m:rPr>
                  <m:sty m:val="p"/>
                </m:rPr>
                <m:t>)</m:t>
              </m:r>
              <m:r>
                <m:rPr>
                  <m:sty m:val="p"/>
                </m:rPr>
                <m:t>]</m:t>
              </m:r>
              <m:r>
                <m:rPr>
                  <m:sty m:val="p"/>
                </m:rPr>
                <m:t>,</m:t>
              </m:r>
              <m:r>
                <m:rPr>
                  <m:sty m:val="p"/>
                </m:rPr>
                <m:t> </m:t>
              </m:r>
              <m:r>
                <m:rPr>
                  <m:sty m:val="p"/>
                </m:rPr>
                <m:t>r</m:t>
              </m:r>
              <m:r>
                <m:rPr>
                  <m:sty m:val="p"/>
                </m:rPr>
                <m:t>=</m:t>
              </m:r>
              <m:r>
                <m:rPr>
                  <m:sty m:val="p"/>
                </m:rPr>
                <m:t>min</m:t>
              </m:r>
              <m:r>
                <m:rPr>
                  <m:sty m:val="p"/>
                </m:rPr>
                <m:t>(</m:t>
              </m:r>
              <m:r>
                <m:rPr>
                  <m:sty m:val="p"/>
                </m:rPr>
                <m:t>15</m:t>
              </m:r>
              <m:r>
                <m:rPr>
                  <m:sty m:val="p"/>
                </m:rPr>
                <m:t> </m:t>
              </m:r>
              <m:r>
                <m:rPr>
                  <m:sty m:val="p"/>
                </m:rPr>
                <m:t>m</m:t>
              </m:r>
              <m:r>
                <m:rPr>
                  <m:sty m:val="p"/>
                </m:rPr>
                <m:t>,</m:t>
              </m:r>
              <m:r>
                <m:rPr>
                  <m:sty m:val="p"/>
                </m:rPr>
                <m:t>0.49</m:t>
              </m:r>
              <m:r>
                <m:rPr>
                  <m:sty m:val="p"/>
                </m:rPr>
                <m:t>S</m:t>
              </m:r>
              <m:r>
                <m:rPr>
                  <m:sty m:val="p"/>
                </m:rPr>
                <m:t>)</m:t>
              </m:r>
              <m:r>
                <m:rPr>
                  <m:sty m:val="p"/>
                </m:rPr>
                <m:t>.</m:t>
              </m:r>
            </m:oMath>
          </w:p>
        </w:tc>
        <w:tc>
          <w:tcPr>
            <w:tcW w:type="dxa" w:w="1008"/>
            <w:vAlign w:val="center"/>
          </w:tcPr>
          <w:p>
            <w:pPr>
              <w:spacing w:before="80" w:after="80"/>
              <w:jc w:val="right"/>
            </w:pPr>
            <w:r>
              <w:rPr>
                <w:rFonts w:ascii="Times New Roman" w:hAnsi="Times New Roman" w:eastAsia="宋体" w:cs="Times New Roman"/>
                <w:b w:val="0"/>
                <w:i w:val="0"/>
                <w:sz w:val="21"/>
              </w:rPr>
              <w:t>(4)</w:t>
            </w:r>
          </w:p>
        </w:tc>
      </w:tr>
    </w:tbl>
    <w:p>
      <w:pPr>
        <w:spacing w:after="40"/>
      </w:pPr>
    </w:p>
    <w:p>
      <w:pPr>
        <w:spacing w:line="360" w:lineRule="auto" w:after="100"/>
        <w:ind w:firstLine="420"/>
      </w:pPr>
      <w:r>
        <w:rPr>
          <w:rFonts w:ascii="Times New Roman" w:hAnsi="Times New Roman" w:eastAsia="宋体" w:cs="Times New Roman"/>
          <w:b w:val="0"/>
          <w:i w:val="0"/>
          <w:sz w:val="21"/>
        </w:rPr>
        <w:t>式中：x_i 为数值模拟中的真实设定深度。P_i 本质上是网络输出在局部的投影表观峰，绝非该簇吸收能量的直接纯净测度。本文进一步定义归一化相对幅值 \alpha_i=P_i/P_1、末首峰比 R_{\mathrm{end}}=P_n/P_1、总压裂跨度 L_{\mathrm{span}}=(n-1)S，以及用于定性描述的经验空间包络 P_i=A\exp[-\gamma(i-1)]。衰减参数 \gamma 仅是特定工况下的表观拟合斜率，不能等同于单界面的物理透射率。</w:t>
      </w:r>
    </w:p>
    <w:p>
      <w:pPr>
        <w:spacing w:before="280" w:after="120"/>
      </w:pPr>
      <w:r>
        <w:rPr>
          <w:rFonts w:ascii="黑体" w:hAnsi="黑体" w:eastAsia="黑体" w:cs="黑体"/>
          <w:b/>
          <w:i w:val="0"/>
          <w:sz w:val="28"/>
        </w:rPr>
        <w:t>3 机理证伪试验</w:t>
      </w:r>
    </w:p>
    <w:p>
      <w:pPr>
        <w:spacing w:before="200" w:after="80"/>
      </w:pPr>
      <w:r>
        <w:rPr>
          <w:rFonts w:ascii="黑体" w:hAnsi="黑体" w:eastAsia="黑体" w:cs="黑体"/>
          <w:b/>
          <w:i w:val="0"/>
          <w:sz w:val="24"/>
        </w:rPr>
        <w:t>3.1 下游反馈否定局部首峰标签</w:t>
      </w:r>
    </w:p>
    <w:p>
      <w:pPr>
        <w:spacing w:line="360" w:lineRule="auto" w:after="100"/>
        <w:ind w:firstLine="420"/>
      </w:pPr>
      <w:r>
        <w:rPr>
          <w:rFonts w:ascii="Times New Roman" w:hAnsi="Times New Roman" w:eastAsia="宋体" w:cs="Times New Roman"/>
          <w:b w:val="0"/>
          <w:i w:val="0"/>
          <w:sz w:val="21"/>
        </w:rPr>
        <w:t>传统观念认为首簇距离井口最近，其反射波最先返回且未经历下游界面的穿透，因而其峰值应保持不变。然而数值实验彻底否定了该假设。如图 6 所示，在 X_1=3000 m、S=20 m 的基准工况下，单簇 (n=1) 时的首峰幅值为 5.157 a.u.；当在下游 20 m 处增加第二簇 (n=2) 时，首簇表观峰直接骤降至 2.705 a.u.，降幅高达 47.545%！在全部多簇网格中，首峰在 2.45 至 3.55 a.u. 之间随下游拓扑剧烈震荡。这充分证实下游簇界面的往复波场反馈会反向重构首峰形态，否定了单簇标定在多簇环境下的直接外推有效性。</w:t>
      </w:r>
    </w:p>
    <w:p>
      <w:pPr>
        <w:spacing w:before="160" w:after="80"/>
        <w:jc w:val="center"/>
      </w:pPr>
      <w:r>
        <w:drawing>
          <wp:inline xmlns:a="http://schemas.openxmlformats.org/drawingml/2006/main" xmlns:pic="http://schemas.openxmlformats.org/drawingml/2006/picture">
            <wp:extent cx="5486400" cy="1790700"/>
            <wp:docPr id="3" name="Picture 3"/>
            <wp:cNvGraphicFramePr>
              <a:graphicFrameLocks noChangeAspect="1"/>
            </wp:cNvGraphicFramePr>
            <a:graphic>
              <a:graphicData uri="http://schemas.openxmlformats.org/drawingml/2006/picture">
                <pic:pic>
                  <pic:nvPicPr>
                    <pic:cNvPr id="0" name="Figure_5_2_Multiplicity_Main_Effect.png"/>
                    <pic:cNvPicPr/>
                  </pic:nvPicPr>
                  <pic:blipFill>
                    <a:blip r:embed="rId13"/>
                    <a:stretch>
                      <a:fillRect/>
                    </a:stretch>
                  </pic:blipFill>
                  <pic:spPr>
                    <a:xfrm>
                      <a:off x="0" y="0"/>
                      <a:ext cx="5486400" cy="1790700"/>
                    </a:xfrm>
                    <a:prstGeom prst="rect"/>
                  </pic:spPr>
                </pic:pic>
              </a:graphicData>
            </a:graphic>
          </wp:inline>
        </w:drawing>
      </w:r>
    </w:p>
    <w:p>
      <w:pPr>
        <w:spacing w:before="40" w:after="200" w:line="276" w:lineRule="auto"/>
        <w:jc w:val="both"/>
      </w:pPr>
      <w:r>
        <w:rPr>
          <w:rFonts w:ascii="黑体" w:hAnsi="黑体" w:eastAsia="黑体" w:cs="黑体"/>
          <w:b/>
          <w:i w:val="0"/>
          <w:sz w:val="19"/>
        </w:rPr>
        <w:t>图 6｜</w:t>
      </w:r>
      <w:r>
        <w:rPr>
          <w:rFonts w:ascii="黑体" w:hAnsi="黑体" w:eastAsia="黑体" w:cs="黑体"/>
          <w:b/>
          <w:i w:val="0"/>
          <w:sz w:val="19"/>
        </w:rPr>
        <w:t xml:space="preserve"> 射孔簇总数 n 的主效应与末端衰减特征。 </w:t>
      </w:r>
      <w:r>
        <w:rPr>
          <w:rFonts w:ascii="Times New Roman" w:hAnsi="Times New Roman" w:eastAsia="宋体" w:cs="Times New Roman"/>
          <w:b w:val="0"/>
          <w:i w:val="0"/>
          <w:sz w:val="19"/>
        </w:rPr>
        <w:t>汇总不同簇数 n 下各簇表观峰值 P_i、末首峰比 R_end 以及累计衰减能量随界面级联数量的变化规律，直观展现了下游界面对上游响应的强反馈与能量递增性耗散。</w:t>
      </w:r>
    </w:p>
    <w:p>
      <w:pPr>
        <w:spacing w:before="200" w:after="80"/>
      </w:pPr>
      <w:r>
        <w:rPr>
          <w:rFonts w:ascii="黑体" w:hAnsi="黑体" w:eastAsia="黑体" w:cs="黑体"/>
          <w:b/>
          <w:i w:val="0"/>
          <w:sz w:val="24"/>
        </w:rPr>
        <w:t>3.2 间距同时改变幅值与时延（界面相消陷阱）</w:t>
      </w:r>
    </w:p>
    <w:p>
      <w:pPr>
        <w:spacing w:line="360" w:lineRule="auto" w:after="100"/>
        <w:ind w:firstLine="420"/>
      </w:pPr>
      <w:r>
        <w:rPr>
          <w:rFonts w:ascii="Times New Roman" w:hAnsi="Times New Roman" w:eastAsia="宋体" w:cs="Times New Roman"/>
          <w:b w:val="0"/>
          <w:i w:val="0"/>
          <w:sz w:val="21"/>
        </w:rPr>
        <w:t>传统时延模型认为簇间距 S 仅仅改变波沿程传播的双程旅行时（Δt=2S/a），不改变波形自身幅值。表 1 与图 5 汇总了 X_1=3000 m, n=4 定常摩阻下的峰值响应。数据显示，随着间距从 10 m 增加至 100 m，后序簇幅值呈现非单调的“V 型谷”剧烈调制：在 S=30 m 时，第三、第四簇表观峰跌入极深低谷（分别仅为 0.536 和 0.324 a.u.），而在更紧密的 S=10 m 下峰值反而较高（0.964 和 0.634 a.u.），当 S 扩大至 100 m 时又恢复至 1.209 和 0.920 a.u.。双簇对照组的响应在各间距下相对平坦（P_1≈2.70~2.74 a.u.，P_2≈1.24~1.30 a.u.）。这一现象强力证明：在 n≥3 的级联网络中，特定的间距尺度会激发强烈的多界面相消干涉（Destructive Interference），使得后序真实裂缝表观信号几近湮灭。</w:t>
      </w:r>
    </w:p>
    <w:p>
      <w:pPr>
        <w:spacing w:before="160" w:after="80"/>
        <w:jc w:val="center"/>
      </w:pPr>
      <w:r>
        <w:rPr>
          <w:rFonts w:ascii="黑体" w:hAnsi="黑体" w:eastAsia="黑体" w:cs="黑体"/>
          <w:b/>
          <w:i w:val="0"/>
          <w:sz w:val="20"/>
        </w:rPr>
        <w:t>表 1</w:t>
      </w:r>
      <w:r>
        <w:rPr>
          <w:rFonts w:ascii="黑体" w:hAnsi="黑体" w:eastAsia="黑体" w:cs="黑体"/>
          <w:b/>
          <w:i w:val="0"/>
          <w:sz w:val="20"/>
        </w:rPr>
        <w:t xml:space="preserve"> X1=3000 m, n=4 定常摩阻下不同簇间距对表观倒谱峰值的非单调调制</w:t>
      </w:r>
    </w:p>
    <w:tbl>
      <w:tblPr>
        <w:tblW w:type="auto" w:w="0"/>
        <w:jc w:val="center"/>
        <w:tblLayout w:type="fixed"/>
        <w:tblLook w:firstColumn="1" w:firstRow="1" w:lastColumn="0" w:lastRow="0" w:noHBand="0" w:noVBand="1" w:val="04A0"/>
        <w:tblBorders>
          <w:top w:val="single" w:sz="12" w:space="0" w:color="000000"/>
          <w:bottom w:val="single" w:sz="12" w:space="0" w:color="000000"/>
          <w:left w:val="none"/>
          <w:right w:val="none"/>
          <w:insideH w:val="none"/>
          <w:insideV w:val="none"/>
        </w:tblBorders>
      </w:tblPr>
      <w:tblGrid>
        <w:gridCol w:w="1560"/>
        <w:gridCol w:w="1560"/>
        <w:gridCol w:w="1560"/>
        <w:gridCol w:w="1560"/>
        <w:gridCol w:w="1560"/>
        <w:gridCol w:w="1560"/>
      </w:tblGrid>
      <w:tr>
        <w:tc>
          <w:tcPr>
            <w:tcW w:type="dxa" w:w="1440"/>
            <w:tcBorders>
              <w:bottom w:val="single" w:sz="6" w:color="000000"/>
            </w:tcBorders>
            <w:shd w:fill="F2F4F7"/>
          </w:tcPr>
          <w:p>
            <w:pPr>
              <w:spacing w:before="40" w:after="40"/>
              <w:jc w:val="center"/>
            </w:pPr>
            <w:r/>
            <w:r>
              <w:rPr>
                <w:rFonts w:ascii="Times New Roman" w:hAnsi="Times New Roman" w:eastAsia="宋体" w:cs="Times New Roman"/>
                <w:b/>
                <w:i w:val="0"/>
                <w:sz w:val="19"/>
              </w:rPr>
              <w:t>间距 S (m)</w:t>
            </w:r>
          </w:p>
        </w:tc>
        <w:tc>
          <w:tcPr>
            <w:tcW w:type="dxa" w:w="1584"/>
            <w:tcBorders>
              <w:bottom w:val="single" w:sz="6" w:color="000000"/>
            </w:tcBorders>
            <w:shd w:fill="F2F4F7"/>
          </w:tcPr>
          <w:p>
            <w:pPr>
              <w:spacing w:before="40" w:after="40"/>
              <w:jc w:val="center"/>
            </w:pPr>
            <w:r/>
            <w:r>
              <w:rPr>
                <w:rFonts w:ascii="Times New Roman" w:hAnsi="Times New Roman" w:eastAsia="宋体" w:cs="Times New Roman"/>
                <w:b/>
                <w:i w:val="0"/>
                <w:sz w:val="19"/>
              </w:rPr>
              <w:t>首簇峰 P1 (a.u.)</w:t>
            </w:r>
          </w:p>
        </w:tc>
        <w:tc>
          <w:tcPr>
            <w:tcW w:type="dxa" w:w="1584"/>
            <w:tcBorders>
              <w:bottom w:val="single" w:sz="6" w:color="000000"/>
            </w:tcBorders>
            <w:shd w:fill="F2F4F7"/>
          </w:tcPr>
          <w:p>
            <w:pPr>
              <w:spacing w:before="40" w:after="40"/>
              <w:jc w:val="center"/>
            </w:pPr>
            <w:r/>
            <w:r>
              <w:rPr>
                <w:rFonts w:ascii="Times New Roman" w:hAnsi="Times New Roman" w:eastAsia="宋体" w:cs="Times New Roman"/>
                <w:b/>
                <w:i w:val="0"/>
                <w:sz w:val="19"/>
              </w:rPr>
              <w:t>第二簇峰 P2 (a.u.)</w:t>
            </w:r>
          </w:p>
        </w:tc>
        <w:tc>
          <w:tcPr>
            <w:tcW w:type="dxa" w:w="1584"/>
            <w:tcBorders>
              <w:bottom w:val="single" w:sz="6" w:color="000000"/>
            </w:tcBorders>
            <w:shd w:fill="F2F4F7"/>
          </w:tcPr>
          <w:p>
            <w:pPr>
              <w:spacing w:before="40" w:after="40"/>
              <w:jc w:val="center"/>
            </w:pPr>
            <w:r/>
            <w:r>
              <w:rPr>
                <w:rFonts w:ascii="Times New Roman" w:hAnsi="Times New Roman" w:eastAsia="宋体" w:cs="Times New Roman"/>
                <w:b/>
                <w:i w:val="0"/>
                <w:sz w:val="19"/>
              </w:rPr>
              <w:t>第三簇峰 P3 (a.u.)</w:t>
            </w:r>
          </w:p>
        </w:tc>
        <w:tc>
          <w:tcPr>
            <w:tcW w:type="dxa" w:w="1584"/>
            <w:tcBorders>
              <w:bottom w:val="single" w:sz="6" w:color="000000"/>
            </w:tcBorders>
            <w:shd w:fill="F2F4F7"/>
          </w:tcPr>
          <w:p>
            <w:pPr>
              <w:spacing w:before="40" w:after="40"/>
              <w:jc w:val="center"/>
            </w:pPr>
            <w:r/>
            <w:r>
              <w:rPr>
                <w:rFonts w:ascii="Times New Roman" w:hAnsi="Times New Roman" w:eastAsia="宋体" w:cs="Times New Roman"/>
                <w:b/>
                <w:i w:val="0"/>
                <w:sz w:val="19"/>
              </w:rPr>
              <w:t>第四簇峰 P4 (a.u.)</w:t>
            </w:r>
          </w:p>
        </w:tc>
        <w:tc>
          <w:tcPr>
            <w:tcW w:type="dxa" w:w="1584"/>
            <w:tcBorders>
              <w:bottom w:val="single" w:sz="6" w:color="000000"/>
            </w:tcBorders>
            <w:shd w:fill="F2F4F7"/>
          </w:tcPr>
          <w:p>
            <w:pPr>
              <w:spacing w:before="40" w:after="40"/>
              <w:jc w:val="center"/>
            </w:pPr>
            <w:r/>
            <w:r>
              <w:rPr>
                <w:rFonts w:ascii="Times New Roman" w:hAnsi="Times New Roman" w:eastAsia="宋体" w:cs="Times New Roman"/>
                <w:b/>
                <w:i w:val="0"/>
                <w:sz w:val="19"/>
              </w:rPr>
              <w:t>末首峰比 Rend</w:t>
            </w:r>
          </w:p>
        </w:tc>
      </w:tr>
      <w:tr>
        <w:tc>
          <w:tcPr>
            <w:tcW w:type="dxa" w:w="1440"/>
          </w:tcPr>
          <w:p>
            <w:pPr>
              <w:spacing w:before="40" w:after="40"/>
              <w:jc w:val="center"/>
            </w:pPr>
            <w:r/>
            <w:r>
              <w:rPr>
                <w:rFonts w:ascii="Times New Roman" w:hAnsi="Times New Roman" w:eastAsia="宋体" w:cs="Times New Roman"/>
                <w:b w:val="0"/>
                <w:i w:val="0"/>
                <w:sz w:val="18"/>
              </w:rPr>
              <w:t>10</w:t>
            </w:r>
          </w:p>
        </w:tc>
        <w:tc>
          <w:tcPr>
            <w:tcW w:type="dxa" w:w="1584"/>
          </w:tcPr>
          <w:p>
            <w:pPr>
              <w:spacing w:before="40" w:after="40"/>
              <w:jc w:val="center"/>
            </w:pPr>
            <w:r/>
            <w:r>
              <w:rPr>
                <w:rFonts w:ascii="Times New Roman" w:hAnsi="Times New Roman" w:eastAsia="宋体" w:cs="Times New Roman"/>
                <w:b w:val="0"/>
                <w:i w:val="0"/>
                <w:sz w:val="18"/>
              </w:rPr>
              <w:t>2.738</w:t>
            </w:r>
          </w:p>
        </w:tc>
        <w:tc>
          <w:tcPr>
            <w:tcW w:type="dxa" w:w="1584"/>
          </w:tcPr>
          <w:p>
            <w:pPr>
              <w:spacing w:before="40" w:after="40"/>
              <w:jc w:val="center"/>
            </w:pPr>
            <w:r/>
            <w:r>
              <w:rPr>
                <w:rFonts w:ascii="Times New Roman" w:hAnsi="Times New Roman" w:eastAsia="宋体" w:cs="Times New Roman"/>
                <w:b w:val="0"/>
                <w:i w:val="0"/>
                <w:sz w:val="18"/>
              </w:rPr>
              <w:t>1.421</w:t>
            </w:r>
          </w:p>
        </w:tc>
        <w:tc>
          <w:tcPr>
            <w:tcW w:type="dxa" w:w="1584"/>
          </w:tcPr>
          <w:p>
            <w:pPr>
              <w:spacing w:before="40" w:after="40"/>
              <w:jc w:val="center"/>
            </w:pPr>
            <w:r/>
            <w:r>
              <w:rPr>
                <w:rFonts w:ascii="Times New Roman" w:hAnsi="Times New Roman" w:eastAsia="宋体" w:cs="Times New Roman"/>
                <w:b w:val="0"/>
                <w:i w:val="0"/>
                <w:sz w:val="18"/>
              </w:rPr>
              <w:t>0.964</w:t>
            </w:r>
          </w:p>
        </w:tc>
        <w:tc>
          <w:tcPr>
            <w:tcW w:type="dxa" w:w="1584"/>
          </w:tcPr>
          <w:p>
            <w:pPr>
              <w:spacing w:before="40" w:after="40"/>
              <w:jc w:val="center"/>
            </w:pPr>
            <w:r/>
            <w:r>
              <w:rPr>
                <w:rFonts w:ascii="Times New Roman" w:hAnsi="Times New Roman" w:eastAsia="宋体" w:cs="Times New Roman"/>
                <w:b w:val="0"/>
                <w:i w:val="0"/>
                <w:sz w:val="18"/>
              </w:rPr>
              <w:t>0.634</w:t>
            </w:r>
          </w:p>
        </w:tc>
        <w:tc>
          <w:tcPr>
            <w:tcW w:type="dxa" w:w="1584"/>
          </w:tcPr>
          <w:p>
            <w:pPr>
              <w:spacing w:before="40" w:after="40"/>
              <w:jc w:val="center"/>
            </w:pPr>
            <w:r/>
            <w:r>
              <w:rPr>
                <w:rFonts w:ascii="Times New Roman" w:hAnsi="Times New Roman" w:eastAsia="宋体" w:cs="Times New Roman"/>
                <w:b w:val="0"/>
                <w:i w:val="0"/>
                <w:sz w:val="18"/>
              </w:rPr>
              <w:t>0.2316</w:t>
            </w:r>
          </w:p>
        </w:tc>
      </w:tr>
      <w:tr>
        <w:tc>
          <w:tcPr>
            <w:tcW w:type="dxa" w:w="1440"/>
          </w:tcPr>
          <w:p>
            <w:pPr>
              <w:spacing w:before="40" w:after="40"/>
              <w:jc w:val="center"/>
            </w:pPr>
            <w:r/>
            <w:r>
              <w:rPr>
                <w:rFonts w:ascii="Times New Roman" w:hAnsi="Times New Roman" w:eastAsia="宋体" w:cs="Times New Roman"/>
                <w:b w:val="0"/>
                <w:i w:val="0"/>
                <w:sz w:val="18"/>
              </w:rPr>
              <w:t>20</w:t>
            </w:r>
          </w:p>
        </w:tc>
        <w:tc>
          <w:tcPr>
            <w:tcW w:type="dxa" w:w="1584"/>
          </w:tcPr>
          <w:p>
            <w:pPr>
              <w:spacing w:before="40" w:after="40"/>
              <w:jc w:val="center"/>
            </w:pPr>
            <w:r/>
            <w:r>
              <w:rPr>
                <w:rFonts w:ascii="Times New Roman" w:hAnsi="Times New Roman" w:eastAsia="宋体" w:cs="Times New Roman"/>
                <w:b w:val="0"/>
                <w:i w:val="0"/>
                <w:sz w:val="18"/>
              </w:rPr>
              <w:t>2.844</w:t>
            </w:r>
          </w:p>
        </w:tc>
        <w:tc>
          <w:tcPr>
            <w:tcW w:type="dxa" w:w="1584"/>
          </w:tcPr>
          <w:p>
            <w:pPr>
              <w:spacing w:before="40" w:after="40"/>
              <w:jc w:val="center"/>
            </w:pPr>
            <w:r/>
            <w:r>
              <w:rPr>
                <w:rFonts w:ascii="Times New Roman" w:hAnsi="Times New Roman" w:eastAsia="宋体" w:cs="Times New Roman"/>
                <w:b w:val="0"/>
                <w:i w:val="0"/>
                <w:sz w:val="18"/>
              </w:rPr>
              <w:t>1.317</w:t>
            </w:r>
          </w:p>
        </w:tc>
        <w:tc>
          <w:tcPr>
            <w:tcW w:type="dxa" w:w="1584"/>
          </w:tcPr>
          <w:p>
            <w:pPr>
              <w:spacing w:before="40" w:after="40"/>
              <w:jc w:val="center"/>
            </w:pPr>
            <w:r/>
            <w:r>
              <w:rPr>
                <w:rFonts w:ascii="Times New Roman" w:hAnsi="Times New Roman" w:eastAsia="宋体" w:cs="Times New Roman"/>
                <w:b w:val="0"/>
                <w:i w:val="0"/>
                <w:sz w:val="18"/>
              </w:rPr>
              <w:t>0.614</w:t>
            </w:r>
          </w:p>
        </w:tc>
        <w:tc>
          <w:tcPr>
            <w:tcW w:type="dxa" w:w="1584"/>
          </w:tcPr>
          <w:p>
            <w:pPr>
              <w:spacing w:before="40" w:after="40"/>
              <w:jc w:val="center"/>
            </w:pPr>
            <w:r/>
            <w:r>
              <w:rPr>
                <w:rFonts w:ascii="Times New Roman" w:hAnsi="Times New Roman" w:eastAsia="宋体" w:cs="Times New Roman"/>
                <w:b w:val="0"/>
                <w:i w:val="0"/>
                <w:sz w:val="18"/>
              </w:rPr>
              <w:t>0.450</w:t>
            </w:r>
          </w:p>
        </w:tc>
        <w:tc>
          <w:tcPr>
            <w:tcW w:type="dxa" w:w="1584"/>
          </w:tcPr>
          <w:p>
            <w:pPr>
              <w:spacing w:before="40" w:after="40"/>
              <w:jc w:val="center"/>
            </w:pPr>
            <w:r/>
            <w:r>
              <w:rPr>
                <w:rFonts w:ascii="Times New Roman" w:hAnsi="Times New Roman" w:eastAsia="宋体" w:cs="Times New Roman"/>
                <w:b w:val="0"/>
                <w:i w:val="0"/>
                <w:sz w:val="18"/>
              </w:rPr>
              <w:t>0.1582</w:t>
            </w:r>
          </w:p>
        </w:tc>
      </w:tr>
      <w:tr>
        <w:tc>
          <w:tcPr>
            <w:tcW w:type="dxa" w:w="1440"/>
          </w:tcPr>
          <w:p>
            <w:pPr>
              <w:spacing w:before="40" w:after="40"/>
              <w:jc w:val="center"/>
            </w:pPr>
            <w:r/>
            <w:r>
              <w:rPr>
                <w:rFonts w:ascii="Times New Roman" w:hAnsi="Times New Roman" w:eastAsia="宋体" w:cs="Times New Roman"/>
                <w:b w:val="0"/>
                <w:i w:val="0"/>
                <w:sz w:val="18"/>
              </w:rPr>
              <w:t>30</w:t>
            </w:r>
          </w:p>
        </w:tc>
        <w:tc>
          <w:tcPr>
            <w:tcW w:type="dxa" w:w="1584"/>
          </w:tcPr>
          <w:p>
            <w:pPr>
              <w:spacing w:before="40" w:after="40"/>
              <w:jc w:val="center"/>
            </w:pPr>
            <w:r/>
            <w:r>
              <w:rPr>
                <w:rFonts w:ascii="Times New Roman" w:hAnsi="Times New Roman" w:eastAsia="宋体" w:cs="Times New Roman"/>
                <w:b w:val="0"/>
                <w:i w:val="0"/>
                <w:sz w:val="18"/>
              </w:rPr>
              <w:t>3.122</w:t>
            </w:r>
          </w:p>
        </w:tc>
        <w:tc>
          <w:tcPr>
            <w:tcW w:type="dxa" w:w="1584"/>
          </w:tcPr>
          <w:p>
            <w:pPr>
              <w:spacing w:before="40" w:after="40"/>
              <w:jc w:val="center"/>
            </w:pPr>
            <w:r/>
            <w:r>
              <w:rPr>
                <w:rFonts w:ascii="Times New Roman" w:hAnsi="Times New Roman" w:eastAsia="宋体" w:cs="Times New Roman"/>
                <w:b w:val="0"/>
                <w:i w:val="0"/>
                <w:sz w:val="18"/>
              </w:rPr>
              <w:t>1.442</w:t>
            </w:r>
          </w:p>
        </w:tc>
        <w:tc>
          <w:tcPr>
            <w:tcW w:type="dxa" w:w="1584"/>
          </w:tcPr>
          <w:p>
            <w:pPr>
              <w:spacing w:before="40" w:after="40"/>
              <w:jc w:val="center"/>
            </w:pPr>
            <w:r/>
            <w:r>
              <w:rPr>
                <w:rFonts w:ascii="Times New Roman" w:hAnsi="Times New Roman" w:eastAsia="宋体" w:cs="Times New Roman"/>
                <w:b w:val="0"/>
                <w:i w:val="0"/>
                <w:sz w:val="18"/>
              </w:rPr>
              <w:t>0.536</w:t>
            </w:r>
          </w:p>
        </w:tc>
        <w:tc>
          <w:tcPr>
            <w:tcW w:type="dxa" w:w="1584"/>
          </w:tcPr>
          <w:p>
            <w:pPr>
              <w:spacing w:before="40" w:after="40"/>
              <w:jc w:val="center"/>
            </w:pPr>
            <w:r/>
            <w:r>
              <w:rPr>
                <w:rFonts w:ascii="Times New Roman" w:hAnsi="Times New Roman" w:eastAsia="宋体" w:cs="Times New Roman"/>
                <w:b w:val="0"/>
                <w:i w:val="0"/>
                <w:sz w:val="18"/>
              </w:rPr>
              <w:t>0.324</w:t>
            </w:r>
          </w:p>
        </w:tc>
        <w:tc>
          <w:tcPr>
            <w:tcW w:type="dxa" w:w="1584"/>
          </w:tcPr>
          <w:p>
            <w:pPr>
              <w:spacing w:before="40" w:after="40"/>
              <w:jc w:val="center"/>
            </w:pPr>
            <w:r/>
            <w:r>
              <w:rPr>
                <w:rFonts w:ascii="Times New Roman" w:hAnsi="Times New Roman" w:eastAsia="宋体" w:cs="Times New Roman"/>
                <w:b w:val="0"/>
                <w:i w:val="0"/>
                <w:sz w:val="18"/>
              </w:rPr>
              <w:t>0.1038</w:t>
            </w:r>
          </w:p>
        </w:tc>
      </w:tr>
      <w:tr>
        <w:tc>
          <w:tcPr>
            <w:tcW w:type="dxa" w:w="1440"/>
          </w:tcPr>
          <w:p>
            <w:pPr>
              <w:spacing w:before="40" w:after="40"/>
              <w:jc w:val="center"/>
            </w:pPr>
            <w:r/>
            <w:r>
              <w:rPr>
                <w:rFonts w:ascii="Times New Roman" w:hAnsi="Times New Roman" w:eastAsia="宋体" w:cs="Times New Roman"/>
                <w:b w:val="0"/>
                <w:i w:val="0"/>
                <w:sz w:val="18"/>
              </w:rPr>
              <w:t>40</w:t>
            </w:r>
          </w:p>
        </w:tc>
        <w:tc>
          <w:tcPr>
            <w:tcW w:type="dxa" w:w="1584"/>
          </w:tcPr>
          <w:p>
            <w:pPr>
              <w:spacing w:before="40" w:after="40"/>
              <w:jc w:val="center"/>
            </w:pPr>
            <w:r/>
            <w:r>
              <w:rPr>
                <w:rFonts w:ascii="Times New Roman" w:hAnsi="Times New Roman" w:eastAsia="宋体" w:cs="Times New Roman"/>
                <w:b w:val="0"/>
                <w:i w:val="0"/>
                <w:sz w:val="18"/>
              </w:rPr>
              <w:t>3.050</w:t>
            </w:r>
          </w:p>
        </w:tc>
        <w:tc>
          <w:tcPr>
            <w:tcW w:type="dxa" w:w="1584"/>
          </w:tcPr>
          <w:p>
            <w:pPr>
              <w:spacing w:before="40" w:after="40"/>
              <w:jc w:val="center"/>
            </w:pPr>
            <w:r/>
            <w:r>
              <w:rPr>
                <w:rFonts w:ascii="Times New Roman" w:hAnsi="Times New Roman" w:eastAsia="宋体" w:cs="Times New Roman"/>
                <w:b w:val="0"/>
                <w:i w:val="0"/>
                <w:sz w:val="18"/>
              </w:rPr>
              <w:t>1.514</w:t>
            </w:r>
          </w:p>
        </w:tc>
        <w:tc>
          <w:tcPr>
            <w:tcW w:type="dxa" w:w="1584"/>
          </w:tcPr>
          <w:p>
            <w:pPr>
              <w:spacing w:before="40" w:after="40"/>
              <w:jc w:val="center"/>
            </w:pPr>
            <w:r/>
            <w:r>
              <w:rPr>
                <w:rFonts w:ascii="Times New Roman" w:hAnsi="Times New Roman" w:eastAsia="宋体" w:cs="Times New Roman"/>
                <w:b w:val="0"/>
                <w:i w:val="0"/>
                <w:sz w:val="18"/>
              </w:rPr>
              <w:t>0.596</w:t>
            </w:r>
          </w:p>
        </w:tc>
        <w:tc>
          <w:tcPr>
            <w:tcW w:type="dxa" w:w="1584"/>
          </w:tcPr>
          <w:p>
            <w:pPr>
              <w:spacing w:before="40" w:after="40"/>
              <w:jc w:val="center"/>
            </w:pPr>
            <w:r/>
            <w:r>
              <w:rPr>
                <w:rFonts w:ascii="Times New Roman" w:hAnsi="Times New Roman" w:eastAsia="宋体" w:cs="Times New Roman"/>
                <w:b w:val="0"/>
                <w:i w:val="0"/>
                <w:sz w:val="18"/>
              </w:rPr>
              <w:t>0.327</w:t>
            </w:r>
          </w:p>
        </w:tc>
        <w:tc>
          <w:tcPr>
            <w:tcW w:type="dxa" w:w="1584"/>
          </w:tcPr>
          <w:p>
            <w:pPr>
              <w:spacing w:before="40" w:after="40"/>
              <w:jc w:val="center"/>
            </w:pPr>
            <w:r/>
            <w:r>
              <w:rPr>
                <w:rFonts w:ascii="Times New Roman" w:hAnsi="Times New Roman" w:eastAsia="宋体" w:cs="Times New Roman"/>
                <w:b w:val="0"/>
                <w:i w:val="0"/>
                <w:sz w:val="18"/>
              </w:rPr>
              <w:t>0.1072</w:t>
            </w:r>
          </w:p>
        </w:tc>
      </w:tr>
      <w:tr>
        <w:tc>
          <w:tcPr>
            <w:tcW w:type="dxa" w:w="1440"/>
          </w:tcPr>
          <w:p>
            <w:pPr>
              <w:spacing w:before="40" w:after="40"/>
              <w:jc w:val="center"/>
            </w:pPr>
            <w:r/>
            <w:r>
              <w:rPr>
                <w:rFonts w:ascii="Times New Roman" w:hAnsi="Times New Roman" w:eastAsia="宋体" w:cs="Times New Roman"/>
                <w:b w:val="0"/>
                <w:i w:val="0"/>
                <w:sz w:val="18"/>
              </w:rPr>
              <w:t>50</w:t>
            </w:r>
          </w:p>
        </w:tc>
        <w:tc>
          <w:tcPr>
            <w:tcW w:type="dxa" w:w="1584"/>
          </w:tcPr>
          <w:p>
            <w:pPr>
              <w:spacing w:before="40" w:after="40"/>
              <w:jc w:val="center"/>
            </w:pPr>
            <w:r/>
            <w:r>
              <w:rPr>
                <w:rFonts w:ascii="Times New Roman" w:hAnsi="Times New Roman" w:eastAsia="宋体" w:cs="Times New Roman"/>
                <w:b w:val="0"/>
                <w:i w:val="0"/>
                <w:sz w:val="18"/>
              </w:rPr>
              <w:t>3.063</w:t>
            </w:r>
          </w:p>
        </w:tc>
        <w:tc>
          <w:tcPr>
            <w:tcW w:type="dxa" w:w="1584"/>
          </w:tcPr>
          <w:p>
            <w:pPr>
              <w:spacing w:before="40" w:after="40"/>
              <w:jc w:val="center"/>
            </w:pPr>
            <w:r/>
            <w:r>
              <w:rPr>
                <w:rFonts w:ascii="Times New Roman" w:hAnsi="Times New Roman" w:eastAsia="宋体" w:cs="Times New Roman"/>
                <w:b w:val="0"/>
                <w:i w:val="0"/>
                <w:sz w:val="18"/>
              </w:rPr>
              <w:t>1.541</w:t>
            </w:r>
          </w:p>
        </w:tc>
        <w:tc>
          <w:tcPr>
            <w:tcW w:type="dxa" w:w="1584"/>
          </w:tcPr>
          <w:p>
            <w:pPr>
              <w:spacing w:before="40" w:after="40"/>
              <w:jc w:val="center"/>
            </w:pPr>
            <w:r/>
            <w:r>
              <w:rPr>
                <w:rFonts w:ascii="Times New Roman" w:hAnsi="Times New Roman" w:eastAsia="宋体" w:cs="Times New Roman"/>
                <w:b w:val="0"/>
                <w:i w:val="0"/>
                <w:sz w:val="18"/>
              </w:rPr>
              <w:t>0.609</w:t>
            </w:r>
          </w:p>
        </w:tc>
        <w:tc>
          <w:tcPr>
            <w:tcW w:type="dxa" w:w="1584"/>
          </w:tcPr>
          <w:p>
            <w:pPr>
              <w:spacing w:before="40" w:after="40"/>
              <w:jc w:val="center"/>
            </w:pPr>
            <w:r/>
            <w:r>
              <w:rPr>
                <w:rFonts w:ascii="Times New Roman" w:hAnsi="Times New Roman" w:eastAsia="宋体" w:cs="Times New Roman"/>
                <w:b w:val="0"/>
                <w:i w:val="0"/>
                <w:sz w:val="18"/>
              </w:rPr>
              <w:t>0.436</w:t>
            </w:r>
          </w:p>
        </w:tc>
        <w:tc>
          <w:tcPr>
            <w:tcW w:type="dxa" w:w="1584"/>
          </w:tcPr>
          <w:p>
            <w:pPr>
              <w:spacing w:before="40" w:after="40"/>
              <w:jc w:val="center"/>
            </w:pPr>
            <w:r/>
            <w:r>
              <w:rPr>
                <w:rFonts w:ascii="Times New Roman" w:hAnsi="Times New Roman" w:eastAsia="宋体" w:cs="Times New Roman"/>
                <w:b w:val="0"/>
                <w:i w:val="0"/>
                <w:sz w:val="18"/>
              </w:rPr>
              <w:t>0.1423</w:t>
            </w:r>
          </w:p>
        </w:tc>
      </w:tr>
      <w:tr>
        <w:tc>
          <w:tcPr>
            <w:tcW w:type="dxa" w:w="1440"/>
          </w:tcPr>
          <w:p>
            <w:pPr>
              <w:spacing w:before="40" w:after="40"/>
              <w:jc w:val="center"/>
            </w:pPr>
            <w:r/>
            <w:r>
              <w:rPr>
                <w:rFonts w:ascii="Times New Roman" w:hAnsi="Times New Roman" w:eastAsia="宋体" w:cs="Times New Roman"/>
                <w:b w:val="0"/>
                <w:i w:val="0"/>
                <w:sz w:val="18"/>
              </w:rPr>
              <w:t>60</w:t>
            </w:r>
          </w:p>
        </w:tc>
        <w:tc>
          <w:tcPr>
            <w:tcW w:type="dxa" w:w="1584"/>
          </w:tcPr>
          <w:p>
            <w:pPr>
              <w:spacing w:before="40" w:after="40"/>
              <w:jc w:val="center"/>
            </w:pPr>
            <w:r/>
            <w:r>
              <w:rPr>
                <w:rFonts w:ascii="Times New Roman" w:hAnsi="Times New Roman" w:eastAsia="宋体" w:cs="Times New Roman"/>
                <w:b w:val="0"/>
                <w:i w:val="0"/>
                <w:sz w:val="18"/>
              </w:rPr>
              <w:t>3.088</w:t>
            </w:r>
          </w:p>
        </w:tc>
        <w:tc>
          <w:tcPr>
            <w:tcW w:type="dxa" w:w="1584"/>
          </w:tcPr>
          <w:p>
            <w:pPr>
              <w:spacing w:before="40" w:after="40"/>
              <w:jc w:val="center"/>
            </w:pPr>
            <w:r/>
            <w:r>
              <w:rPr>
                <w:rFonts w:ascii="Times New Roman" w:hAnsi="Times New Roman" w:eastAsia="宋体" w:cs="Times New Roman"/>
                <w:b w:val="0"/>
                <w:i w:val="0"/>
                <w:sz w:val="18"/>
              </w:rPr>
              <w:t>1.464</w:t>
            </w:r>
          </w:p>
        </w:tc>
        <w:tc>
          <w:tcPr>
            <w:tcW w:type="dxa" w:w="1584"/>
          </w:tcPr>
          <w:p>
            <w:pPr>
              <w:spacing w:before="40" w:after="40"/>
              <w:jc w:val="center"/>
            </w:pPr>
            <w:r/>
            <w:r>
              <w:rPr>
                <w:rFonts w:ascii="Times New Roman" w:hAnsi="Times New Roman" w:eastAsia="宋体" w:cs="Times New Roman"/>
                <w:b w:val="0"/>
                <w:i w:val="0"/>
                <w:sz w:val="18"/>
              </w:rPr>
              <w:t>0.592</w:t>
            </w:r>
          </w:p>
        </w:tc>
        <w:tc>
          <w:tcPr>
            <w:tcW w:type="dxa" w:w="1584"/>
          </w:tcPr>
          <w:p>
            <w:pPr>
              <w:spacing w:before="40" w:after="40"/>
              <w:jc w:val="center"/>
            </w:pPr>
            <w:r/>
            <w:r>
              <w:rPr>
                <w:rFonts w:ascii="Times New Roman" w:hAnsi="Times New Roman" w:eastAsia="宋体" w:cs="Times New Roman"/>
                <w:b w:val="0"/>
                <w:i w:val="0"/>
                <w:sz w:val="18"/>
              </w:rPr>
              <w:t>0.437</w:t>
            </w:r>
          </w:p>
        </w:tc>
        <w:tc>
          <w:tcPr>
            <w:tcW w:type="dxa" w:w="1584"/>
          </w:tcPr>
          <w:p>
            <w:pPr>
              <w:spacing w:before="40" w:after="40"/>
              <w:jc w:val="center"/>
            </w:pPr>
            <w:r/>
            <w:r>
              <w:rPr>
                <w:rFonts w:ascii="Times New Roman" w:hAnsi="Times New Roman" w:eastAsia="宋体" w:cs="Times New Roman"/>
                <w:b w:val="0"/>
                <w:i w:val="0"/>
                <w:sz w:val="18"/>
              </w:rPr>
              <w:t>0.1415</w:t>
            </w:r>
          </w:p>
        </w:tc>
      </w:tr>
      <w:tr>
        <w:tc>
          <w:tcPr>
            <w:tcW w:type="dxa" w:w="1440"/>
          </w:tcPr>
          <w:p>
            <w:pPr>
              <w:spacing w:before="40" w:after="40"/>
              <w:jc w:val="center"/>
            </w:pPr>
            <w:r/>
            <w:r>
              <w:rPr>
                <w:rFonts w:ascii="Times New Roman" w:hAnsi="Times New Roman" w:eastAsia="宋体" w:cs="Times New Roman"/>
                <w:b w:val="0"/>
                <w:i w:val="0"/>
                <w:sz w:val="18"/>
              </w:rPr>
              <w:t>70</w:t>
            </w:r>
          </w:p>
        </w:tc>
        <w:tc>
          <w:tcPr>
            <w:tcW w:type="dxa" w:w="1584"/>
          </w:tcPr>
          <w:p>
            <w:pPr>
              <w:spacing w:before="40" w:after="40"/>
              <w:jc w:val="center"/>
            </w:pPr>
            <w:r/>
            <w:r>
              <w:rPr>
                <w:rFonts w:ascii="Times New Roman" w:hAnsi="Times New Roman" w:eastAsia="宋体" w:cs="Times New Roman"/>
                <w:b w:val="0"/>
                <w:i w:val="0"/>
                <w:sz w:val="18"/>
              </w:rPr>
              <w:t>3.040</w:t>
            </w:r>
          </w:p>
        </w:tc>
        <w:tc>
          <w:tcPr>
            <w:tcW w:type="dxa" w:w="1584"/>
          </w:tcPr>
          <w:p>
            <w:pPr>
              <w:spacing w:before="40" w:after="40"/>
              <w:jc w:val="center"/>
            </w:pPr>
            <w:r/>
            <w:r>
              <w:rPr>
                <w:rFonts w:ascii="Times New Roman" w:hAnsi="Times New Roman" w:eastAsia="宋体" w:cs="Times New Roman"/>
                <w:b w:val="0"/>
                <w:i w:val="0"/>
                <w:sz w:val="18"/>
              </w:rPr>
              <w:t>1.527</w:t>
            </w:r>
          </w:p>
        </w:tc>
        <w:tc>
          <w:tcPr>
            <w:tcW w:type="dxa" w:w="1584"/>
          </w:tcPr>
          <w:p>
            <w:pPr>
              <w:spacing w:before="40" w:after="40"/>
              <w:jc w:val="center"/>
            </w:pPr>
            <w:r/>
            <w:r>
              <w:rPr>
                <w:rFonts w:ascii="Times New Roman" w:hAnsi="Times New Roman" w:eastAsia="宋体" w:cs="Times New Roman"/>
                <w:b w:val="0"/>
                <w:i w:val="0"/>
                <w:sz w:val="18"/>
              </w:rPr>
              <w:t>1.064</w:t>
            </w:r>
          </w:p>
        </w:tc>
        <w:tc>
          <w:tcPr>
            <w:tcW w:type="dxa" w:w="1584"/>
          </w:tcPr>
          <w:p>
            <w:pPr>
              <w:spacing w:before="40" w:after="40"/>
              <w:jc w:val="center"/>
            </w:pPr>
            <w:r/>
            <w:r>
              <w:rPr>
                <w:rFonts w:ascii="Times New Roman" w:hAnsi="Times New Roman" w:eastAsia="宋体" w:cs="Times New Roman"/>
                <w:b w:val="0"/>
                <w:i w:val="0"/>
                <w:sz w:val="18"/>
              </w:rPr>
              <w:t>0.693</w:t>
            </w:r>
          </w:p>
        </w:tc>
        <w:tc>
          <w:tcPr>
            <w:tcW w:type="dxa" w:w="1584"/>
          </w:tcPr>
          <w:p>
            <w:pPr>
              <w:spacing w:before="40" w:after="40"/>
              <w:jc w:val="center"/>
            </w:pPr>
            <w:r/>
            <w:r>
              <w:rPr>
                <w:rFonts w:ascii="Times New Roman" w:hAnsi="Times New Roman" w:eastAsia="宋体" w:cs="Times New Roman"/>
                <w:b w:val="0"/>
                <w:i w:val="0"/>
                <w:sz w:val="18"/>
              </w:rPr>
              <w:t>0.2280</w:t>
            </w:r>
          </w:p>
        </w:tc>
      </w:tr>
      <w:tr>
        <w:tc>
          <w:tcPr>
            <w:tcW w:type="dxa" w:w="1440"/>
          </w:tcPr>
          <w:p>
            <w:pPr>
              <w:spacing w:before="40" w:after="40"/>
              <w:jc w:val="center"/>
            </w:pPr>
            <w:r/>
            <w:r>
              <w:rPr>
                <w:rFonts w:ascii="Times New Roman" w:hAnsi="Times New Roman" w:eastAsia="宋体" w:cs="Times New Roman"/>
                <w:b w:val="0"/>
                <w:i w:val="0"/>
                <w:sz w:val="18"/>
              </w:rPr>
              <w:t>80</w:t>
            </w:r>
          </w:p>
        </w:tc>
        <w:tc>
          <w:tcPr>
            <w:tcW w:type="dxa" w:w="1584"/>
          </w:tcPr>
          <w:p>
            <w:pPr>
              <w:spacing w:before="40" w:after="40"/>
              <w:jc w:val="center"/>
            </w:pPr>
            <w:r/>
            <w:r>
              <w:rPr>
                <w:rFonts w:ascii="Times New Roman" w:hAnsi="Times New Roman" w:eastAsia="宋体" w:cs="Times New Roman"/>
                <w:b w:val="0"/>
                <w:i w:val="0"/>
                <w:sz w:val="18"/>
              </w:rPr>
              <w:t>3.090</w:t>
            </w:r>
          </w:p>
        </w:tc>
        <w:tc>
          <w:tcPr>
            <w:tcW w:type="dxa" w:w="1584"/>
          </w:tcPr>
          <w:p>
            <w:pPr>
              <w:spacing w:before="40" w:after="40"/>
              <w:jc w:val="center"/>
            </w:pPr>
            <w:r/>
            <w:r>
              <w:rPr>
                <w:rFonts w:ascii="Times New Roman" w:hAnsi="Times New Roman" w:eastAsia="宋体" w:cs="Times New Roman"/>
                <w:b w:val="0"/>
                <w:i w:val="0"/>
                <w:sz w:val="18"/>
              </w:rPr>
              <w:t>1.581</w:t>
            </w:r>
          </w:p>
        </w:tc>
        <w:tc>
          <w:tcPr>
            <w:tcW w:type="dxa" w:w="1584"/>
          </w:tcPr>
          <w:p>
            <w:pPr>
              <w:spacing w:before="40" w:after="40"/>
              <w:jc w:val="center"/>
            </w:pPr>
            <w:r/>
            <w:r>
              <w:rPr>
                <w:rFonts w:ascii="Times New Roman" w:hAnsi="Times New Roman" w:eastAsia="宋体" w:cs="Times New Roman"/>
                <w:b w:val="0"/>
                <w:i w:val="0"/>
                <w:sz w:val="18"/>
              </w:rPr>
              <w:t>1.158</w:t>
            </w:r>
          </w:p>
        </w:tc>
        <w:tc>
          <w:tcPr>
            <w:tcW w:type="dxa" w:w="1584"/>
          </w:tcPr>
          <w:p>
            <w:pPr>
              <w:spacing w:before="40" w:after="40"/>
              <w:jc w:val="center"/>
            </w:pPr>
            <w:r/>
            <w:r>
              <w:rPr>
                <w:rFonts w:ascii="Times New Roman" w:hAnsi="Times New Roman" w:eastAsia="宋体" w:cs="Times New Roman"/>
                <w:b w:val="0"/>
                <w:i w:val="0"/>
                <w:sz w:val="18"/>
              </w:rPr>
              <w:t>0.878</w:t>
            </w:r>
          </w:p>
        </w:tc>
        <w:tc>
          <w:tcPr>
            <w:tcW w:type="dxa" w:w="1584"/>
          </w:tcPr>
          <w:p>
            <w:pPr>
              <w:spacing w:before="40" w:after="40"/>
              <w:jc w:val="center"/>
            </w:pPr>
            <w:r/>
            <w:r>
              <w:rPr>
                <w:rFonts w:ascii="Times New Roman" w:hAnsi="Times New Roman" w:eastAsia="宋体" w:cs="Times New Roman"/>
                <w:b w:val="0"/>
                <w:i w:val="0"/>
                <w:sz w:val="18"/>
              </w:rPr>
              <w:t>0.2841</w:t>
            </w:r>
          </w:p>
        </w:tc>
      </w:tr>
      <w:tr>
        <w:tc>
          <w:tcPr>
            <w:tcW w:type="dxa" w:w="1440"/>
          </w:tcPr>
          <w:p>
            <w:pPr>
              <w:spacing w:before="40" w:after="40"/>
              <w:jc w:val="center"/>
            </w:pPr>
            <w:r/>
            <w:r>
              <w:rPr>
                <w:rFonts w:ascii="Times New Roman" w:hAnsi="Times New Roman" w:eastAsia="宋体" w:cs="Times New Roman"/>
                <w:b w:val="0"/>
                <w:i w:val="0"/>
                <w:sz w:val="18"/>
              </w:rPr>
              <w:t>100</w:t>
            </w:r>
          </w:p>
        </w:tc>
        <w:tc>
          <w:tcPr>
            <w:tcW w:type="dxa" w:w="1584"/>
          </w:tcPr>
          <w:p>
            <w:pPr>
              <w:spacing w:before="40" w:after="40"/>
              <w:jc w:val="center"/>
            </w:pPr>
            <w:r/>
            <w:r>
              <w:rPr>
                <w:rFonts w:ascii="Times New Roman" w:hAnsi="Times New Roman" w:eastAsia="宋体" w:cs="Times New Roman"/>
                <w:b w:val="0"/>
                <w:i w:val="0"/>
                <w:sz w:val="18"/>
              </w:rPr>
              <w:t>3.159</w:t>
            </w:r>
          </w:p>
        </w:tc>
        <w:tc>
          <w:tcPr>
            <w:tcW w:type="dxa" w:w="1584"/>
          </w:tcPr>
          <w:p>
            <w:pPr>
              <w:spacing w:before="40" w:after="40"/>
              <w:jc w:val="center"/>
            </w:pPr>
            <w:r/>
            <w:r>
              <w:rPr>
                <w:rFonts w:ascii="Times New Roman" w:hAnsi="Times New Roman" w:eastAsia="宋体" w:cs="Times New Roman"/>
                <w:b w:val="0"/>
                <w:i w:val="0"/>
                <w:sz w:val="18"/>
              </w:rPr>
              <w:t>1.705</w:t>
            </w:r>
          </w:p>
        </w:tc>
        <w:tc>
          <w:tcPr>
            <w:tcW w:type="dxa" w:w="1584"/>
          </w:tcPr>
          <w:p>
            <w:pPr>
              <w:spacing w:before="40" w:after="40"/>
              <w:jc w:val="center"/>
            </w:pPr>
            <w:r/>
            <w:r>
              <w:rPr>
                <w:rFonts w:ascii="Times New Roman" w:hAnsi="Times New Roman" w:eastAsia="宋体" w:cs="Times New Roman"/>
                <w:b w:val="0"/>
                <w:i w:val="0"/>
                <w:sz w:val="18"/>
              </w:rPr>
              <w:t>1.209</w:t>
            </w:r>
          </w:p>
        </w:tc>
        <w:tc>
          <w:tcPr>
            <w:tcW w:type="dxa" w:w="1584"/>
          </w:tcPr>
          <w:p>
            <w:pPr>
              <w:spacing w:before="40" w:after="40"/>
              <w:jc w:val="center"/>
            </w:pPr>
            <w:r/>
            <w:r>
              <w:rPr>
                <w:rFonts w:ascii="Times New Roman" w:hAnsi="Times New Roman" w:eastAsia="宋体" w:cs="Times New Roman"/>
                <w:b w:val="0"/>
                <w:i w:val="0"/>
                <w:sz w:val="18"/>
              </w:rPr>
              <w:t>0.920</w:t>
            </w:r>
          </w:p>
        </w:tc>
        <w:tc>
          <w:tcPr>
            <w:tcW w:type="dxa" w:w="1584"/>
          </w:tcPr>
          <w:p>
            <w:pPr>
              <w:spacing w:before="40" w:after="40"/>
              <w:jc w:val="center"/>
            </w:pPr>
            <w:r/>
            <w:r>
              <w:rPr>
                <w:rFonts w:ascii="Times New Roman" w:hAnsi="Times New Roman" w:eastAsia="宋体" w:cs="Times New Roman"/>
                <w:b w:val="0"/>
                <w:i w:val="0"/>
                <w:sz w:val="18"/>
              </w:rPr>
              <w:t>0.2912</w:t>
            </w:r>
          </w:p>
        </w:tc>
      </w:tr>
    </w:tbl>
    <w:p>
      <w:pPr>
        <w:spacing w:after="80"/>
      </w:pPr>
    </w:p>
    <w:p>
      <w:pPr>
        <w:spacing w:before="160" w:after="80"/>
        <w:jc w:val="center"/>
      </w:pPr>
      <w:r>
        <w:drawing>
          <wp:inline xmlns:a="http://schemas.openxmlformats.org/drawingml/2006/main" xmlns:pic="http://schemas.openxmlformats.org/drawingml/2006/picture">
            <wp:extent cx="5486400" cy="1790700"/>
            <wp:docPr id="4" name="Picture 4"/>
            <wp:cNvGraphicFramePr>
              <a:graphicFrameLocks noChangeAspect="1"/>
            </wp:cNvGraphicFramePr>
            <a:graphic>
              <a:graphicData uri="http://schemas.openxmlformats.org/drawingml/2006/picture">
                <pic:pic>
                  <pic:nvPicPr>
                    <pic:cNvPr id="0" name="Figure_5_1_Spacing_Main_Effect.png"/>
                    <pic:cNvPicPr/>
                  </pic:nvPicPr>
                  <pic:blipFill>
                    <a:blip r:embed="rId14"/>
                    <a:stretch>
                      <a:fillRect/>
                    </a:stretch>
                  </pic:blipFill>
                  <pic:spPr>
                    <a:xfrm>
                      <a:off x="0" y="0"/>
                      <a:ext cx="5486400" cy="1790700"/>
                    </a:xfrm>
                    <a:prstGeom prst="rect"/>
                  </pic:spPr>
                </pic:pic>
              </a:graphicData>
            </a:graphic>
          </wp:inline>
        </w:drawing>
      </w:r>
    </w:p>
    <w:p>
      <w:pPr>
        <w:spacing w:before="40" w:after="200" w:line="276" w:lineRule="auto"/>
        <w:jc w:val="both"/>
      </w:pPr>
      <w:r>
        <w:rPr>
          <w:rFonts w:ascii="黑体" w:hAnsi="黑体" w:eastAsia="黑体" w:cs="黑体"/>
          <w:b/>
          <w:i w:val="0"/>
          <w:sz w:val="19"/>
        </w:rPr>
        <w:t>图 5｜</w:t>
      </w:r>
      <w:r>
        <w:rPr>
          <w:rFonts w:ascii="黑体" w:hAnsi="黑体" w:eastAsia="黑体" w:cs="黑体"/>
          <w:b/>
          <w:i w:val="0"/>
          <w:sz w:val="19"/>
        </w:rPr>
        <w:t xml:space="preserve"> 簇间距 S 的主效应分析。 </w:t>
      </w:r>
      <w:r>
        <w:rPr>
          <w:rFonts w:ascii="Times New Roman" w:hAnsi="Times New Roman" w:eastAsia="宋体" w:cs="Times New Roman"/>
          <w:b w:val="0"/>
          <w:i w:val="0"/>
          <w:sz w:val="19"/>
        </w:rPr>
        <w:t>(a) n=4 时连续倒谱空间剖面随间距 S 的演化；(b) 各簇绝对表观峰值 P_i(S) 在 S=30~50 m 出现的剧烈谷值陷阱；(c) 归一化相对响应 \alpha_i=P_i/P_1 对间距调制的灵敏响应。</w:t>
      </w:r>
    </w:p>
    <w:p>
      <w:pPr>
        <w:spacing w:before="200" w:after="80"/>
      </w:pPr>
      <w:r>
        <w:rPr>
          <w:rFonts w:ascii="黑体" w:hAnsi="黑体" w:eastAsia="黑体" w:cs="黑体"/>
          <w:b/>
          <w:i w:val="0"/>
          <w:sz w:val="24"/>
        </w:rPr>
        <w:t>3.3 总跨度不是充分描述变量</w:t>
      </w:r>
    </w:p>
    <w:p>
      <w:pPr>
        <w:spacing w:line="360" w:lineRule="auto" w:after="100"/>
        <w:ind w:firstLine="420"/>
      </w:pPr>
      <w:r>
        <w:rPr>
          <w:rFonts w:ascii="Times New Roman" w:hAnsi="Times New Roman" w:eastAsia="宋体" w:cs="Times New Roman"/>
          <w:b w:val="0"/>
          <w:i w:val="0"/>
          <w:sz w:val="21"/>
        </w:rPr>
        <w:t>工程上常使用射孔总跨度 L_{\mathrm{span}}=(n-1)S 作为表征压裂段规模的综合指标。然而如图 8(a–c) 所示，当总跨度严格固定为 60 m 时，不同网格配置呈现出截然不同的信号响应：对于 n=2, S=60 m，末首比 R_{\mathrm{end}}=0.4722；对于 n=3, S=30 m，R_{\mathrm{end}}=0.1877；对于 n=4, S=20 m，R_{\mathrm{end}}=0.1582；而对于 n=7, S=10 m，R_{\mathrm{end}} 骤降至 0.0716。这表明相同的物理跨度下，界面数量的增加呈几何级数加剧了透射损失与多次反射。总跨度不能作为反演的充分变量，界面拓扑数 n 与间距 S 必须被独立保留。</w:t>
      </w:r>
    </w:p>
    <w:p>
      <w:pPr>
        <w:spacing w:before="160" w:after="80"/>
        <w:jc w:val="center"/>
      </w:pPr>
      <w:r>
        <w:drawing>
          <wp:inline xmlns:a="http://schemas.openxmlformats.org/drawingml/2006/main" xmlns:pic="http://schemas.openxmlformats.org/drawingml/2006/picture">
            <wp:extent cx="5486400" cy="3732245"/>
            <wp:docPr id="5" name="Picture 5"/>
            <wp:cNvGraphicFramePr>
              <a:graphicFrameLocks noChangeAspect="1"/>
            </wp:cNvGraphicFramePr>
            <a:graphic>
              <a:graphicData uri="http://schemas.openxmlformats.org/drawingml/2006/picture">
                <pic:pic>
                  <pic:nvPicPr>
                    <pic:cNvPr id="0" name="Figure_8_Interaction_Phase_Maps.png"/>
                    <pic:cNvPicPr/>
                  </pic:nvPicPr>
                  <pic:blipFill>
                    <a:blip r:embed="rId15"/>
                    <a:stretch>
                      <a:fillRect/>
                    </a:stretch>
                  </pic:blipFill>
                  <pic:spPr>
                    <a:xfrm>
                      <a:off x="0" y="0"/>
                      <a:ext cx="5486400" cy="3732245"/>
                    </a:xfrm>
                    <a:prstGeom prst="rect"/>
                  </pic:spPr>
                </pic:pic>
              </a:graphicData>
            </a:graphic>
          </wp:inline>
        </w:drawing>
      </w:r>
    </w:p>
    <w:p>
      <w:pPr>
        <w:spacing w:before="40" w:after="200" w:line="276" w:lineRule="auto"/>
        <w:jc w:val="both"/>
      </w:pPr>
      <w:r>
        <w:rPr>
          <w:rFonts w:ascii="黑体" w:hAnsi="黑体" w:eastAsia="黑体" w:cs="黑体"/>
          <w:b/>
          <w:i w:val="0"/>
          <w:sz w:val="19"/>
        </w:rPr>
        <w:t>图 8｜</w:t>
      </w:r>
      <w:r>
        <w:rPr>
          <w:rFonts w:ascii="黑体" w:hAnsi="黑体" w:eastAsia="黑体" w:cs="黑体"/>
          <w:b/>
          <w:i w:val="0"/>
          <w:sz w:val="19"/>
        </w:rPr>
        <w:t xml:space="preserve"> 间距、簇数与深度的二维交互相图矩阵。 </w:t>
      </w:r>
      <w:r>
        <w:rPr>
          <w:rFonts w:ascii="Times New Roman" w:hAnsi="Times New Roman" w:eastAsia="宋体" w:cs="Times New Roman"/>
          <w:b w:val="0"/>
          <w:i w:val="0"/>
          <w:sz w:val="19"/>
        </w:rPr>
        <w:t>(a) P_1(S,n) 首峰交互相图；(b) R_end(S,n) 末首比相图；(c) 按簇数分组的 R_end-L_span 跨度关系，展示等跨度下曲线的显著分异；(d) P_1(S,X_1) 相图；(e) \alpha_2(S,X_1) 相图；(f) 不同 X_1 下 \alpha_2(S) 曲线。</w:t>
      </w:r>
    </w:p>
    <w:p>
      <w:pPr>
        <w:spacing w:before="200" w:after="80"/>
      </w:pPr>
      <w:r>
        <w:rPr>
          <w:rFonts w:ascii="黑体" w:hAnsi="黑体" w:eastAsia="黑体" w:cs="黑体"/>
          <w:b/>
          <w:i w:val="0"/>
          <w:sz w:val="24"/>
        </w:rPr>
        <w:t>3.4 深度不是可分离的标量增益与空间经验拟合</w:t>
      </w:r>
    </w:p>
    <w:p>
      <w:pPr>
        <w:spacing w:line="360" w:lineRule="auto" w:after="100"/>
        <w:ind w:firstLine="420"/>
      </w:pPr>
      <w:r>
        <w:rPr>
          <w:rFonts w:ascii="Times New Roman" w:hAnsi="Times New Roman" w:eastAsia="宋体" w:cs="Times New Roman"/>
          <w:b w:val="0"/>
          <w:i w:val="0"/>
          <w:sz w:val="21"/>
        </w:rPr>
        <w:t>联合 X_1 与 S 的交互分析（图 7 与图 8(d–f)）揭示：井筒沿程摩阻衰减与裂缝界面的能量吸收存在强烈的非线性交叉耦合。在 X_1=3000 m 时，固定几何指数模型拟合平均 R²=0.9864，但衰减系数 \gamma 随间距急剧变化（例如 n=8 时，S=30 m 的 \gamma=0.684，而 S=80 m 时降至 0.294）。图 9 证实高拟合优度仅说明特定固定构型内峰列衰减具有几何自相似性，不能外推为全工况普适物理定律。</w:t>
      </w:r>
    </w:p>
    <w:p>
      <w:pPr>
        <w:spacing w:before="160" w:after="80"/>
        <w:jc w:val="center"/>
      </w:pPr>
      <w:r>
        <w:drawing>
          <wp:inline xmlns:a="http://schemas.openxmlformats.org/drawingml/2006/main" xmlns:pic="http://schemas.openxmlformats.org/drawingml/2006/picture">
            <wp:extent cx="5486400" cy="1790700"/>
            <wp:docPr id="6" name="Picture 6"/>
            <wp:cNvGraphicFramePr>
              <a:graphicFrameLocks noChangeAspect="1"/>
            </wp:cNvGraphicFramePr>
            <a:graphic>
              <a:graphicData uri="http://schemas.openxmlformats.org/drawingml/2006/picture">
                <pic:pic>
                  <pic:nvPicPr>
                    <pic:cNvPr id="0" name="Figure_5_3_Depth_Main_Effect.png"/>
                    <pic:cNvPicPr/>
                  </pic:nvPicPr>
                  <pic:blipFill>
                    <a:blip r:embed="rId16"/>
                    <a:stretch>
                      <a:fillRect/>
                    </a:stretch>
                  </pic:blipFill>
                  <pic:spPr>
                    <a:xfrm>
                      <a:off x="0" y="0"/>
                      <a:ext cx="5486400" cy="1790700"/>
                    </a:xfrm>
                    <a:prstGeom prst="rect"/>
                  </pic:spPr>
                </pic:pic>
              </a:graphicData>
            </a:graphic>
          </wp:inline>
        </w:drawing>
      </w:r>
    </w:p>
    <w:p>
      <w:pPr>
        <w:spacing w:before="40" w:after="200" w:line="276" w:lineRule="auto"/>
        <w:jc w:val="both"/>
      </w:pPr>
      <w:r>
        <w:rPr>
          <w:rFonts w:ascii="黑体" w:hAnsi="黑体" w:eastAsia="黑体" w:cs="黑体"/>
          <w:b/>
          <w:i w:val="0"/>
          <w:sz w:val="19"/>
        </w:rPr>
        <w:t>图 7｜</w:t>
      </w:r>
      <w:r>
        <w:rPr>
          <w:rFonts w:ascii="黑体" w:hAnsi="黑体" w:eastAsia="黑体" w:cs="黑体"/>
          <w:b/>
          <w:i w:val="0"/>
          <w:sz w:val="19"/>
        </w:rPr>
        <w:t xml:space="preserve"> 首簇深度 X1 的主效应分析。 </w:t>
      </w:r>
      <w:r>
        <w:rPr>
          <w:rFonts w:ascii="Times New Roman" w:hAnsi="Times New Roman" w:eastAsia="宋体" w:cs="Times New Roman"/>
          <w:b w:val="0"/>
          <w:i w:val="0"/>
          <w:sz w:val="19"/>
        </w:rPr>
        <w:t>对比首簇深度从 2000 m 增加至 4500 m 时绝对倒谱峰与相对幅值的变化，证实沿程管流摩阻对波形幅值的全局压制。</w:t>
      </w:r>
    </w:p>
    <w:p>
      <w:pPr>
        <w:spacing w:before="160" w:after="80"/>
        <w:jc w:val="center"/>
      </w:pPr>
      <w:r>
        <w:drawing>
          <wp:inline xmlns:a="http://schemas.openxmlformats.org/drawingml/2006/main" xmlns:pic="http://schemas.openxmlformats.org/drawingml/2006/picture">
            <wp:extent cx="5486400" cy="1754155"/>
            <wp:docPr id="7" name="Picture 7"/>
            <wp:cNvGraphicFramePr>
              <a:graphicFrameLocks noChangeAspect="1"/>
            </wp:cNvGraphicFramePr>
            <a:graphic>
              <a:graphicData uri="http://schemas.openxmlformats.org/drawingml/2006/picture">
                <pic:pic>
                  <pic:nvPicPr>
                    <pic:cNvPr id="0" name="Figure_5_6_Spatial_vs_Topological_Decay.png"/>
                    <pic:cNvPicPr/>
                  </pic:nvPicPr>
                  <pic:blipFill>
                    <a:blip r:embed="rId17"/>
                    <a:stretch>
                      <a:fillRect/>
                    </a:stretch>
                  </pic:blipFill>
                  <pic:spPr>
                    <a:xfrm>
                      <a:off x="0" y="0"/>
                      <a:ext cx="5486400" cy="1754155"/>
                    </a:xfrm>
                    <a:prstGeom prst="rect"/>
                  </pic:spPr>
                </pic:pic>
              </a:graphicData>
            </a:graphic>
          </wp:inline>
        </w:drawing>
      </w:r>
    </w:p>
    <w:p>
      <w:pPr>
        <w:spacing w:before="40" w:after="200" w:line="276" w:lineRule="auto"/>
        <w:jc w:val="both"/>
      </w:pPr>
      <w:r>
        <w:rPr>
          <w:rFonts w:ascii="黑体" w:hAnsi="黑体" w:eastAsia="黑体" w:cs="黑体"/>
          <w:b/>
          <w:i w:val="0"/>
          <w:sz w:val="19"/>
        </w:rPr>
        <w:t>图 9｜</w:t>
      </w:r>
      <w:r>
        <w:rPr>
          <w:rFonts w:ascii="黑体" w:hAnsi="黑体" w:eastAsia="黑体" w:cs="黑体"/>
          <w:b/>
          <w:i w:val="0"/>
          <w:sz w:val="19"/>
        </w:rPr>
        <w:t xml:space="preserve"> 固定几何内的经验空间衰减包络拟合。 </w:t>
      </w:r>
      <w:r>
        <w:rPr>
          <w:rFonts w:ascii="Times New Roman" w:hAnsi="Times New Roman" w:eastAsia="宋体" w:cs="Times New Roman"/>
          <w:b w:val="0"/>
          <w:i w:val="0"/>
          <w:sz w:val="19"/>
        </w:rPr>
        <w:t>展示固定拓扑下 P_i=A\exp[-\gamma(i-1)] 的描述性拟合效果及参数演化，阐明 \gamma 仅为工况内经验参数。</w:t>
      </w:r>
    </w:p>
    <w:p>
      <w:pPr>
        <w:spacing w:before="280" w:after="120"/>
      </w:pPr>
      <w:r>
        <w:rPr>
          <w:rFonts w:ascii="黑体" w:hAnsi="黑体" w:eastAsia="黑体" w:cs="黑体"/>
          <w:b/>
          <w:i w:val="0"/>
          <w:sz w:val="28"/>
        </w:rPr>
        <w:t>4 物理信息重建</w:t>
      </w:r>
    </w:p>
    <w:p>
      <w:pPr>
        <w:spacing w:line="360" w:lineRule="auto" w:after="100"/>
        <w:ind w:firstLine="420"/>
      </w:pPr>
      <w:r>
        <w:rPr>
          <w:rFonts w:ascii="Times New Roman" w:hAnsi="Times New Roman" w:eastAsia="宋体" w:cs="Times New Roman"/>
          <w:b w:val="0"/>
          <w:i w:val="0"/>
          <w:sz w:val="21"/>
        </w:rPr>
        <w:t>前向证伪表明，直接根据实测峰进行裂缝状态解释必然产生严重误诊。图 3 给出了本文提出的四算子非循环物理信息重建框架整体流程，旨在消除可预测的多路径混响伪峰并补偿前向传输损耗，同时坚守严格的“零保持性”。</w:t>
      </w:r>
    </w:p>
    <w:p>
      <w:pPr>
        <w:spacing w:before="160" w:after="80"/>
        <w:jc w:val="center"/>
      </w:pPr>
      <w:r>
        <w:drawing>
          <wp:inline xmlns:a="http://schemas.openxmlformats.org/drawingml/2006/main" xmlns:pic="http://schemas.openxmlformats.org/drawingml/2006/picture">
            <wp:extent cx="5486400" cy="5486400"/>
            <wp:docPr id="8" name="Picture 8"/>
            <wp:cNvGraphicFramePr>
              <a:graphicFrameLocks noChangeAspect="1"/>
            </wp:cNvGraphicFramePr>
            <a:graphic>
              <a:graphicData uri="http://schemas.openxmlformats.org/drawingml/2006/picture">
                <pic:pic>
                  <pic:nvPicPr>
                    <pic:cNvPr id="0" name="Figure_3_3_Physics_Informed_Dealiasing_Workflow.png"/>
                    <pic:cNvPicPr/>
                  </pic:nvPicPr>
                  <pic:blipFill>
                    <a:blip r:embed="rId18"/>
                    <a:stretch>
                      <a:fillRect/>
                    </a:stretch>
                  </pic:blipFill>
                  <pic:spPr>
                    <a:xfrm>
                      <a:off x="0" y="0"/>
                      <a:ext cx="5486400" cy="5486400"/>
                    </a:xfrm>
                    <a:prstGeom prst="rect"/>
                  </pic:spPr>
                </pic:pic>
              </a:graphicData>
            </a:graphic>
          </wp:inline>
        </w:drawing>
      </w:r>
    </w:p>
    <w:p>
      <w:pPr>
        <w:spacing w:before="40" w:after="200" w:line="276" w:lineRule="auto"/>
        <w:jc w:val="both"/>
      </w:pPr>
      <w:r>
        <w:rPr>
          <w:rFonts w:ascii="黑体" w:hAnsi="黑体" w:eastAsia="黑体" w:cs="黑体"/>
          <w:b/>
          <w:i w:val="0"/>
          <w:sz w:val="19"/>
        </w:rPr>
        <w:t>图 3｜</w:t>
      </w:r>
      <w:r>
        <w:rPr>
          <w:rFonts w:ascii="黑体" w:hAnsi="黑体" w:eastAsia="黑体" w:cs="黑体"/>
          <w:b/>
          <w:i w:val="0"/>
          <w:sz w:val="19"/>
        </w:rPr>
        <w:t xml:space="preserve"> 物理信息去混叠四算子重建框架体系图。 </w:t>
      </w:r>
      <w:r>
        <w:rPr>
          <w:rFonts w:ascii="Times New Roman" w:hAnsi="Times New Roman" w:eastAsia="宋体" w:cs="Times New Roman"/>
          <w:b w:val="0"/>
          <w:i w:val="0"/>
          <w:sz w:val="19"/>
        </w:rPr>
        <w:t>(a) 原始连续倒谱剖面及名义射孔先验与非射孔多路径候选位置；(b) 仅由前向波场定义的候选路径凹口算子 G_peel 与有限传输增益 K_comp；(c) 有限增益补偿核与 0.80 m 超高斯聚焦算子 F_focus 候选核；(d) 先验/传输敏感性置信度代理掩膜 M(x) 示意（绿色：高置信，黄色：歧义过渡，红色：低信息/伪峰排除带）。</w:t>
      </w:r>
    </w:p>
    <w:p>
      <w:pPr>
        <w:spacing w:before="200" w:after="80"/>
      </w:pPr>
      <w:r>
        <w:rPr>
          <w:rFonts w:ascii="黑体" w:hAnsi="黑体" w:eastAsia="黑体" w:cs="黑体"/>
          <w:b/>
          <w:i w:val="0"/>
          <w:sz w:val="24"/>
        </w:rPr>
        <w:t>4.1 非循环反问题数学构形</w:t>
      </w:r>
    </w:p>
    <w:p>
      <w:pPr>
        <w:spacing w:line="360" w:lineRule="auto" w:after="100"/>
        <w:ind w:firstLine="420"/>
      </w:pPr>
      <w:r>
        <w:rPr>
          <w:rFonts w:ascii="Times New Roman" w:hAnsi="Times New Roman" w:eastAsia="宋体" w:cs="Times New Roman"/>
          <w:b w:val="0"/>
          <w:i w:val="0"/>
          <w:sz w:val="21"/>
        </w:rPr>
        <w:t>反问题的输入为井口观测剖面 y(x)=P_{2D}(x) 以及由式 (3) 给出的射孔几何先验。未知状态量定义为非负进液活动向量 z=(z_1, \ldots, z_n)^T \ge 0，其中 z_k=0 严格表示该簇未进液。单位响应模板 h_k(x) 与多路径伪峰模板 g_m(x) 由前向 MOC 模型离线预计算。最优化目标表述为：</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8352"/>
            <w:vAlign w:val="center"/>
          </w:tcPr>
          <w:p>
            <w:pPr>
              <w:spacing w:before="80" w:after="80"/>
              <w:jc w:val="center"/>
            </w:pPr>
            <m:oMath>
              <m:sSub>
                <m:e>
                  <m:r>
                    <m:rPr>
                      <m:sty m:val="p"/>
                    </m:rPr>
                    <m:t>min</m:t>
                  </m:r>
                </m:e>
                <m:sub>
                  <m:r>
                    <m:rPr>
                      <m:sty m:val="p"/>
                    </m:rPr>
                    <m:t>z</m:t>
                  </m:r>
                  <m:r>
                    <m:rPr>
                      <m:sty m:val="p"/>
                    </m:rPr>
                    <m:t>≥</m:t>
                  </m:r>
                  <m:r>
                    <m:rPr>
                      <m:sty m:val="p"/>
                    </m:rPr>
                    <m:t>0</m:t>
                  </m:r>
                  <m:r>
                    <m:rPr>
                      <m:sty m:val="p"/>
                    </m:rPr>
                    <m:t>,</m:t>
                  </m:r>
                  <m:r>
                    <m:rPr>
                      <m:sty m:val="p"/>
                    </m:rPr>
                    <m:t> </m:t>
                  </m:r>
                  <m:r>
                    <m:rPr>
                      <m:sty m:val="p"/>
                    </m:rPr>
                    <m:t>c</m:t>
                  </m:r>
                  <m:r>
                    <m:rPr>
                      <m:sty m:val="p"/>
                    </m:rPr>
                    <m:t>≥</m:t>
                  </m:r>
                  <m:r>
                    <m:rPr>
                      <m:sty m:val="p"/>
                    </m:rPr>
                    <m:t>0</m:t>
                  </m:r>
                </m:sub>
              </m:sSub>
              <m:sSubSup>
                <m:e>
                  <m:r>
                    <m:rPr>
                      <m:sty m:val="p"/>
                    </m:rPr>
                    <m:t>‖</m:t>
                  </m:r>
                  <m:sSup>
                    <m:e>
                      <m:r>
                        <m:rPr>
                          <m:sty m:val="p"/>
                        </m:rPr>
                        <m:t>W</m:t>
                      </m:r>
                    </m:e>
                    <m:sub>
                      <m:r>
                        <m:rPr>
                          <m:sty m:val="p"/>
                        </m:rPr>
                        <m:t>1</m:t>
                      </m:r>
                      <m:r>
                        <m:rPr>
                          <m:sty m:val="p"/>
                        </m:rPr>
                        <m:t>/</m:t>
                      </m:r>
                      <m:r>
                        <m:rPr>
                          <m:sty m:val="p"/>
                        </m:rPr>
                        <m:t>2</m:t>
                      </m:r>
                    </m:sub>
                  </m:sSup>
                  <m:r>
                    <m:rPr>
                      <m:sty m:val="p"/>
                    </m:rPr>
                    <m:t>[</m:t>
                  </m:r>
                  <m:r>
                    <m:rPr>
                      <m:sty m:val="p"/>
                    </m:rPr>
                    <m:t>y</m:t>
                  </m:r>
                  <m:r>
                    <m:rPr>
                      <m:sty m:val="p"/>
                    </m:rPr>
                    <m:t>−</m:t>
                  </m:r>
                  <m:r>
                    <m:rPr>
                      <m:sty m:val="p"/>
                    </m:rPr>
                    <m:t>H</m:t>
                  </m:r>
                  <m:r>
                    <m:rPr>
                      <m:sty m:val="p"/>
                    </m:rPr>
                    <m:t>z</m:t>
                  </m:r>
                  <m:r>
                    <m:rPr>
                      <m:sty m:val="p"/>
                    </m:rPr>
                    <m:t>−</m:t>
                  </m:r>
                  <m:r>
                    <m:rPr>
                      <m:sty m:val="p"/>
                    </m:rPr>
                    <m:t>G</m:t>
                  </m:r>
                  <m:r>
                    <m:rPr>
                      <m:sty m:val="p"/>
                    </m:rPr>
                    <m:t>c</m:t>
                  </m:r>
                  <m:r>
                    <m:rPr>
                      <m:sty m:val="p"/>
                    </m:rPr>
                    <m:t>]</m:t>
                  </m:r>
                  <m:r>
                    <m:rPr>
                      <m:sty m:val="p"/>
                    </m:rPr>
                    <m:t>‖</m:t>
                  </m:r>
                </m:e>
                <m:sub>
                  <m:r>
                    <m:rPr>
                      <m:sty m:val="p"/>
                    </m:rPr>
                    <m:t>2</m:t>
                  </m:r>
                </m:sub>
                <m:sup>
                  <m:r>
                    <m:rPr>
                      <m:sty m:val="p"/>
                    </m:rPr>
                    <m:t>2</m:t>
                  </m:r>
                </m:sup>
              </m:sSubSup>
              <m:r>
                <m:rPr>
                  <m:sty m:val="p"/>
                </m:rPr>
                <m:t>+</m:t>
              </m:r>
              <m:sSub>
                <m:e>
                  <m:r>
                    <m:rPr>
                      <m:sty m:val="p"/>
                    </m:rPr>
                    <m:t>λ</m:t>
                  </m:r>
                </m:e>
                <m:sub>
                  <m:r>
                    <m:rPr>
                      <m:sty m:val="p"/>
                    </m:rPr>
                    <m:t>z</m:t>
                  </m:r>
                </m:sub>
              </m:sSub>
              <m:r>
                <m:rPr>
                  <m:sty m:val="p"/>
                </m:rPr>
                <m:t>‖</m:t>
              </m:r>
              <m:r>
                <m:rPr>
                  <m:sty m:val="p"/>
                </m:rPr>
                <m:t>z</m:t>
              </m:r>
              <m:sSub>
                <m:e>
                  <m:r>
                    <m:rPr>
                      <m:sty m:val="p"/>
                    </m:rPr>
                    <m:t>‖</m:t>
                  </m:r>
                </m:e>
                <m:sub>
                  <m:r>
                    <m:rPr>
                      <m:sty m:val="p"/>
                    </m:rPr>
                    <m:t>1</m:t>
                  </m:r>
                </m:sub>
              </m:sSub>
              <m:r>
                <m:rPr>
                  <m:sty m:val="p"/>
                </m:rPr>
                <m:t>+</m:t>
              </m:r>
              <m:sSub>
                <m:e>
                  <m:r>
                    <m:rPr>
                      <m:sty m:val="p"/>
                    </m:rPr>
                    <m:t>λ</m:t>
                  </m:r>
                </m:e>
                <m:sub>
                  <m:r>
                    <m:rPr>
                      <m:sty m:val="p"/>
                    </m:rPr>
                    <m:t>c</m:t>
                  </m:r>
                </m:sub>
              </m:sSub>
              <m:r>
                <m:rPr>
                  <m:sty m:val="p"/>
                </m:rPr>
                <m:t>‖</m:t>
              </m:r>
              <m:r>
                <m:rPr>
                  <m:sty m:val="p"/>
                </m:rPr>
                <m:t>c</m:t>
              </m:r>
              <m:sSubSup>
                <m:e>
                  <m:r>
                    <m:rPr>
                      <m:sty m:val="p"/>
                    </m:rPr>
                    <m:t>‖</m:t>
                  </m:r>
                </m:e>
                <m:sub>
                  <m:r>
                    <m:rPr>
                      <m:sty m:val="p"/>
                    </m:rPr>
                    <m:t>2</m:t>
                  </m:r>
                </m:sub>
                <m:sup>
                  <m:r>
                    <m:rPr>
                      <m:sty m:val="p"/>
                    </m:rPr>
                    <m:t>2</m:t>
                  </m:r>
                </m:sup>
              </m:sSubSup>
            </m:oMath>
          </w:p>
        </w:tc>
        <w:tc>
          <w:tcPr>
            <w:tcW w:type="dxa" w:w="1008"/>
            <w:vAlign w:val="center"/>
          </w:tcPr>
          <w:p>
            <w:pPr>
              <w:spacing w:before="80" w:after="80"/>
              <w:jc w:val="right"/>
            </w:pPr>
            <w:r>
              <w:rPr>
                <w:rFonts w:ascii="Times New Roman" w:hAnsi="Times New Roman" w:eastAsia="宋体" w:cs="Times New Roman"/>
                <w:b w:val="0"/>
                <w:i w:val="0"/>
                <w:sz w:val="21"/>
              </w:rPr>
              <w:t>(5)</w:t>
            </w:r>
          </w:p>
        </w:tc>
      </w:tr>
    </w:tbl>
    <w:p>
      <w:pPr>
        <w:spacing w:after="40"/>
      </w:pPr>
    </w:p>
    <w:p>
      <w:pPr>
        <w:spacing w:line="360" w:lineRule="auto" w:after="100"/>
        <w:ind w:firstLine="420"/>
      </w:pPr>
      <w:r>
        <w:rPr>
          <w:rFonts w:ascii="Times New Roman" w:hAnsi="Times New Roman" w:eastAsia="宋体" w:cs="Times New Roman"/>
          <w:b w:val="0"/>
          <w:i w:val="0"/>
          <w:sz w:val="21"/>
        </w:rPr>
        <w:t>式中：H=[h_1, \ldots, h_n]，G=[g_2, \ldots, g_M]，W 为深度样本权重矩阵，c 为伪峰幅值向量。伪峰系数受物理约束 c_m \le \bar\rho_m \sum_k z_k 限制，从而在物理上杜绝了未激活压裂段凭空由伪峰拟合出裂缝的荒谬现象。正则化参数 \lambda_z, \lambda_c 必须在独立的测试集上预先确定，严禁根据目标反演剖面反向微调。</w:t>
      </w:r>
    </w:p>
    <w:p>
      <w:pPr>
        <w:spacing w:before="200" w:after="80"/>
      </w:pPr>
      <w:r>
        <w:rPr>
          <w:rFonts w:ascii="黑体" w:hAnsi="黑体" w:eastAsia="黑体" w:cs="黑体"/>
          <w:b/>
          <w:i w:val="0"/>
          <w:sz w:val="24"/>
        </w:rPr>
        <w:t>4.2 多路径混响剥离算子 G_peel</w:t>
      </w:r>
    </w:p>
    <w:p>
      <w:pPr>
        <w:spacing w:line="360" w:lineRule="auto" w:after="100"/>
        <w:ind w:firstLine="420"/>
      </w:pPr>
      <w:r>
        <w:rPr>
          <w:rFonts w:ascii="Times New Roman" w:hAnsi="Times New Roman" w:eastAsia="宋体" w:cs="Times New Roman"/>
          <w:b w:val="0"/>
          <w:i w:val="0"/>
          <w:sz w:val="21"/>
        </w:rPr>
        <w:t>水平井筒离散界面间的往复波反射会在等效声程深度生成虚假多路径伪峰，其预测候选深度集合为：</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8352"/>
            <w:vAlign w:val="center"/>
          </w:tcPr>
          <w:p>
            <w:pPr>
              <w:spacing w:before="80" w:after="80"/>
              <w:jc w:val="center"/>
            </w:pPr>
            <m:oMath>
              <m:sSub>
                <m:e>
                  <m:r>
                    <m:rPr>
                      <m:sty m:val="p"/>
                    </m:rPr>
                    <m:t>x</m:t>
                  </m:r>
                </m:e>
                <m:sub>
                  <m:r>
                    <m:rPr>
                      <m:sty m:val="p"/>
                    </m:rPr>
                    <m:t>g</m:t>
                  </m:r>
                  <m:r>
                    <m:rPr>
                      <m:sty m:val="p"/>
                    </m:rPr>
                    <m:t>h</m:t>
                  </m:r>
                  <m:r>
                    <m:rPr>
                      <m:sty m:val="p"/>
                    </m:rPr>
                    <m:t>o</m:t>
                  </m:r>
                  <m:r>
                    <m:rPr>
                      <m:sty m:val="p"/>
                    </m:rPr>
                    <m:t>s</m:t>
                  </m:r>
                  <m:r>
                    <m:rPr>
                      <m:sty m:val="p"/>
                    </m:rPr>
                    <m:t>t</m:t>
                  </m:r>
                  <m:r>
                    <m:rPr>
                      <m:sty m:val="p"/>
                    </m:rPr>
                    <m:t>,</m:t>
                  </m:r>
                  <m:r>
                    <m:rPr>
                      <m:sty m:val="p"/>
                    </m:rPr>
                    <m:t>m</m:t>
                  </m:r>
                </m:sub>
              </m:sSub>
              <m:r>
                <m:rPr>
                  <m:sty m:val="p"/>
                </m:rPr>
                <m:t>=</m:t>
              </m:r>
              <m:sSub>
                <m:e>
                  <m:r>
                    <m:rPr>
                      <m:sty m:val="p"/>
                    </m:rPr>
                    <m:t>X</m:t>
                  </m:r>
                </m:e>
                <m:sub>
                  <m:r>
                    <m:rPr>
                      <m:sty m:val="p"/>
                    </m:rPr>
                    <m:t>1</m:t>
                  </m:r>
                </m:sub>
              </m:sSub>
              <m:r>
                <m:rPr>
                  <m:sty m:val="p"/>
                </m:rPr>
                <m:t>+</m:t>
              </m:r>
              <m:r>
                <m:rPr>
                  <m:sty m:val="p"/>
                </m:rPr>
                <m:t>m</m:t>
              </m:r>
              <m:r>
                <m:rPr>
                  <m:sty m:val="p"/>
                </m:rPr>
                <m:t>S</m:t>
              </m:r>
              <m:r>
                <m:rPr>
                  <m:sty m:val="p"/>
                </m:rPr>
                <m:t>,</m:t>
              </m:r>
              <m:r>
                <m:rPr>
                  <m:sty m:val="p"/>
                </m:rPr>
                <m:t> </m:t>
              </m:r>
              <m:r>
                <m:rPr>
                  <m:sty m:val="p"/>
                </m:rPr>
                <m:t>m</m:t>
              </m:r>
              <m:r>
                <m:rPr>
                  <m:sty m:val="p"/>
                </m:rPr>
                <m:t>≥</m:t>
              </m:r>
              <m:r>
                <m:rPr>
                  <m:sty m:val="p"/>
                </m:rPr>
                <m:t>2</m:t>
              </m:r>
              <m:r>
                <m:rPr>
                  <m:sty m:val="p"/>
                </m:rPr>
                <m:t>,</m:t>
              </m:r>
            </m:oMath>
          </w:p>
        </w:tc>
        <w:tc>
          <w:tcPr>
            <w:tcW w:type="dxa" w:w="1008"/>
            <w:vAlign w:val="center"/>
          </w:tcPr>
          <w:p>
            <w:pPr>
              <w:spacing w:before="80" w:after="80"/>
              <w:jc w:val="right"/>
            </w:pPr>
            <w:r>
              <w:rPr>
                <w:rFonts w:ascii="Times New Roman" w:hAnsi="Times New Roman" w:eastAsia="宋体" w:cs="Times New Roman"/>
                <w:b w:val="0"/>
                <w:i w:val="0"/>
                <w:sz w:val="21"/>
              </w:rPr>
              <w:t>(6)</w:t>
            </w:r>
          </w:p>
        </w:tc>
      </w:tr>
    </w:tbl>
    <w:p>
      <w:pPr>
        <w:spacing w:after="40"/>
      </w:pPr>
    </w:p>
    <w:p>
      <w:pPr>
        <w:spacing w:line="360" w:lineRule="auto" w:after="100"/>
        <w:ind w:firstLine="420"/>
      </w:pPr>
      <w:r>
        <w:rPr>
          <w:rFonts w:ascii="Times New Roman" w:hAnsi="Times New Roman" w:eastAsia="宋体" w:cs="Times New Roman"/>
          <w:b w:val="0"/>
          <w:i w:val="0"/>
          <w:sz w:val="21"/>
        </w:rPr>
        <w:t>关键准则：若 x_{\mathrm{ghost},m} 恰好与名义射孔集合重合，则绝不从正文中凹口剥离，而是保留在式 (5) 的活动量拟合中；仅当候选深度落入非射孔空白段时，才启动凹口抑制。令 \kappa(u)=\exp(-u^2)，w_g 为伪峰校准半宽，\rho_m 为路径衰减系数，剥离算子构筑为：</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8352"/>
            <w:vAlign w:val="center"/>
          </w:tcPr>
          <w:p>
            <w:pPr>
              <w:spacing w:before="80" w:after="80"/>
              <w:jc w:val="center"/>
            </w:pPr>
            <m:oMath>
              <m:sSub>
                <m:e>
                  <m:r>
                    <m:rPr>
                      <m:sty m:val="p"/>
                    </m:rPr>
                    <m:t>G</m:t>
                  </m:r>
                </m:e>
                <m:sub>
                  <m:r>
                    <m:rPr>
                      <m:sty m:val="p"/>
                    </m:rPr>
                    <m:t>p</m:t>
                  </m:r>
                  <m:r>
                    <m:rPr>
                      <m:sty m:val="p"/>
                    </m:rPr>
                    <m:t>e</m:t>
                  </m:r>
                  <m:r>
                    <m:rPr>
                      <m:sty m:val="p"/>
                    </m:rPr>
                    <m:t>e</m:t>
                  </m:r>
                  <m:r>
                    <m:rPr>
                      <m:sty m:val="p"/>
                    </m:rPr>
                    <m:t>l</m:t>
                  </m:r>
                </m:sub>
              </m:sSub>
              <m:r>
                <m:rPr>
                  <m:sty m:val="p"/>
                </m:rPr>
                <m:t>(</m:t>
              </m:r>
              <m:r>
                <m:rPr>
                  <m:sty m:val="p"/>
                </m:rPr>
                <m:t>x</m:t>
              </m:r>
              <m:r>
                <m:rPr>
                  <m:sty m:val="p"/>
                </m:rPr>
                <m:t>)</m:t>
              </m:r>
              <m:r>
                <m:rPr>
                  <m:sty m:val="p"/>
                </m:rPr>
                <m:t>=</m:t>
              </m:r>
              <m:r>
                <m:rPr>
                  <m:sty m:val="p"/>
                </m:rPr>
                <m:t>c</m:t>
              </m:r>
              <m:r>
                <m:rPr>
                  <m:sty m:val="p"/>
                </m:rPr>
                <m:t>l</m:t>
              </m:r>
              <m:r>
                <m:rPr>
                  <m:sty m:val="p"/>
                </m:rPr>
                <m:t>i</m:t>
              </m:r>
              <m:r>
                <m:rPr>
                  <m:sty m:val="p"/>
                </m:rPr>
                <m:t>p</m:t>
              </m:r>
              <m:r>
                <m:rPr>
                  <m:sty m:val="p"/>
                </m:rPr>
                <m:t>[</m:t>
              </m:r>
              <m:r>
                <m:rPr>
                  <m:sty m:val="p"/>
                </m:rPr>
                <m:t>1</m:t>
              </m:r>
              <m:r>
                <m:rPr>
                  <m:sty m:val="p"/>
                </m:rPr>
                <m:t>−</m:t>
              </m:r>
              <m:sSub>
                <m:e>
                  <m:r>
                    <m:rPr>
                      <m:sty m:val="p"/>
                    </m:rPr>
                    <m:t>∑</m:t>
                  </m:r>
                </m:e>
                <m:sub>
                  <m:r>
                    <m:rPr>
                      <m:sty m:val="p"/>
                    </m:rPr>
                    <m:t>m</m:t>
                  </m:r>
                  <m:r>
                    <m:rPr>
                      <m:sty m:val="p"/>
                    </m:rPr>
                    <m:t>∈</m:t>
                  </m:r>
                  <m:r>
                    <m:rPr>
                      <m:sty m:val="p"/>
                    </m:rPr>
                    <m:t>G</m:t>
                  </m:r>
                </m:sub>
              </m:sSub>
              <m:sSub>
                <m:e>
                  <m:r>
                    <m:rPr>
                      <m:sty m:val="p"/>
                    </m:rPr>
                    <m:t>ρ</m:t>
                  </m:r>
                </m:e>
                <m:sub>
                  <m:r>
                    <m:rPr>
                      <m:sty m:val="p"/>
                    </m:rPr>
                    <m:t>m</m:t>
                  </m:r>
                </m:sub>
              </m:sSub>
              <m:r>
                <m:rPr>
                  <m:sty m:val="p"/>
                </m:rPr>
                <m:t>κ</m:t>
              </m:r>
              <m:r>
                <m:rPr>
                  <m:sty m:val="p"/>
                </m:rPr>
                <m:t>(</m:t>
              </m:r>
              <m:f>
                <m:num>
                  <m:r>
                    <m:rPr>
                      <m:sty m:val="p"/>
                    </m:rPr>
                    <m:t>x</m:t>
                  </m:r>
                  <m:r>
                    <m:rPr>
                      <m:sty m:val="p"/>
                    </m:rPr>
                    <m:t>−</m:t>
                  </m:r>
                  <m:sSub>
                    <m:e>
                      <m:r>
                        <m:rPr>
                          <m:sty m:val="p"/>
                        </m:rPr>
                        <m:t>x</m:t>
                      </m:r>
                    </m:e>
                    <m:sub>
                      <m:r>
                        <m:rPr>
                          <m:sty m:val="p"/>
                        </m:rPr>
                        <m:t>g</m:t>
                      </m:r>
                      <m:r>
                        <m:rPr>
                          <m:sty m:val="p"/>
                        </m:rPr>
                        <m:t>h</m:t>
                      </m:r>
                      <m:r>
                        <m:rPr>
                          <m:sty m:val="p"/>
                        </m:rPr>
                        <m:t>o</m:t>
                      </m:r>
                      <m:r>
                        <m:rPr>
                          <m:sty m:val="p"/>
                        </m:rPr>
                        <m:t>s</m:t>
                      </m:r>
                      <m:r>
                        <m:rPr>
                          <m:sty m:val="p"/>
                        </m:rPr>
                        <m:t>t</m:t>
                      </m:r>
                      <m:r>
                        <m:rPr>
                          <m:sty m:val="p"/>
                        </m:rPr>
                        <m:t>,</m:t>
                      </m:r>
                      <m:r>
                        <m:rPr>
                          <m:sty m:val="p"/>
                        </m:rPr>
                        <m:t>m</m:t>
                      </m:r>
                    </m:sub>
                  </m:sSub>
                </m:num>
                <m:den>
                  <m:sSub>
                    <m:e>
                      <m:r>
                        <m:rPr>
                          <m:sty m:val="p"/>
                        </m:rPr>
                        <m:t>w</m:t>
                      </m:r>
                    </m:e>
                    <m:sub>
                      <m:r>
                        <m:rPr>
                          <m:sty m:val="p"/>
                        </m:rPr>
                        <m:t>g</m:t>
                      </m:r>
                    </m:sub>
                  </m:sSub>
                </m:den>
              </m:f>
              <m:r>
                <m:rPr>
                  <m:sty m:val="p"/>
                </m:rPr>
                <m:t>)</m:t>
              </m:r>
              <m:r>
                <m:rPr>
                  <m:sty m:val="p"/>
                </m:rPr>
                <m:t>,</m:t>
              </m:r>
              <m:sSub>
                <m:e>
                  <m:r>
                    <m:rPr>
                      <m:sty m:val="p"/>
                    </m:rPr>
                    <m:t>G</m:t>
                  </m:r>
                </m:e>
                <m:sub>
                  <m:r>
                    <m:rPr>
                      <m:sty m:val="p"/>
                    </m:rPr>
                    <m:t>min</m:t>
                  </m:r>
                </m:sub>
              </m:sSub>
              <m:r>
                <m:rPr>
                  <m:sty m:val="p"/>
                </m:rPr>
                <m:t>,</m:t>
              </m:r>
              <m:r>
                <m:rPr>
                  <m:sty m:val="p"/>
                </m:rPr>
                <m:t>1</m:t>
              </m:r>
              <m:r>
                <m:rPr>
                  <m:sty m:val="p"/>
                </m:rPr>
                <m:t>]</m:t>
              </m:r>
              <m:r>
                <m:rPr>
                  <m:sty m:val="p"/>
                </m:rPr>
                <m:t>.</m:t>
              </m:r>
            </m:oMath>
          </w:p>
        </w:tc>
        <w:tc>
          <w:tcPr>
            <w:tcW w:type="dxa" w:w="1008"/>
            <w:vAlign w:val="center"/>
          </w:tcPr>
          <w:p>
            <w:pPr>
              <w:spacing w:before="80" w:after="80"/>
              <w:jc w:val="right"/>
            </w:pPr>
            <w:r>
              <w:rPr>
                <w:rFonts w:ascii="Times New Roman" w:hAnsi="Times New Roman" w:eastAsia="宋体" w:cs="Times New Roman"/>
                <w:b w:val="0"/>
                <w:i w:val="0"/>
                <w:sz w:val="21"/>
              </w:rPr>
              <w:t>(7)</w:t>
            </w:r>
          </w:p>
        </w:tc>
      </w:tr>
    </w:tbl>
    <w:p>
      <w:pPr>
        <w:spacing w:after="40"/>
      </w:pPr>
    </w:p>
    <w:p>
      <w:pPr>
        <w:spacing w:before="200" w:after="80"/>
      </w:pPr>
      <w:r>
        <w:rPr>
          <w:rFonts w:ascii="黑体" w:hAnsi="黑体" w:eastAsia="黑体" w:cs="黑体"/>
          <w:b/>
          <w:i w:val="0"/>
          <w:sz w:val="24"/>
        </w:rPr>
        <w:t>4.3 传输与多界面相位补偿算子 K_comp</w:t>
      </w:r>
    </w:p>
    <w:p>
      <w:pPr>
        <w:spacing w:line="360" w:lineRule="auto" w:after="100"/>
        <w:ind w:firstLine="420"/>
      </w:pPr>
      <w:r>
        <w:rPr>
          <w:rFonts w:ascii="Times New Roman" w:hAnsi="Times New Roman" w:eastAsia="宋体" w:cs="Times New Roman"/>
          <w:b w:val="0"/>
          <w:i w:val="0"/>
          <w:sz w:val="21"/>
        </w:rPr>
        <w:t>为修正前向传播与穿透损耗，第 k 个射孔簇的有限物理补偿增益定义为：</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8352"/>
            <w:vAlign w:val="center"/>
          </w:tcPr>
          <w:p>
            <w:pPr>
              <w:spacing w:before="80" w:after="80"/>
              <w:jc w:val="center"/>
            </w:pPr>
            <m:oMath>
              <m:sSub>
                <m:e>
                  <m:r>
                    <m:rPr>
                      <m:sty m:val="p"/>
                    </m:rPr>
                    <m:t>g</m:t>
                  </m:r>
                </m:e>
                <m:sub>
                  <m:r>
                    <m:rPr>
                      <m:sty m:val="p"/>
                    </m:rPr>
                    <m:t>k</m:t>
                  </m:r>
                </m:sub>
              </m:sSub>
              <m:r>
                <m:rPr>
                  <m:sty m:val="p"/>
                </m:rPr>
                <m:t>(</m:t>
              </m:r>
              <m:r>
                <m:rPr>
                  <m:sty m:val="p"/>
                </m:rPr>
                <m:t>S</m:t>
              </m:r>
              <m:r>
                <m:rPr>
                  <m:sty m:val="p"/>
                </m:rPr>
                <m:t>)</m:t>
              </m:r>
              <m:r>
                <m:rPr>
                  <m:sty m:val="p"/>
                </m:rPr>
                <m:t>=</m:t>
              </m:r>
              <m:f>
                <m:num>
                  <m:r>
                    <m:rPr>
                      <m:sty m:val="p"/>
                    </m:rPr>
                    <m:t>1</m:t>
                  </m:r>
                </m:num>
                <m:den>
                  <m:sSubSup>
                    <m:e>
                      <m:r>
                        <m:rPr>
                          <m:sty m:val="p"/>
                        </m:rPr>
                        <m:t>T</m:t>
                      </m:r>
                    </m:e>
                    <m:sub>
                      <m:r>
                        <m:rPr>
                          <m:sty m:val="p"/>
                        </m:rPr>
                        <m:t>e</m:t>
                      </m:r>
                      <m:r>
                        <m:rPr>
                          <m:sty m:val="p"/>
                        </m:rPr>
                        <m:t>f</m:t>
                      </m:r>
                      <m:r>
                        <m:rPr>
                          <m:sty m:val="p"/>
                        </m:rPr>
                        <m:t>f</m:t>
                      </m:r>
                    </m:sub>
                    <m:sup>
                      <m:r>
                        <m:rPr>
                          <m:sty m:val="p"/>
                        </m:rPr>
                        <m:t>2</m:t>
                      </m:r>
                      <m:r>
                        <m:rPr>
                          <m:sty m:val="p"/>
                        </m:rPr>
                        <m:t>(</m:t>
                      </m:r>
                      <m:r>
                        <m:rPr>
                          <m:sty m:val="p"/>
                        </m:rPr>
                        <m:t>k</m:t>
                      </m:r>
                      <m:r>
                        <m:rPr>
                          <m:sty m:val="p"/>
                        </m:rPr>
                        <m:t>−</m:t>
                      </m:r>
                      <m:r>
                        <m:rPr>
                          <m:sty m:val="p"/>
                        </m:rPr>
                        <m:t>1</m:t>
                      </m:r>
                      <m:r>
                        <m:rPr>
                          <m:sty m:val="p"/>
                        </m:rPr>
                        <m:t>)</m:t>
                      </m:r>
                    </m:sup>
                  </m:sSubSup>
                  <m:r>
                    <m:rPr>
                      <m:sty m:val="p"/>
                    </m:rPr>
                    <m:t>η</m:t>
                  </m:r>
                  <m:r>
                    <m:rPr>
                      <m:sty m:val="p"/>
                    </m:rPr>
                    <m:t>(</m:t>
                  </m:r>
                  <m:r>
                    <m:rPr>
                      <m:sty m:val="p"/>
                    </m:rPr>
                    <m:t>S</m:t>
                  </m:r>
                  <m:r>
                    <m:rPr>
                      <m:sty m:val="p"/>
                    </m:rPr>
                    <m:t>)</m:t>
                  </m:r>
                </m:den>
              </m:f>
              <m:r>
                <m:rPr>
                  <m:sty m:val="p"/>
                </m:rPr>
                <m:t>,</m:t>
              </m:r>
              <m:r>
                <m:rPr>
                  <m:sty m:val="p"/>
                </m:rPr>
                <m:t> </m:t>
              </m:r>
              <m:sSub>
                <m:e>
                  <m:r>
                    <m:rPr>
                      <m:sty m:val="p"/>
                    </m:rPr>
                    <m:t>K</m:t>
                  </m:r>
                </m:e>
                <m:sub>
                  <m:r>
                    <m:rPr>
                      <m:sty m:val="p"/>
                    </m:rPr>
                    <m:t>c</m:t>
                  </m:r>
                  <m:r>
                    <m:rPr>
                      <m:sty m:val="p"/>
                    </m:rPr>
                    <m:t>o</m:t>
                  </m:r>
                  <m:r>
                    <m:rPr>
                      <m:sty m:val="p"/>
                    </m:rPr>
                    <m:t>m</m:t>
                  </m:r>
                  <m:r>
                    <m:rPr>
                      <m:sty m:val="p"/>
                    </m:rPr>
                    <m:t>p</m:t>
                  </m:r>
                </m:sub>
              </m:sSub>
              <m:r>
                <m:rPr>
                  <m:sty m:val="p"/>
                </m:rPr>
                <m:t>(</m:t>
              </m:r>
              <m:r>
                <m:rPr>
                  <m:sty m:val="p"/>
                </m:rPr>
                <m:t>x</m:t>
              </m:r>
              <m:r>
                <m:rPr>
                  <m:sty m:val="p"/>
                </m:rPr>
                <m:t>)</m:t>
              </m:r>
              <m:r>
                <m:rPr>
                  <m:sty m:val="p"/>
                </m:rPr>
                <m:t>=</m:t>
              </m:r>
              <m:r>
                <m:rPr>
                  <m:sty m:val="p"/>
                </m:rPr>
                <m:t>1</m:t>
              </m:r>
              <m:r>
                <m:rPr>
                  <m:sty m:val="p"/>
                </m:rPr>
                <m:t>+</m:t>
              </m:r>
              <m:sSubSup>
                <m:e>
                  <m:r>
                    <m:rPr>
                      <m:sty m:val="p"/>
                    </m:rPr>
                    <m:t>∑</m:t>
                  </m:r>
                </m:e>
                <m:sub>
                  <m:r>
                    <m:rPr>
                      <m:sty m:val="p"/>
                    </m:rPr>
                    <m:t>k</m:t>
                  </m:r>
                  <m:r>
                    <m:rPr>
                      <m:sty m:val="p"/>
                    </m:rPr>
                    <m:t>=</m:t>
                  </m:r>
                  <m:r>
                    <m:rPr>
                      <m:sty m:val="p"/>
                    </m:rPr>
                    <m:t>1</m:t>
                  </m:r>
                </m:sub>
                <m:sup>
                  <m:r>
                    <m:rPr>
                      <m:sty m:val="p"/>
                    </m:rPr>
                    <m:t>n</m:t>
                  </m:r>
                </m:sup>
              </m:sSubSup>
              <m:r>
                <m:rPr>
                  <m:sty m:val="p"/>
                </m:rPr>
                <m:t>[</m:t>
              </m:r>
              <m:sSub>
                <m:e>
                  <m:r>
                    <m:rPr>
                      <m:sty m:val="p"/>
                    </m:rPr>
                    <m:t>g</m:t>
                  </m:r>
                </m:e>
                <m:sub>
                  <m:r>
                    <m:rPr>
                      <m:sty m:val="p"/>
                    </m:rPr>
                    <m:t>k</m:t>
                  </m:r>
                </m:sub>
              </m:sSub>
              <m:r>
                <m:rPr>
                  <m:sty m:val="p"/>
                </m:rPr>
                <m:t>(</m:t>
              </m:r>
              <m:r>
                <m:rPr>
                  <m:sty m:val="p"/>
                </m:rPr>
                <m:t>S</m:t>
              </m:r>
              <m:r>
                <m:rPr>
                  <m:sty m:val="p"/>
                </m:rPr>
                <m:t>)</m:t>
              </m:r>
              <m:r>
                <m:rPr>
                  <m:sty m:val="p"/>
                </m:rPr>
                <m:t>−</m:t>
              </m:r>
              <m:r>
                <m:rPr>
                  <m:sty m:val="p"/>
                </m:rPr>
                <m:t>1</m:t>
              </m:r>
              <m:r>
                <m:rPr>
                  <m:sty m:val="p"/>
                </m:rPr>
                <m:t>]</m:t>
              </m:r>
              <m:sSub>
                <m:e>
                  <m:r>
                    <m:rPr>
                      <m:sty m:val="p"/>
                    </m:rPr>
                    <m:t>ω</m:t>
                  </m:r>
                </m:e>
                <m:sub>
                  <m:r>
                    <m:rPr>
                      <m:sty m:val="p"/>
                    </m:rPr>
                    <m:t>k</m:t>
                  </m:r>
                </m:sub>
              </m:sSub>
              <m:r>
                <m:rPr>
                  <m:sty m:val="p"/>
                </m:rPr>
                <m:t>(</m:t>
              </m:r>
              <m:r>
                <m:rPr>
                  <m:sty m:val="p"/>
                </m:rPr>
                <m:t>x</m:t>
              </m:r>
              <m:r>
                <m:rPr>
                  <m:sty m:val="p"/>
                </m:rPr>
                <m:t>)</m:t>
              </m:r>
              <m:r>
                <m:rPr>
                  <m:sty m:val="p"/>
                </m:rPr>
                <m:t>,</m:t>
              </m:r>
            </m:oMath>
          </w:p>
        </w:tc>
        <w:tc>
          <w:tcPr>
            <w:tcW w:type="dxa" w:w="1008"/>
            <w:vAlign w:val="center"/>
          </w:tcPr>
          <w:p>
            <w:pPr>
              <w:spacing w:before="80" w:after="80"/>
              <w:jc w:val="right"/>
            </w:pPr>
            <w:r>
              <w:rPr>
                <w:rFonts w:ascii="Times New Roman" w:hAnsi="Times New Roman" w:eastAsia="宋体" w:cs="Times New Roman"/>
                <w:b w:val="0"/>
                <w:i w:val="0"/>
                <w:sz w:val="21"/>
              </w:rPr>
              <w:t>(8)</w:t>
            </w:r>
          </w:p>
        </w:tc>
      </w:tr>
    </w:tbl>
    <w:p>
      <w:pPr>
        <w:spacing w:after="40"/>
      </w:pPr>
    </w:p>
    <w:p>
      <w:pPr>
        <w:spacing w:line="360" w:lineRule="auto" w:after="100"/>
        <w:ind w:firstLine="420"/>
      </w:pPr>
      <w:r>
        <w:rPr>
          <w:rFonts w:ascii="Times New Roman" w:hAnsi="Times New Roman" w:eastAsia="宋体" w:cs="Times New Roman"/>
          <w:b w:val="0"/>
          <w:i w:val="0"/>
          <w:sz w:val="21"/>
        </w:rPr>
        <w:t>式中：有效透射系数 T_{\mathrm{eff}} \in (0,1] 来自离线正演标定，相干相消因子 \eta(S) \in [\eta_{\min}, 1] 遵循连续波干涉物理模型：</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8352"/>
            <w:vAlign w:val="center"/>
          </w:tcPr>
          <w:p>
            <w:pPr>
              <w:spacing w:before="80" w:after="80"/>
              <w:jc w:val="center"/>
            </w:pPr>
            <m:oMath>
              <m:r>
                <m:rPr>
                  <m:sty m:val="p"/>
                </m:rPr>
                <m:t>η</m:t>
              </m:r>
              <m:r>
                <m:rPr>
                  <m:sty m:val="p"/>
                </m:rPr>
                <m:t>(</m:t>
              </m:r>
              <m:r>
                <m:rPr>
                  <m:sty m:val="p"/>
                </m:rPr>
                <m:t>S</m:t>
              </m:r>
              <m:r>
                <m:rPr>
                  <m:sty m:val="p"/>
                </m:rPr>
                <m:t>)</m:t>
              </m:r>
              <m:r>
                <m:rPr>
                  <m:sty m:val="p"/>
                </m:rPr>
                <m:t>=</m:t>
              </m:r>
              <m:r>
                <m:rPr>
                  <m:sty m:val="p"/>
                </m:rPr>
                <m:t>c</m:t>
              </m:r>
              <m:r>
                <m:rPr>
                  <m:sty m:val="p"/>
                </m:rPr>
                <m:t>l</m:t>
              </m:r>
              <m:r>
                <m:rPr>
                  <m:sty m:val="p"/>
                </m:rPr>
                <m:t>i</m:t>
              </m:r>
              <m:r>
                <m:rPr>
                  <m:sty m:val="p"/>
                </m:rPr>
                <m:t>p</m:t>
              </m:r>
              <m:r>
                <m:rPr>
                  <m:sty m:val="p"/>
                </m:rPr>
                <m:t>(</m:t>
              </m:r>
              <m:r>
                <m:rPr>
                  <m:sty m:val="p"/>
                </m:rPr>
                <m:t>|</m:t>
              </m:r>
              <m:r>
                <m:rPr>
                  <m:sty m:val="p"/>
                </m:rPr>
                <m:t>1</m:t>
              </m:r>
              <m:r>
                <m:rPr>
                  <m:sty m:val="p"/>
                </m:rPr>
                <m:t>+</m:t>
              </m:r>
              <m:sSub>
                <m:e>
                  <m:r>
                    <m:rPr>
                      <m:sty m:val="p"/>
                    </m:rPr>
                    <m:t>R</m:t>
                  </m:r>
                </m:e>
                <m:sub>
                  <m:r>
                    <m:rPr>
                      <m:sty m:val="p"/>
                    </m:rPr>
                    <m:t>f</m:t>
                  </m:r>
                  <m:r>
                    <m:rPr>
                      <m:sty m:val="p"/>
                    </m:rPr>
                    <m:t>r</m:t>
                  </m:r>
                  <m:r>
                    <m:rPr>
                      <m:sty m:val="p"/>
                    </m:rPr>
                    <m:t>a</m:t>
                  </m:r>
                  <m:r>
                    <m:rPr>
                      <m:sty m:val="p"/>
                    </m:rPr>
                    <m:t>c</m:t>
                  </m:r>
                </m:sub>
              </m:sSub>
              <m:sSup>
                <m:e>
                  <m:r>
                    <m:rPr>
                      <m:sty m:val="p"/>
                    </m:rPr>
                    <m:t>e</m:t>
                  </m:r>
                </m:e>
                <m:sub>
                  <m:r>
                    <m:rPr>
                      <m:sty m:val="p"/>
                    </m:rPr>
                    <m:t>−</m:t>
                  </m:r>
                  <m:r>
                    <m:rPr>
                      <m:sty m:val="p"/>
                    </m:rPr>
                    <m:t>i</m:t>
                  </m:r>
                  <m:r>
                    <m:rPr>
                      <m:sty m:val="p"/>
                    </m:rPr>
                    <m:t>4</m:t>
                  </m:r>
                  <m:r>
                    <m:rPr>
                      <m:sty m:val="p"/>
                    </m:rPr>
                    <m:t>π</m:t>
                  </m:r>
                  <m:r>
                    <m:rPr>
                      <m:sty m:val="p"/>
                    </m:rPr>
                    <m:t>S</m:t>
                  </m:r>
                  <m:r>
                    <m:rPr>
                      <m:sty m:val="p"/>
                    </m:rPr>
                    <m:t>/</m:t>
                  </m:r>
                  <m:sSub>
                    <m:e>
                      <m:r>
                        <m:rPr>
                          <m:sty m:val="p"/>
                        </m:rPr>
                        <m:t>λ</m:t>
                      </m:r>
                    </m:e>
                    <m:sub>
                      <m:r>
                        <m:rPr>
                          <m:sty m:val="p"/>
                        </m:rPr>
                        <m:t>0</m:t>
                      </m:r>
                    </m:sub>
                  </m:sSub>
                </m:sub>
              </m:sSup>
              <m:r>
                <m:rPr>
                  <m:sty m:val="p"/>
                </m:rPr>
                <m:t>|</m:t>
              </m:r>
              <m:r>
                <m:rPr>
                  <m:sty m:val="p"/>
                </m:rPr>
                <m:t>,</m:t>
              </m:r>
              <m:sSub>
                <m:e>
                  <m:r>
                    <m:rPr>
                      <m:sty m:val="p"/>
                    </m:rPr>
                    <m:t>η</m:t>
                  </m:r>
                </m:e>
                <m:sub>
                  <m:r>
                    <m:rPr>
                      <m:sty m:val="p"/>
                    </m:rPr>
                    <m:t>min</m:t>
                  </m:r>
                </m:sub>
              </m:sSub>
              <m:r>
                <m:rPr>
                  <m:sty m:val="p"/>
                </m:rPr>
                <m:t>,</m:t>
              </m:r>
              <m:r>
                <m:rPr>
                  <m:sty m:val="p"/>
                </m:rPr>
                <m:t>1</m:t>
              </m:r>
              <m:r>
                <m:rPr>
                  <m:sty m:val="p"/>
                </m:rPr>
                <m:t>)</m:t>
              </m:r>
              <m:r>
                <m:rPr>
                  <m:sty m:val="p"/>
                </m:rPr>
                <m:t>.</m:t>
              </m:r>
            </m:oMath>
          </w:p>
        </w:tc>
        <w:tc>
          <w:tcPr>
            <w:tcW w:type="dxa" w:w="1008"/>
            <w:vAlign w:val="center"/>
          </w:tcPr>
          <w:p>
            <w:pPr>
              <w:spacing w:before="80" w:after="80"/>
              <w:jc w:val="right"/>
            </w:pPr>
            <w:r>
              <w:rPr>
                <w:rFonts w:ascii="Times New Roman" w:hAnsi="Times New Roman" w:eastAsia="宋体" w:cs="Times New Roman"/>
                <w:b w:val="0"/>
                <w:i w:val="0"/>
                <w:sz w:val="21"/>
              </w:rPr>
              <w:t>(9)</w:t>
            </w:r>
          </w:p>
        </w:tc>
      </w:tr>
    </w:tbl>
    <w:p>
      <w:pPr>
        <w:spacing w:after="40"/>
      </w:pPr>
    </w:p>
    <w:p>
      <w:pPr>
        <w:spacing w:line="360" w:lineRule="auto" w:after="100"/>
        <w:ind w:firstLine="420"/>
      </w:pPr>
      <w:r>
        <w:rPr>
          <w:rFonts w:ascii="Times New Roman" w:hAnsi="Times New Roman" w:eastAsia="宋体" w:cs="Times New Roman"/>
          <w:b w:val="0"/>
          <w:i w:val="0"/>
          <w:sz w:val="21"/>
        </w:rPr>
        <w:t>式中：R_{\mathrm{frac}} 为复反射系数，\lambda_0 为主频参考波长。特别强调：K_{\mathrm{comp}} 绝不采用局部实测峰倒数强行归一化。重建活跃度为 \tilde z_k=g_k z_k，由于 g_k 为有限增益，当且仅当 z_k=0 时必有 \tilde z_k=0，严格捍卫了“零保持性”。</w:t>
      </w:r>
    </w:p>
    <w:p>
      <w:pPr>
        <w:spacing w:before="200" w:after="80"/>
      </w:pPr>
      <w:r>
        <w:rPr>
          <w:rFonts w:ascii="黑体" w:hAnsi="黑体" w:eastAsia="黑体" w:cs="黑体"/>
          <w:b/>
          <w:i w:val="0"/>
          <w:sz w:val="24"/>
        </w:rPr>
        <w:t>4.4 超高斯空间聚焦算子 F_focus</w:t>
      </w:r>
    </w:p>
    <w:p>
      <w:pPr>
        <w:spacing w:line="360" w:lineRule="auto" w:after="100"/>
        <w:ind w:firstLine="420"/>
      </w:pPr>
      <w:r>
        <w:rPr>
          <w:rFonts w:ascii="Times New Roman" w:hAnsi="Times New Roman" w:eastAsia="宋体" w:cs="Times New Roman"/>
          <w:b w:val="0"/>
          <w:i w:val="0"/>
          <w:sz w:val="21"/>
        </w:rPr>
        <w:t>对于反演活动量超过预设门限 \tau_z 的活跃簇，施加特征宽度为 0.80 m 的四阶超高斯空间聚焦核，以恢复尖锐的簇界面能量边界：</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8352"/>
            <w:vAlign w:val="center"/>
          </w:tcPr>
          <w:p>
            <w:pPr>
              <w:spacing w:before="80" w:after="80"/>
              <w:jc w:val="center"/>
            </w:pPr>
            <m:oMath>
              <m:sSub>
                <m:e>
                  <m:r>
                    <m:rPr>
                      <m:sty m:val="p"/>
                    </m:rPr>
                    <m:t>F</m:t>
                  </m:r>
                </m:e>
                <m:sub>
                  <m:r>
                    <m:rPr>
                      <m:sty m:val="p"/>
                    </m:rPr>
                    <m:t>f</m:t>
                  </m:r>
                  <m:r>
                    <m:rPr>
                      <m:sty m:val="p"/>
                    </m:rPr>
                    <m:t>o</m:t>
                  </m:r>
                  <m:r>
                    <m:rPr>
                      <m:sty m:val="p"/>
                    </m:rPr>
                    <m:t>c</m:t>
                  </m:r>
                  <m:r>
                    <m:rPr>
                      <m:sty m:val="p"/>
                    </m:rPr>
                    <m:t>u</m:t>
                  </m:r>
                  <m:r>
                    <m:rPr>
                      <m:sty m:val="p"/>
                    </m:rPr>
                    <m:t>s</m:t>
                  </m:r>
                </m:sub>
              </m:sSub>
              <m:r>
                <m:rPr>
                  <m:sty m:val="p"/>
                </m:rPr>
                <m:t>(</m:t>
              </m:r>
              <m:r>
                <m:rPr>
                  <m:sty m:val="p"/>
                </m:rPr>
                <m:t>x</m:t>
              </m:r>
              <m:r>
                <m:rPr>
                  <m:sty m:val="p"/>
                </m:rPr>
                <m:t>)</m:t>
              </m:r>
              <m:r>
                <m:rPr>
                  <m:sty m:val="p"/>
                </m:rPr>
                <m:t>=</m:t>
              </m:r>
              <m:sSub>
                <m:e>
                  <m:r>
                    <m:rPr>
                      <m:sty m:val="p"/>
                    </m:rPr>
                    <m:t>∑</m:t>
                  </m:r>
                </m:e>
                <m:sub>
                  <m:r>
                    <m:rPr>
                      <m:sty m:val="p"/>
                    </m:rPr>
                    <m:t>k</m:t>
                  </m:r>
                  <m:r>
                    <m:rPr>
                      <m:sty m:val="p"/>
                    </m:rPr>
                    <m:t>:</m:t>
                  </m:r>
                  <m:sSub>
                    <m:e>
                      <m:r>
                        <m:rPr>
                          <m:sty m:val="p"/>
                        </m:rPr>
                        <m:t>z</m:t>
                      </m:r>
                    </m:e>
                    <m:sub>
                      <m:r>
                        <m:rPr>
                          <m:sty m:val="p"/>
                        </m:rPr>
                        <m:t>k</m:t>
                      </m:r>
                    </m:sub>
                  </m:sSub>
                  <m:r>
                    <m:rPr>
                      <m:sty m:val="p"/>
                    </m:rPr>
                    <m:t>&gt;</m:t>
                  </m:r>
                  <m:sSub>
                    <m:e>
                      <m:r>
                        <m:rPr>
                          <m:sty m:val="p"/>
                        </m:rPr>
                        <m:t>τ</m:t>
                      </m:r>
                    </m:e>
                    <m:sub>
                      <m:r>
                        <m:rPr>
                          <m:sty m:val="p"/>
                        </m:rPr>
                        <m:t>z</m:t>
                      </m:r>
                    </m:sub>
                  </m:sSub>
                </m:sub>
              </m:sSub>
              <m:sSub>
                <m:e>
                  <m:r>
                    <m:rPr>
                      <m:sty m:val="p"/>
                    </m:rPr>
                    <m:t>q</m:t>
                  </m:r>
                </m:e>
                <m:sub>
                  <m:r>
                    <m:rPr>
                      <m:sty m:val="p"/>
                    </m:rPr>
                    <m:t>k</m:t>
                  </m:r>
                </m:sub>
              </m:sSub>
              <m:r>
                <m:rPr>
                  <m:sty m:val="p"/>
                </m:rPr>
                <m:t>exp</m:t>
              </m:r>
              <m:r>
                <m:rPr>
                  <m:sty m:val="p"/>
                </m:rPr>
                <m:t>[</m:t>
              </m:r>
              <m:r>
                <m:rPr>
                  <m:sty m:val="p"/>
                </m:rPr>
                <m:t>−</m:t>
              </m:r>
              <m:sSup>
                <m:e>
                  <m:r>
                    <m:rPr>
                      <m:sty m:val="p"/>
                    </m:rPr>
                    <m:t>(</m:t>
                  </m:r>
                  <m:f>
                    <m:num>
                      <m:r>
                        <m:rPr>
                          <m:sty m:val="p"/>
                        </m:rPr>
                        <m:t>x</m:t>
                      </m:r>
                      <m:r>
                        <m:rPr>
                          <m:sty m:val="p"/>
                        </m:rPr>
                        <m:t>−</m:t>
                      </m:r>
                      <m:sSub>
                        <m:e>
                          <m:sSup>
                            <m:e>
                              <m:r>
                                <m:rPr>
                                  <m:sty m:val="p"/>
                                </m:rPr>
                                <m:t>x</m:t>
                              </m:r>
                            </m:e>
                            <m:sub>
                              <m:r>
                                <m:rPr>
                                  <m:sty m:val="p"/>
                                </m:rPr>
                                <m:t>^</m:t>
                              </m:r>
                            </m:sub>
                          </m:sSup>
                        </m:e>
                        <m:sub>
                          <m:r>
                            <m:rPr>
                              <m:sty m:val="p"/>
                            </m:rPr>
                            <m:t>k</m:t>
                          </m:r>
                        </m:sub>
                      </m:sSub>
                    </m:num>
                    <m:den>
                      <m:sSub>
                        <m:e>
                          <m:r>
                            <m:rPr>
                              <m:sty m:val="p"/>
                            </m:rPr>
                            <m:t>w</m:t>
                          </m:r>
                        </m:e>
                        <m:sub>
                          <m:r>
                            <m:rPr>
                              <m:sty m:val="p"/>
                            </m:rPr>
                            <m:t>c</m:t>
                          </m:r>
                          <m:r>
                            <m:rPr>
                              <m:sty m:val="p"/>
                            </m:rPr>
                            <m:t>o</m:t>
                          </m:r>
                          <m:r>
                            <m:rPr>
                              <m:sty m:val="p"/>
                            </m:rPr>
                            <m:t>r</m:t>
                          </m:r>
                          <m:r>
                            <m:rPr>
                              <m:sty m:val="p"/>
                            </m:rPr>
                            <m:t>e</m:t>
                          </m:r>
                        </m:sub>
                      </m:sSub>
                    </m:den>
                  </m:f>
                  <m:r>
                    <m:rPr>
                      <m:sty m:val="p"/>
                    </m:rPr>
                    <m:t>)</m:t>
                  </m:r>
                </m:e>
                <m:sub>
                  <m:r>
                    <m:rPr>
                      <m:sty m:val="p"/>
                    </m:rPr>
                    <m:t>4</m:t>
                  </m:r>
                </m:sub>
              </m:sSup>
              <m:r>
                <m:rPr>
                  <m:sty m:val="p"/>
                </m:rPr>
                <m:t>]</m:t>
              </m:r>
              <m:r>
                <m:rPr>
                  <m:sty m:val="p"/>
                </m:rPr>
                <m:t>,</m:t>
              </m:r>
              <m:r>
                <m:rPr>
                  <m:sty m:val="p"/>
                </m:rPr>
                <m:t> </m:t>
              </m:r>
              <m:sSub>
                <m:e>
                  <m:r>
                    <m:rPr>
                      <m:sty m:val="p"/>
                    </m:rPr>
                    <m:t>w</m:t>
                  </m:r>
                </m:e>
                <m:sub>
                  <m:r>
                    <m:rPr>
                      <m:sty m:val="p"/>
                    </m:rPr>
                    <m:t>c</m:t>
                  </m:r>
                  <m:r>
                    <m:rPr>
                      <m:sty m:val="p"/>
                    </m:rPr>
                    <m:t>o</m:t>
                  </m:r>
                  <m:r>
                    <m:rPr>
                      <m:sty m:val="p"/>
                    </m:rPr>
                    <m:t>r</m:t>
                  </m:r>
                  <m:r>
                    <m:rPr>
                      <m:sty m:val="p"/>
                    </m:rPr>
                    <m:t>e</m:t>
                  </m:r>
                </m:sub>
              </m:sSub>
              <m:r>
                <m:rPr>
                  <m:sty m:val="p"/>
                </m:rPr>
                <m:t>=</m:t>
              </m:r>
              <m:r>
                <m:rPr>
                  <m:sty m:val="p"/>
                </m:rPr>
                <m:t>0.80</m:t>
              </m:r>
              <m:r>
                <m:rPr>
                  <m:sty m:val="p"/>
                </m:rPr>
                <m:t> </m:t>
              </m:r>
              <m:r>
                <m:rPr>
                  <m:sty m:val="p"/>
                </m:rPr>
                <m:t>m</m:t>
              </m:r>
              <m:r>
                <m:rPr>
                  <m:sty m:val="p"/>
                </m:rPr>
                <m:t>.</m:t>
              </m:r>
            </m:oMath>
          </w:p>
        </w:tc>
        <w:tc>
          <w:tcPr>
            <w:tcW w:type="dxa" w:w="1008"/>
            <w:vAlign w:val="center"/>
          </w:tcPr>
          <w:p>
            <w:pPr>
              <w:spacing w:before="80" w:after="80"/>
              <w:jc w:val="right"/>
            </w:pPr>
            <w:r>
              <w:rPr>
                <w:rFonts w:ascii="Times New Roman" w:hAnsi="Times New Roman" w:eastAsia="宋体" w:cs="Times New Roman"/>
                <w:b w:val="0"/>
                <w:i w:val="0"/>
                <w:sz w:val="21"/>
              </w:rPr>
              <w:t>(10)</w:t>
            </w:r>
          </w:p>
        </w:tc>
      </w:tr>
    </w:tbl>
    <w:p>
      <w:pPr>
        <w:spacing w:after="40"/>
      </w:pPr>
    </w:p>
    <w:p>
      <w:pPr>
        <w:spacing w:before="200" w:after="80"/>
      </w:pPr>
      <w:r>
        <w:rPr>
          <w:rFonts w:ascii="黑体" w:hAnsi="黑体" w:eastAsia="黑体" w:cs="黑体"/>
          <w:b/>
          <w:i w:val="0"/>
          <w:sz w:val="24"/>
        </w:rPr>
        <w:t>4.5 连续置信度与证据敏感度掩膜 M(x)</w:t>
      </w:r>
    </w:p>
    <w:p>
      <w:pPr>
        <w:spacing w:line="360" w:lineRule="auto" w:after="100"/>
        <w:ind w:firstLine="420"/>
      </w:pPr>
      <w:r>
        <w:rPr>
          <w:rFonts w:ascii="Times New Roman" w:hAnsi="Times New Roman" w:eastAsia="宋体" w:cs="Times New Roman"/>
          <w:b w:val="0"/>
          <w:i w:val="0"/>
          <w:sz w:val="21"/>
        </w:rPr>
        <w:t>连续掩膜综合量化了反演解的数学可信度与物理证据支持度：</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8352"/>
            <w:vAlign w:val="center"/>
          </w:tcPr>
          <w:p>
            <w:pPr>
              <w:spacing w:before="80" w:after="80"/>
              <w:jc w:val="center"/>
            </w:pPr>
            <m:oMath>
              <m:r>
                <m:rPr>
                  <m:sty m:val="p"/>
                </m:rPr>
                <m:t>M</m:t>
              </m:r>
              <m:r>
                <m:rPr>
                  <m:sty m:val="p"/>
                </m:rPr>
                <m:t>(</m:t>
              </m:r>
              <m:r>
                <m:rPr>
                  <m:sty m:val="p"/>
                </m:rPr>
                <m:t>x</m:t>
              </m:r>
              <m:r>
                <m:rPr>
                  <m:sty m:val="p"/>
                </m:rPr>
                <m:t>)</m:t>
              </m:r>
              <m:r>
                <m:rPr>
                  <m:sty m:val="p"/>
                </m:rPr>
                <m:t>=</m:t>
              </m:r>
              <m:r>
                <m:rPr>
                  <m:sty m:val="p"/>
                </m:rPr>
                <m:t>c</m:t>
              </m:r>
              <m:r>
                <m:rPr>
                  <m:sty m:val="p"/>
                </m:rPr>
                <m:t>l</m:t>
              </m:r>
              <m:r>
                <m:rPr>
                  <m:sty m:val="p"/>
                </m:rPr>
                <m:t>i</m:t>
              </m:r>
              <m:r>
                <m:rPr>
                  <m:sty m:val="p"/>
                </m:rPr>
                <m:t>p</m:t>
              </m:r>
              <m:r>
                <m:rPr>
                  <m:sty m:val="p"/>
                </m:rPr>
                <m:t>[</m:t>
              </m:r>
              <m:sSub>
                <m:e>
                  <m:r>
                    <m:rPr>
                      <m:sty m:val="p"/>
                    </m:rPr>
                    <m:t>∑</m:t>
                  </m:r>
                </m:e>
                <m:sub>
                  <m:r>
                    <m:rPr>
                      <m:sty m:val="p"/>
                    </m:rPr>
                    <m:t>k</m:t>
                  </m:r>
                </m:sub>
              </m:sSub>
              <m:sSub>
                <m:e>
                  <m:r>
                    <m:rPr>
                      <m:sty m:val="p"/>
                    </m:rPr>
                    <m:t>u</m:t>
                  </m:r>
                </m:e>
                <m:sub>
                  <m:r>
                    <m:rPr>
                      <m:sty m:val="p"/>
                    </m:rPr>
                    <m:t>k</m:t>
                  </m:r>
                </m:sub>
              </m:sSub>
              <m:sSub>
                <m:e>
                  <m:sSup>
                    <m:e>
                      <m:r>
                        <m:rPr>
                          <m:sty m:val="p"/>
                        </m:rPr>
                        <m:t>z</m:t>
                      </m:r>
                    </m:e>
                    <m:sub>
                      <m:r>
                        <m:rPr>
                          <m:sty m:val="p"/>
                        </m:rPr>
                        <m:t>~</m:t>
                      </m:r>
                    </m:sub>
                  </m:sSup>
                </m:e>
                <m:sub>
                  <m:r>
                    <m:rPr>
                      <m:sty m:val="p"/>
                    </m:rPr>
                    <m:t>k</m:t>
                  </m:r>
                </m:sub>
              </m:sSub>
              <m:r>
                <m:rPr>
                  <m:sty m:val="p"/>
                </m:rPr>
                <m:t> </m:t>
              </m:r>
              <m:r>
                <m:rPr>
                  <m:sty m:val="p"/>
                </m:rPr>
                <m:t>κ</m:t>
              </m:r>
              <m:r>
                <m:rPr>
                  <m:sty m:val="p"/>
                </m:rPr>
                <m:t>(</m:t>
              </m:r>
              <m:f>
                <m:num>
                  <m:r>
                    <m:rPr>
                      <m:sty m:val="p"/>
                    </m:rPr>
                    <m:t>x</m:t>
                  </m:r>
                  <m:r>
                    <m:rPr>
                      <m:sty m:val="p"/>
                    </m:rPr>
                    <m:t>−</m:t>
                  </m:r>
                  <m:sSub>
                    <m:e>
                      <m:sSup>
                        <m:e>
                          <m:r>
                            <m:rPr>
                              <m:sty m:val="p"/>
                            </m:rPr>
                            <m:t>x</m:t>
                          </m:r>
                        </m:e>
                        <m:sub>
                          <m:r>
                            <m:rPr>
                              <m:sty m:val="p"/>
                            </m:rPr>
                            <m:t>^</m:t>
                          </m:r>
                        </m:sub>
                      </m:sSup>
                    </m:e>
                    <m:sub>
                      <m:r>
                        <m:rPr>
                          <m:sty m:val="p"/>
                        </m:rPr>
                        <m:t>k</m:t>
                      </m:r>
                    </m:sub>
                  </m:sSub>
                </m:num>
                <m:den>
                  <m:sSub>
                    <m:e>
                      <m:r>
                        <m:rPr>
                          <m:sty m:val="p"/>
                        </m:rPr>
                        <m:t>w</m:t>
                      </m:r>
                    </m:e>
                    <m:sub>
                      <m:r>
                        <m:rPr>
                          <m:sty m:val="p"/>
                        </m:rPr>
                        <m:t>t</m:t>
                      </m:r>
                    </m:sub>
                  </m:sSub>
                </m:den>
              </m:f>
              <m:r>
                <m:rPr>
                  <m:sty m:val="p"/>
                </m:rPr>
                <m:t>)</m:t>
              </m:r>
              <m:r>
                <m:rPr>
                  <m:sty m:val="p"/>
                </m:rPr>
                <m:t>−</m:t>
              </m:r>
              <m:sSub>
                <m:e>
                  <m:r>
                    <m:rPr>
                      <m:sty m:val="p"/>
                    </m:rPr>
                    <m:t>∑</m:t>
                  </m:r>
                </m:e>
                <m:sub>
                  <m:r>
                    <m:rPr>
                      <m:sty m:val="p"/>
                    </m:rPr>
                    <m:t>m</m:t>
                  </m:r>
                  <m:r>
                    <m:rPr>
                      <m:sty m:val="p"/>
                    </m:rPr>
                    <m:t>∈</m:t>
                  </m:r>
                  <m:r>
                    <m:rPr>
                      <m:sty m:val="p"/>
                    </m:rPr>
                    <m:t>G</m:t>
                  </m:r>
                </m:sub>
              </m:sSub>
              <m:sSub>
                <m:e>
                  <m:r>
                    <m:rPr>
                      <m:sty m:val="p"/>
                    </m:rPr>
                    <m:t>v</m:t>
                  </m:r>
                </m:e>
                <m:sub>
                  <m:r>
                    <m:rPr>
                      <m:sty m:val="p"/>
                    </m:rPr>
                    <m:t>m</m:t>
                  </m:r>
                </m:sub>
              </m:sSub>
              <m:r>
                <m:rPr>
                  <m:sty m:val="p"/>
                </m:rPr>
                <m:t>κ</m:t>
              </m:r>
              <m:r>
                <m:rPr>
                  <m:sty m:val="p"/>
                </m:rPr>
                <m:t>(</m:t>
              </m:r>
              <m:f>
                <m:num>
                  <m:r>
                    <m:rPr>
                      <m:sty m:val="p"/>
                    </m:rPr>
                    <m:t>x</m:t>
                  </m:r>
                  <m:r>
                    <m:rPr>
                      <m:sty m:val="p"/>
                    </m:rPr>
                    <m:t>−</m:t>
                  </m:r>
                  <m:sSub>
                    <m:e>
                      <m:r>
                        <m:rPr>
                          <m:sty m:val="p"/>
                        </m:rPr>
                        <m:t>x</m:t>
                      </m:r>
                    </m:e>
                    <m:sub>
                      <m:r>
                        <m:rPr>
                          <m:sty m:val="p"/>
                        </m:rPr>
                        <m:t>g</m:t>
                      </m:r>
                      <m:r>
                        <m:rPr>
                          <m:sty m:val="p"/>
                        </m:rPr>
                        <m:t>h</m:t>
                      </m:r>
                      <m:r>
                        <m:rPr>
                          <m:sty m:val="p"/>
                        </m:rPr>
                        <m:t>o</m:t>
                      </m:r>
                      <m:r>
                        <m:rPr>
                          <m:sty m:val="p"/>
                        </m:rPr>
                        <m:t>s</m:t>
                      </m:r>
                      <m:r>
                        <m:rPr>
                          <m:sty m:val="p"/>
                        </m:rPr>
                        <m:t>t</m:t>
                      </m:r>
                      <m:r>
                        <m:rPr>
                          <m:sty m:val="p"/>
                        </m:rPr>
                        <m:t>,</m:t>
                      </m:r>
                      <m:r>
                        <m:rPr>
                          <m:sty m:val="p"/>
                        </m:rPr>
                        <m:t>m</m:t>
                      </m:r>
                    </m:sub>
                  </m:sSub>
                </m:num>
                <m:den>
                  <m:sSub>
                    <m:e>
                      <m:r>
                        <m:rPr>
                          <m:sty m:val="p"/>
                        </m:rPr>
                        <m:t>w</m:t>
                      </m:r>
                    </m:e>
                    <m:sub>
                      <m:r>
                        <m:rPr>
                          <m:sty m:val="p"/>
                        </m:rPr>
                        <m:t>g</m:t>
                      </m:r>
                    </m:sub>
                  </m:sSub>
                </m:den>
              </m:f>
              <m:r>
                <m:rPr>
                  <m:sty m:val="p"/>
                </m:rPr>
                <m:t>)</m:t>
              </m:r>
              <m:r>
                <m:rPr>
                  <m:sty m:val="p"/>
                </m:rPr>
                <m:t>,</m:t>
              </m:r>
              <m:r>
                <m:rPr>
                  <m:sty m:val="p"/>
                </m:rPr>
                <m:t>0</m:t>
              </m:r>
              <m:r>
                <m:rPr>
                  <m:sty m:val="p"/>
                </m:rPr>
                <m:t>,</m:t>
              </m:r>
              <m:r>
                <m:rPr>
                  <m:sty m:val="p"/>
                </m:rPr>
                <m:t>1</m:t>
              </m:r>
              <m:r>
                <m:rPr>
                  <m:sty m:val="p"/>
                </m:rPr>
                <m:t>]</m:t>
              </m:r>
              <m:r>
                <m:rPr>
                  <m:sty m:val="p"/>
                </m:rPr>
                <m:t>.</m:t>
              </m:r>
            </m:oMath>
          </w:p>
        </w:tc>
        <w:tc>
          <w:tcPr>
            <w:tcW w:type="dxa" w:w="1008"/>
            <w:vAlign w:val="center"/>
          </w:tcPr>
          <w:p>
            <w:pPr>
              <w:spacing w:before="80" w:after="80"/>
              <w:jc w:val="right"/>
            </w:pPr>
            <w:r>
              <w:rPr>
                <w:rFonts w:ascii="Times New Roman" w:hAnsi="Times New Roman" w:eastAsia="宋体" w:cs="Times New Roman"/>
                <w:b w:val="0"/>
                <w:i w:val="0"/>
                <w:sz w:val="21"/>
              </w:rPr>
              <w:t>(11)</w:t>
            </w:r>
          </w:p>
        </w:tc>
      </w:tr>
    </w:tbl>
    <w:p>
      <w:pPr>
        <w:spacing w:after="40"/>
      </w:pPr>
    </w:p>
    <w:p>
      <w:pPr>
        <w:spacing w:line="360" w:lineRule="auto" w:after="100"/>
        <w:ind w:firstLine="420"/>
      </w:pPr>
      <w:r>
        <w:rPr>
          <w:rFonts w:ascii="Times New Roman" w:hAnsi="Times New Roman" w:eastAsia="宋体" w:cs="Times New Roman"/>
          <w:b w:val="0"/>
          <w:i w:val="0"/>
          <w:sz w:val="21"/>
        </w:rPr>
        <w:t>根据 M(x) 的取值，将其划分为三个具有明确工程指导意义的置信区间：绿色安全带 (M ≥ 0.70)，表示具有坚实的正演与信号支撑，可安全传递至下游裂缝开度反演；黄色歧义带 (0.20 ≤ M &lt; 0.70)，表示存在界面重叠或强衰减，需结合贝叶斯后验区间审慎评估；红色危险带 (M &lt; 0.20)，提示此处极可能为多路径伪峰或信息极匮乏区，强制排除在定量反演之外。最终重构物理剖面可紧凑表达为：</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8352"/>
            <w:vAlign w:val="center"/>
          </w:tcPr>
          <w:p>
            <w:pPr>
              <w:spacing w:before="80" w:after="80"/>
              <w:jc w:val="center"/>
            </w:pPr>
            <m:oMath>
              <m:sSup>
                <m:e>
                  <m:r>
                    <m:rPr>
                      <m:sty m:val="p"/>
                    </m:rPr>
                    <m:t>P</m:t>
                  </m:r>
                </m:e>
                <m:sub>
                  <m:r>
                    <m:rPr>
                      <m:sty m:val="p"/>
                    </m:rPr>
                    <m:t>~</m:t>
                  </m:r>
                </m:sub>
              </m:sSup>
              <m:r>
                <m:rPr>
                  <m:sty m:val="p"/>
                </m:rPr>
                <m:t>(</m:t>
              </m:r>
              <m:r>
                <m:rPr>
                  <m:sty m:val="p"/>
                </m:rPr>
                <m:t>x</m:t>
              </m:r>
              <m:r>
                <m:rPr>
                  <m:sty m:val="p"/>
                </m:rPr>
                <m:t>)</m:t>
              </m:r>
              <m:r>
                <m:rPr>
                  <m:sty m:val="p"/>
                </m:rPr>
                <m:t>=</m:t>
              </m:r>
              <m:r>
                <m:rPr>
                  <m:sty m:val="p"/>
                </m:rPr>
                <m:t>M</m:t>
              </m:r>
              <m:r>
                <m:rPr>
                  <m:sty m:val="p"/>
                </m:rPr>
                <m:t>(</m:t>
              </m:r>
              <m:r>
                <m:rPr>
                  <m:sty m:val="p"/>
                </m:rPr>
                <m:t>x</m:t>
              </m:r>
              <m:r>
                <m:rPr>
                  <m:sty m:val="p"/>
                </m:rPr>
                <m:t>)</m:t>
              </m:r>
              <m:sSub>
                <m:e>
                  <m:r>
                    <m:rPr>
                      <m:sty m:val="p"/>
                    </m:rPr>
                    <m:t>G</m:t>
                  </m:r>
                </m:e>
                <m:sub>
                  <m:r>
                    <m:rPr>
                      <m:sty m:val="p"/>
                    </m:rPr>
                    <m:t>p</m:t>
                  </m:r>
                  <m:r>
                    <m:rPr>
                      <m:sty m:val="p"/>
                    </m:rPr>
                    <m:t>e</m:t>
                  </m:r>
                  <m:r>
                    <m:rPr>
                      <m:sty m:val="p"/>
                    </m:rPr>
                    <m:t>e</m:t>
                  </m:r>
                  <m:r>
                    <m:rPr>
                      <m:sty m:val="p"/>
                    </m:rPr>
                    <m:t>l</m:t>
                  </m:r>
                </m:sub>
              </m:sSub>
              <m:r>
                <m:rPr>
                  <m:sty m:val="p"/>
                </m:rPr>
                <m:t>(</m:t>
              </m:r>
              <m:r>
                <m:rPr>
                  <m:sty m:val="p"/>
                </m:rPr>
                <m:t>x</m:t>
              </m:r>
              <m:r>
                <m:rPr>
                  <m:sty m:val="p"/>
                </m:rPr>
                <m:t>)</m:t>
              </m:r>
              <m:sSub>
                <m:e>
                  <m:r>
                    <m:rPr>
                      <m:sty m:val="p"/>
                    </m:rPr>
                    <m:t>K</m:t>
                  </m:r>
                </m:e>
                <m:sub>
                  <m:r>
                    <m:rPr>
                      <m:sty m:val="p"/>
                    </m:rPr>
                    <m:t>c</m:t>
                  </m:r>
                  <m:r>
                    <m:rPr>
                      <m:sty m:val="p"/>
                    </m:rPr>
                    <m:t>o</m:t>
                  </m:r>
                  <m:r>
                    <m:rPr>
                      <m:sty m:val="p"/>
                    </m:rPr>
                    <m:t>m</m:t>
                  </m:r>
                  <m:r>
                    <m:rPr>
                      <m:sty m:val="p"/>
                    </m:rPr>
                    <m:t>p</m:t>
                  </m:r>
                </m:sub>
              </m:sSub>
              <m:r>
                <m:rPr>
                  <m:sty m:val="p"/>
                </m:rPr>
                <m:t>(</m:t>
              </m:r>
              <m:r>
                <m:rPr>
                  <m:sty m:val="p"/>
                </m:rPr>
                <m:t>x</m:t>
              </m:r>
              <m:r>
                <m:rPr>
                  <m:sty m:val="p"/>
                </m:rPr>
                <m:t>)</m:t>
              </m:r>
              <m:r>
                <m:rPr>
                  <m:sty m:val="p"/>
                </m:rPr>
                <m:t>[</m:t>
              </m:r>
              <m:sSub>
                <m:e>
                  <m:r>
                    <m:rPr>
                      <m:sty m:val="p"/>
                    </m:rPr>
                    <m:t>∑</m:t>
                  </m:r>
                </m:e>
                <m:sub>
                  <m:r>
                    <m:rPr>
                      <m:sty m:val="p"/>
                    </m:rPr>
                    <m:t>k</m:t>
                  </m:r>
                </m:sub>
              </m:sSub>
              <m:sSub>
                <m:e>
                  <m:r>
                    <m:rPr>
                      <m:sty m:val="p"/>
                    </m:rPr>
                    <m:t>z</m:t>
                  </m:r>
                </m:e>
                <m:sub>
                  <m:r>
                    <m:rPr>
                      <m:sty m:val="p"/>
                    </m:rPr>
                    <m:t>k</m:t>
                  </m:r>
                </m:sub>
              </m:sSub>
              <m:sSub>
                <m:e>
                  <m:r>
                    <m:rPr>
                      <m:sty m:val="p"/>
                    </m:rPr>
                    <m:t>h</m:t>
                  </m:r>
                </m:e>
                <m:sub>
                  <m:r>
                    <m:rPr>
                      <m:sty m:val="p"/>
                    </m:rPr>
                    <m:t>k</m:t>
                  </m:r>
                </m:sub>
              </m:sSub>
              <m:r>
                <m:rPr>
                  <m:sty m:val="p"/>
                </m:rPr>
                <m:t>(</m:t>
              </m:r>
              <m:r>
                <m:rPr>
                  <m:sty m:val="p"/>
                </m:rPr>
                <m:t>x</m:t>
              </m:r>
              <m:r>
                <m:rPr>
                  <m:sty m:val="p"/>
                </m:rPr>
                <m:t>)</m:t>
              </m:r>
              <m:r>
                <m:rPr>
                  <m:sty m:val="p"/>
                </m:rPr>
                <m:t>]</m:t>
              </m:r>
              <m:sSub>
                <m:e>
                  <m:r>
                    <m:rPr>
                      <m:sty m:val="p"/>
                    </m:rPr>
                    <m:t>F</m:t>
                  </m:r>
                </m:e>
                <m:sub>
                  <m:r>
                    <m:rPr>
                      <m:sty m:val="p"/>
                    </m:rPr>
                    <m:t>f</m:t>
                  </m:r>
                  <m:r>
                    <m:rPr>
                      <m:sty m:val="p"/>
                    </m:rPr>
                    <m:t>o</m:t>
                  </m:r>
                  <m:r>
                    <m:rPr>
                      <m:sty m:val="p"/>
                    </m:rPr>
                    <m:t>c</m:t>
                  </m:r>
                  <m:r>
                    <m:rPr>
                      <m:sty m:val="p"/>
                    </m:rPr>
                    <m:t>u</m:t>
                  </m:r>
                  <m:r>
                    <m:rPr>
                      <m:sty m:val="p"/>
                    </m:rPr>
                    <m:t>s</m:t>
                  </m:r>
                </m:sub>
              </m:sSub>
              <m:r>
                <m:rPr>
                  <m:sty m:val="p"/>
                </m:rPr>
                <m:t>(</m:t>
              </m:r>
              <m:r>
                <m:rPr>
                  <m:sty m:val="p"/>
                </m:rPr>
                <m:t>x</m:t>
              </m:r>
              <m:r>
                <m:rPr>
                  <m:sty m:val="p"/>
                </m:rPr>
                <m:t>)</m:t>
              </m:r>
              <m:r>
                <m:rPr>
                  <m:sty m:val="p"/>
                </m:rPr>
                <m:t>.</m:t>
              </m:r>
            </m:oMath>
          </w:p>
        </w:tc>
        <w:tc>
          <w:tcPr>
            <w:tcW w:type="dxa" w:w="1008"/>
            <w:vAlign w:val="center"/>
          </w:tcPr>
          <w:p>
            <w:pPr>
              <w:spacing w:before="80" w:after="80"/>
              <w:jc w:val="right"/>
            </w:pPr>
            <w:r>
              <w:rPr>
                <w:rFonts w:ascii="Times New Roman" w:hAnsi="Times New Roman" w:eastAsia="宋体" w:cs="Times New Roman"/>
                <w:b w:val="0"/>
                <w:i w:val="0"/>
                <w:sz w:val="21"/>
              </w:rPr>
              <w:t>(12)</w:t>
            </w:r>
          </w:p>
        </w:tc>
      </w:tr>
    </w:tbl>
    <w:p>
      <w:pPr>
        <w:spacing w:after="40"/>
      </w:pPr>
    </w:p>
    <w:p>
      <w:pPr>
        <w:spacing w:before="280" w:after="120"/>
      </w:pPr>
      <w:r>
        <w:rPr>
          <w:rFonts w:ascii="黑体" w:hAnsi="黑体" w:eastAsia="黑体" w:cs="黑体"/>
          <w:b/>
          <w:i w:val="0"/>
          <w:sz w:val="28"/>
        </w:rPr>
        <w:t>5 四个极端工况验证与算子规范</w:t>
      </w:r>
    </w:p>
    <w:p>
      <w:pPr>
        <w:spacing w:line="360" w:lineRule="auto" w:after="100"/>
        <w:ind w:firstLine="420"/>
      </w:pPr>
      <w:r>
        <w:rPr>
          <w:rFonts w:ascii="Times New Roman" w:hAnsi="Times New Roman" w:eastAsia="宋体" w:cs="Times New Roman"/>
          <w:b w:val="0"/>
          <w:i w:val="0"/>
          <w:sz w:val="21"/>
        </w:rPr>
        <w:t>为验证前向网络失真及其对反演算法的挑战，本文从 426 个网格中选取了四个具有代表性的极端几何工况，其原始倒谱、设计先验与路径深度如图 4 所示。表 2 汇总了各个工况的物理特征与可复现检验准则。</w:t>
      </w:r>
    </w:p>
    <w:p>
      <w:pPr>
        <w:spacing w:before="160" w:after="80"/>
        <w:jc w:val="center"/>
      </w:pPr>
      <w:r>
        <w:rPr>
          <w:rFonts w:ascii="黑体" w:hAnsi="黑体" w:eastAsia="黑体" w:cs="黑体"/>
          <w:b/>
          <w:i w:val="0"/>
          <w:sz w:val="20"/>
        </w:rPr>
        <w:t>表 2</w:t>
      </w:r>
      <w:r>
        <w:rPr>
          <w:rFonts w:ascii="黑体" w:hAnsi="黑体" w:eastAsia="黑体" w:cs="黑体"/>
          <w:b/>
          <w:i w:val="0"/>
          <w:sz w:val="20"/>
        </w:rPr>
        <w:t xml:space="preserve"> 四个极端几何工况的前向失真特征与标准化非循环检验准则</w:t>
      </w:r>
    </w:p>
    <w:tbl>
      <w:tblPr>
        <w:tblW w:type="auto" w:w="0"/>
        <w:jc w:val="center"/>
        <w:tblLayout w:type="fixed"/>
        <w:tblLook w:firstColumn="1" w:firstRow="1" w:lastColumn="0" w:lastRow="0" w:noHBand="0" w:noVBand="1" w:val="04A0"/>
        <w:tblBorders>
          <w:top w:val="single" w:sz="12" w:space="0" w:color="000000"/>
          <w:bottom w:val="single" w:sz="12" w:space="0" w:color="000000"/>
          <w:left w:val="none"/>
          <w:right w:val="none"/>
          <w:insideH w:val="none"/>
          <w:insideV w:val="none"/>
        </w:tblBorders>
      </w:tblPr>
      <w:tblGrid>
        <w:gridCol w:w="2340"/>
        <w:gridCol w:w="2340"/>
        <w:gridCol w:w="2340"/>
        <w:gridCol w:w="2340"/>
      </w:tblGrid>
      <w:tr>
        <w:tc>
          <w:tcPr>
            <w:tcW w:type="dxa" w:w="2160"/>
            <w:tcBorders>
              <w:bottom w:val="single" w:sz="6" w:color="000000"/>
            </w:tcBorders>
            <w:shd w:fill="F2F4F7"/>
          </w:tcPr>
          <w:p>
            <w:pPr>
              <w:spacing w:before="40" w:after="40"/>
              <w:jc w:val="center"/>
            </w:pPr>
            <w:r/>
            <w:r>
              <w:rPr>
                <w:rFonts w:ascii="Times New Roman" w:hAnsi="Times New Roman" w:eastAsia="宋体" w:cs="Times New Roman"/>
                <w:b/>
                <w:i w:val="0"/>
                <w:sz w:val="19"/>
              </w:rPr>
              <w:t>工况序号与名称</w:t>
            </w:r>
          </w:p>
        </w:tc>
        <w:tc>
          <w:tcPr>
            <w:tcW w:type="dxa" w:w="2016"/>
            <w:tcBorders>
              <w:bottom w:val="single" w:sz="6" w:color="000000"/>
            </w:tcBorders>
            <w:shd w:fill="F2F4F7"/>
          </w:tcPr>
          <w:p>
            <w:pPr>
              <w:spacing w:before="40" w:after="40"/>
              <w:jc w:val="center"/>
            </w:pPr>
            <w:r/>
            <w:r>
              <w:rPr>
                <w:rFonts w:ascii="Times New Roman" w:hAnsi="Times New Roman" w:eastAsia="宋体" w:cs="Times New Roman"/>
                <w:b/>
                <w:i w:val="0"/>
                <w:sz w:val="19"/>
              </w:rPr>
              <w:t>几何与参数配置</w:t>
            </w:r>
          </w:p>
        </w:tc>
        <w:tc>
          <w:tcPr>
            <w:tcW w:type="dxa" w:w="2592"/>
            <w:tcBorders>
              <w:bottom w:val="single" w:sz="6" w:color="000000"/>
            </w:tcBorders>
            <w:shd w:fill="F2F4F7"/>
          </w:tcPr>
          <w:p>
            <w:pPr>
              <w:spacing w:before="40" w:after="40"/>
              <w:jc w:val="center"/>
            </w:pPr>
            <w:r/>
            <w:r>
              <w:rPr>
                <w:rFonts w:ascii="Times New Roman" w:hAnsi="Times New Roman" w:eastAsia="宋体" w:cs="Times New Roman"/>
                <w:b/>
                <w:i w:val="0"/>
                <w:sz w:val="19"/>
              </w:rPr>
              <w:t>前向物理特征与证伪证据</w:t>
            </w:r>
          </w:p>
        </w:tc>
        <w:tc>
          <w:tcPr>
            <w:tcW w:type="dxa" w:w="2592"/>
            <w:tcBorders>
              <w:bottom w:val="single" w:sz="6" w:color="000000"/>
            </w:tcBorders>
            <w:shd w:fill="F2F4F7"/>
          </w:tcPr>
          <w:p>
            <w:pPr>
              <w:spacing w:before="40" w:after="40"/>
              <w:jc w:val="center"/>
            </w:pPr>
            <w:r/>
            <w:r>
              <w:rPr>
                <w:rFonts w:ascii="Times New Roman" w:hAnsi="Times New Roman" w:eastAsia="宋体" w:cs="Times New Roman"/>
                <w:b/>
                <w:i w:val="0"/>
                <w:sz w:val="19"/>
              </w:rPr>
              <w:t>非循环检验与算子规范准则</w:t>
            </w:r>
          </w:p>
        </w:tc>
      </w:tr>
      <w:tr>
        <w:tc>
          <w:tcPr>
            <w:tcW w:type="dxa" w:w="2160"/>
          </w:tcPr>
          <w:p>
            <w:pPr>
              <w:spacing w:before="40" w:after="40"/>
              <w:jc w:val="center"/>
            </w:pPr>
            <w:r/>
            <w:r>
              <w:rPr>
                <w:rFonts w:ascii="Times New Roman" w:hAnsi="Times New Roman" w:eastAsia="宋体" w:cs="Times New Roman"/>
                <w:b w:val="0"/>
                <w:i w:val="0"/>
                <w:sz w:val="18"/>
              </w:rPr>
              <w:t>Case 1: 相消与伪峰陷阱</w:t>
            </w:r>
          </w:p>
        </w:tc>
        <w:tc>
          <w:tcPr>
            <w:tcW w:type="dxa" w:w="2016"/>
          </w:tcPr>
          <w:p>
            <w:pPr>
              <w:spacing w:before="40" w:after="40"/>
              <w:jc w:val="center"/>
            </w:pPr>
            <w:r/>
            <w:r>
              <w:rPr>
                <w:rFonts w:ascii="Times New Roman" w:hAnsi="Times New Roman" w:eastAsia="宋体" w:cs="Times New Roman"/>
                <w:b w:val="0"/>
                <w:i w:val="0"/>
                <w:sz w:val="18"/>
              </w:rPr>
              <w:t>X1=3000 m, S=30 m, n=4</w:t>
            </w:r>
          </w:p>
        </w:tc>
        <w:tc>
          <w:tcPr>
            <w:tcW w:type="dxa" w:w="2592"/>
          </w:tcPr>
          <w:p>
            <w:pPr>
              <w:spacing w:before="40" w:after="40"/>
              <w:jc w:val="center"/>
            </w:pPr>
            <w:r/>
            <w:r>
              <w:rPr>
                <w:rFonts w:ascii="Times New Roman" w:hAnsi="Times New Roman" w:eastAsia="宋体" w:cs="Times New Roman"/>
                <w:b w:val="0"/>
                <w:i w:val="0"/>
                <w:sz w:val="18"/>
              </w:rPr>
              <w:t>P=[3.122, 1.442, 0.536, 0.324] a.u.；在约 3119.2 m 和 3149.7 m 处观测到显著次级伪峰，与 3120/3150 m 预测深度高度契合</w:t>
            </w:r>
          </w:p>
        </w:tc>
        <w:tc>
          <w:tcPr>
            <w:tcW w:type="dxa" w:w="2592"/>
          </w:tcPr>
          <w:p>
            <w:pPr>
              <w:spacing w:before="40" w:after="40"/>
              <w:jc w:val="center"/>
            </w:pPr>
            <w:r/>
            <w:r>
              <w:rPr>
                <w:rFonts w:ascii="Times New Roman" w:hAnsi="Times New Roman" w:eastAsia="宋体" w:cs="Times New Roman"/>
                <w:b w:val="0"/>
                <w:i w:val="0"/>
                <w:sz w:val="18"/>
              </w:rPr>
              <w:t>采用先验模板拟合 z，仅剥离非射孔深度伪峰；必须报告 z3, z4 的支持度与残差，严禁强行补全</w:t>
            </w:r>
          </w:p>
        </w:tc>
      </w:tr>
      <w:tr>
        <w:tc>
          <w:tcPr>
            <w:tcW w:type="dxa" w:w="2160"/>
          </w:tcPr>
          <w:p>
            <w:pPr>
              <w:spacing w:before="40" w:after="40"/>
              <w:jc w:val="center"/>
            </w:pPr>
            <w:r/>
            <w:r>
              <w:rPr>
                <w:rFonts w:ascii="Times New Roman" w:hAnsi="Times New Roman" w:eastAsia="宋体" w:cs="Times New Roman"/>
                <w:b w:val="0"/>
                <w:i w:val="0"/>
                <w:sz w:val="18"/>
              </w:rPr>
              <w:t>Case 2: 超密集簇极限</w:t>
            </w:r>
          </w:p>
        </w:tc>
        <w:tc>
          <w:tcPr>
            <w:tcW w:type="dxa" w:w="2016"/>
          </w:tcPr>
          <w:p>
            <w:pPr>
              <w:spacing w:before="40" w:after="40"/>
              <w:jc w:val="center"/>
            </w:pPr>
            <w:r/>
            <w:r>
              <w:rPr>
                <w:rFonts w:ascii="Times New Roman" w:hAnsi="Times New Roman" w:eastAsia="宋体" w:cs="Times New Roman"/>
                <w:b w:val="0"/>
                <w:i w:val="0"/>
                <w:sz w:val="18"/>
              </w:rPr>
              <w:t>S=10 m, n=4</w:t>
            </w:r>
          </w:p>
        </w:tc>
        <w:tc>
          <w:tcPr>
            <w:tcW w:type="dxa" w:w="2592"/>
          </w:tcPr>
          <w:p>
            <w:pPr>
              <w:spacing w:before="40" w:after="40"/>
              <w:jc w:val="center"/>
            </w:pPr>
            <w:r/>
            <w:r>
              <w:rPr>
                <w:rFonts w:ascii="Times New Roman" w:hAnsi="Times New Roman" w:eastAsia="宋体" w:cs="Times New Roman"/>
                <w:b w:val="0"/>
                <w:i w:val="0"/>
                <w:sz w:val="18"/>
              </w:rPr>
              <w:t>P=[2.738, 1.421, 0.964, 0.634] a.u.；相邻簇间距 10 m 接近 30 s 分析窗的空间分辨极限，峰包络出现严重重叠</w:t>
            </w:r>
          </w:p>
        </w:tc>
        <w:tc>
          <w:tcPr>
            <w:tcW w:type="dxa" w:w="2592"/>
          </w:tcPr>
          <w:p>
            <w:pPr>
              <w:spacing w:before="40" w:after="40"/>
              <w:jc w:val="center"/>
            </w:pPr>
            <w:r/>
            <w:r>
              <w:rPr>
                <w:rFonts w:ascii="Times New Roman" w:hAnsi="Times New Roman" w:eastAsia="宋体" w:cs="Times New Roman"/>
                <w:b w:val="0"/>
                <w:i w:val="0"/>
                <w:sz w:val="18"/>
              </w:rPr>
              <w:t>计算并报告反演系数协方差；严禁仅凭设计位置强行分辨 4 个独立单峰，未分辨区域由黄色掩膜标出</w:t>
            </w:r>
          </w:p>
        </w:tc>
      </w:tr>
      <w:tr>
        <w:tc>
          <w:tcPr>
            <w:tcW w:type="dxa" w:w="2160"/>
          </w:tcPr>
          <w:p>
            <w:pPr>
              <w:spacing w:before="40" w:after="40"/>
              <w:jc w:val="center"/>
            </w:pPr>
            <w:r/>
            <w:r>
              <w:rPr>
                <w:rFonts w:ascii="Times New Roman" w:hAnsi="Times New Roman" w:eastAsia="宋体" w:cs="Times New Roman"/>
                <w:b w:val="0"/>
                <w:i w:val="0"/>
                <w:sz w:val="18"/>
              </w:rPr>
              <w:t>Case 3: 深级联耗散极限</w:t>
            </w:r>
          </w:p>
        </w:tc>
        <w:tc>
          <w:tcPr>
            <w:tcW w:type="dxa" w:w="2016"/>
          </w:tcPr>
          <w:p>
            <w:pPr>
              <w:spacing w:before="40" w:after="40"/>
              <w:jc w:val="center"/>
            </w:pPr>
            <w:r/>
            <w:r>
              <w:rPr>
                <w:rFonts w:ascii="Times New Roman" w:hAnsi="Times New Roman" w:eastAsia="宋体" w:cs="Times New Roman"/>
                <w:b w:val="0"/>
                <w:i w:val="0"/>
                <w:sz w:val="18"/>
              </w:rPr>
              <w:t>S=20 m, n=8</w:t>
            </w:r>
          </w:p>
        </w:tc>
        <w:tc>
          <w:tcPr>
            <w:tcW w:type="dxa" w:w="2592"/>
          </w:tcPr>
          <w:p>
            <w:pPr>
              <w:spacing w:before="40" w:after="40"/>
              <w:jc w:val="center"/>
            </w:pPr>
            <w:r/>
            <w:r>
              <w:rPr>
                <w:rFonts w:ascii="Times New Roman" w:hAnsi="Times New Roman" w:eastAsia="宋体" w:cs="Times New Roman"/>
                <w:b w:val="0"/>
                <w:i w:val="0"/>
                <w:sz w:val="18"/>
              </w:rPr>
              <w:t>P=[3.420, 1.616, 0.695, 0.554, 0.406, 0.274, 0.231, 0.184] a.u.，Rend 骤降至 0.0537，后序簇能量耗散殆尽</w:t>
            </w:r>
          </w:p>
        </w:tc>
        <w:tc>
          <w:tcPr>
            <w:tcW w:type="dxa" w:w="2592"/>
          </w:tcPr>
          <w:p>
            <w:pPr>
              <w:spacing w:before="40" w:after="40"/>
              <w:jc w:val="center"/>
            </w:pPr>
            <w:r/>
            <w:r>
              <w:rPr>
                <w:rFonts w:ascii="Times New Roman" w:hAnsi="Times New Roman" w:eastAsia="宋体" w:cs="Times New Roman"/>
                <w:b w:val="0"/>
                <w:i w:val="0"/>
                <w:sz w:val="18"/>
              </w:rPr>
              <w:t>通过独立标定施加有限增益 gk；构建未活化合成工况严格检验零保持性，并报告增益引起的不确定度膨胀</w:t>
            </w:r>
          </w:p>
        </w:tc>
      </w:tr>
      <w:tr>
        <w:tc>
          <w:tcPr>
            <w:tcW w:type="dxa" w:w="2160"/>
          </w:tcPr>
          <w:p>
            <w:pPr>
              <w:spacing w:before="40" w:after="40"/>
              <w:jc w:val="center"/>
            </w:pPr>
            <w:r/>
            <w:r>
              <w:rPr>
                <w:rFonts w:ascii="Times New Roman" w:hAnsi="Times New Roman" w:eastAsia="宋体" w:cs="Times New Roman"/>
                <w:b w:val="0"/>
                <w:i w:val="0"/>
                <w:sz w:val="18"/>
              </w:rPr>
              <w:t>Case 4: 高间距原始基线</w:t>
            </w:r>
          </w:p>
        </w:tc>
        <w:tc>
          <w:tcPr>
            <w:tcW w:type="dxa" w:w="2016"/>
          </w:tcPr>
          <w:p>
            <w:pPr>
              <w:spacing w:before="40" w:after="40"/>
              <w:jc w:val="center"/>
            </w:pPr>
            <w:r/>
            <w:r>
              <w:rPr>
                <w:rFonts w:ascii="Times New Roman" w:hAnsi="Times New Roman" w:eastAsia="宋体" w:cs="Times New Roman"/>
                <w:b w:val="0"/>
                <w:i w:val="0"/>
                <w:sz w:val="18"/>
              </w:rPr>
              <w:t>S=80 m, n=4</w:t>
            </w:r>
          </w:p>
        </w:tc>
        <w:tc>
          <w:tcPr>
            <w:tcW w:type="dxa" w:w="2592"/>
          </w:tcPr>
          <w:p>
            <w:pPr>
              <w:spacing w:before="40" w:after="40"/>
              <w:jc w:val="center"/>
            </w:pPr>
            <w:r/>
            <w:r>
              <w:rPr>
                <w:rFonts w:ascii="Times New Roman" w:hAnsi="Times New Roman" w:eastAsia="宋体" w:cs="Times New Roman"/>
                <w:b w:val="0"/>
                <w:i w:val="0"/>
                <w:sz w:val="18"/>
              </w:rPr>
              <w:t>P=[3.090, 1.581, 1.158, 0.878] a.u.，Rend=0.2841；波包充分分离，基本无重叠相消</w:t>
            </w:r>
          </w:p>
        </w:tc>
        <w:tc>
          <w:tcPr>
            <w:tcW w:type="dxa" w:w="2592"/>
          </w:tcPr>
          <w:p>
            <w:pPr>
              <w:spacing w:before="40" w:after="40"/>
              <w:jc w:val="center"/>
            </w:pPr>
            <w:r/>
            <w:r>
              <w:rPr>
                <w:rFonts w:ascii="Times New Roman" w:hAnsi="Times New Roman" w:eastAsia="宋体" w:cs="Times New Roman"/>
                <w:b w:val="0"/>
                <w:i w:val="0"/>
                <w:sz w:val="18"/>
              </w:rPr>
              <w:t>在独立标定预测较高透射率时检验 Kcomp 是否平滑趋近于 1；检验掩膜 M(x) 是否保持稳定不产生虚假畸变</w:t>
            </w:r>
          </w:p>
        </w:tc>
      </w:tr>
    </w:tbl>
    <w:p>
      <w:pPr>
        <w:spacing w:after="80"/>
      </w:pPr>
    </w:p>
    <w:p>
      <w:pPr>
        <w:spacing w:before="160" w:after="80"/>
        <w:jc w:val="center"/>
      </w:pPr>
      <w:r>
        <w:drawing>
          <wp:inline xmlns:a="http://schemas.openxmlformats.org/drawingml/2006/main" xmlns:pic="http://schemas.openxmlformats.org/drawingml/2006/picture">
            <wp:extent cx="5486400" cy="4044994"/>
            <wp:docPr id="9" name="Picture 9"/>
            <wp:cNvGraphicFramePr>
              <a:graphicFrameLocks noChangeAspect="1"/>
            </wp:cNvGraphicFramePr>
            <a:graphic>
              <a:graphicData uri="http://schemas.openxmlformats.org/drawingml/2006/picture">
                <pic:pic>
                  <pic:nvPicPr>
                    <pic:cNvPr id="0" name="Figure_3_4_MultiCase_Physics_Correction_Matrix.png"/>
                    <pic:cNvPicPr/>
                  </pic:nvPicPr>
                  <pic:blipFill>
                    <a:blip r:embed="rId19"/>
                    <a:stretch>
                      <a:fillRect/>
                    </a:stretch>
                  </pic:blipFill>
                  <pic:spPr>
                    <a:xfrm>
                      <a:off x="0" y="0"/>
                      <a:ext cx="5486400" cy="4044994"/>
                    </a:xfrm>
                    <a:prstGeom prst="rect"/>
                  </pic:spPr>
                </pic:pic>
              </a:graphicData>
            </a:graphic>
          </wp:inline>
        </w:drawing>
      </w:r>
    </w:p>
    <w:p>
      <w:pPr>
        <w:spacing w:before="40" w:after="200" w:line="276" w:lineRule="auto"/>
        <w:jc w:val="both"/>
      </w:pPr>
      <w:r>
        <w:rPr>
          <w:rFonts w:ascii="黑体" w:hAnsi="黑体" w:eastAsia="黑体" w:cs="黑体"/>
          <w:b/>
          <w:i w:val="0"/>
          <w:sz w:val="19"/>
        </w:rPr>
        <w:t>图 4｜</w:t>
      </w:r>
      <w:r>
        <w:rPr>
          <w:rFonts w:ascii="黑体" w:hAnsi="黑体" w:eastAsia="黑体" w:cs="黑体"/>
          <w:b/>
          <w:i w:val="0"/>
          <w:sz w:val="19"/>
        </w:rPr>
        <w:t xml:space="preserve"> 四个极端工况的前向证据矩阵。 </w:t>
      </w:r>
      <w:r>
        <w:rPr>
          <w:rFonts w:ascii="Times New Roman" w:hAnsi="Times New Roman" w:eastAsia="宋体" w:cs="Times New Roman"/>
          <w:b w:val="0"/>
          <w:i w:val="0"/>
          <w:sz w:val="19"/>
        </w:rPr>
        <w:t>(a) S=30 m, n=4 的界面相消陷阱与 3120/3150 m 处清晰可见的多路径伪峰；(b) S=10 m, n=4 的密集波包重叠极限；(c) S=20 m, n=8 的深级联透射耗散极限；(d) S=80 m, n=4 的高间距单峰基线。色带反映敏感度代理量，酒红色标出预测的非射孔多路径候选深度。注意：该图为前向证据矩阵，绝非校正后的反演结果。</w:t>
      </w:r>
    </w:p>
    <w:p>
      <w:pPr>
        <w:spacing w:before="280" w:after="120"/>
      </w:pPr>
      <w:r>
        <w:rPr>
          <w:rFonts w:ascii="黑体" w:hAnsi="黑体" w:eastAsia="黑体" w:cs="黑体"/>
          <w:b/>
          <w:i w:val="0"/>
          <w:sz w:val="28"/>
        </w:rPr>
        <w:t>6 讨论与下游反演接口</w:t>
      </w:r>
    </w:p>
    <w:p>
      <w:pPr>
        <w:spacing w:line="360" w:lineRule="auto" w:after="100"/>
        <w:ind w:firstLine="420"/>
      </w:pPr>
      <w:r>
        <w:rPr>
          <w:rFonts w:ascii="Times New Roman" w:hAnsi="Times New Roman" w:eastAsia="宋体" w:cs="Times New Roman"/>
          <w:b w:val="0"/>
          <w:i w:val="0"/>
          <w:sz w:val="21"/>
        </w:rPr>
        <w:t>前向 426 网格的系统分析从根本上革新了井口水击倒谱峰的物理认知：P_i 是受整个管网状态调节的“网络条件化表观响应”，而非单簇性质的“局部独立测量”。47.5% 的首峰跌幅、n≥3 时由间距引发的非单调深谷以及等跨度曲线的分异，共同揭示了多界面网络系统的复杂动力学行为。图 10 给出的可辨识度操作包络进一步界定了可靠反演的物理边界。</w:t>
      </w:r>
    </w:p>
    <w:p>
      <w:pPr>
        <w:spacing w:before="160" w:after="80"/>
        <w:jc w:val="center"/>
      </w:pPr>
      <w:r>
        <w:drawing>
          <wp:inline xmlns:a="http://schemas.openxmlformats.org/drawingml/2006/main" xmlns:pic="http://schemas.openxmlformats.org/drawingml/2006/picture">
            <wp:extent cx="5486400" cy="1754155"/>
            <wp:docPr id="10" name="Picture 10"/>
            <wp:cNvGraphicFramePr>
              <a:graphicFrameLocks noChangeAspect="1"/>
            </wp:cNvGraphicFramePr>
            <a:graphic>
              <a:graphicData uri="http://schemas.openxmlformats.org/drawingml/2006/picture">
                <pic:pic>
                  <pic:nvPicPr>
                    <pic:cNvPr id="0" name="Figure_5_7_Operational_Envelope.png"/>
                    <pic:cNvPicPr/>
                  </pic:nvPicPr>
                  <pic:blipFill>
                    <a:blip r:embed="rId20"/>
                    <a:stretch>
                      <a:fillRect/>
                    </a:stretch>
                  </pic:blipFill>
                  <pic:spPr>
                    <a:xfrm>
                      <a:off x="0" y="0"/>
                      <a:ext cx="5486400" cy="1754155"/>
                    </a:xfrm>
                    <a:prstGeom prst="rect"/>
                  </pic:spPr>
                </pic:pic>
              </a:graphicData>
            </a:graphic>
          </wp:inline>
        </w:drawing>
      </w:r>
    </w:p>
    <w:p>
      <w:pPr>
        <w:spacing w:before="40" w:after="200" w:line="276" w:lineRule="auto"/>
        <w:jc w:val="both"/>
      </w:pPr>
      <w:r>
        <w:rPr>
          <w:rFonts w:ascii="黑体" w:hAnsi="黑体" w:eastAsia="黑体" w:cs="黑体"/>
          <w:b/>
          <w:i w:val="0"/>
          <w:sz w:val="19"/>
        </w:rPr>
        <w:t>图 10｜</w:t>
      </w:r>
      <w:r>
        <w:rPr>
          <w:rFonts w:ascii="黑体" w:hAnsi="黑体" w:eastAsia="黑体" w:cs="黑体"/>
          <w:b/>
          <w:i w:val="0"/>
          <w:sz w:val="19"/>
        </w:rPr>
        <w:t xml:space="preserve"> 多簇可辨识度边界与操作包络。 </w:t>
      </w:r>
      <w:r>
        <w:rPr>
          <w:rFonts w:ascii="Times New Roman" w:hAnsi="Times New Roman" w:eastAsia="宋体" w:cs="Times New Roman"/>
          <w:b w:val="0"/>
          <w:i w:val="0"/>
          <w:sz w:val="19"/>
        </w:rPr>
        <w:t>综合展示不同检测门限下的可识别簇数、表观信噪比以及簇间距工程可行域边界，用于指导压裂施工现场的数据质量把关。</w:t>
      </w:r>
    </w:p>
    <w:p>
      <w:pPr>
        <w:spacing w:line="360" w:lineRule="auto" w:after="100"/>
        <w:ind w:firstLine="420"/>
      </w:pPr>
      <w:r>
        <w:rPr>
          <w:rFonts w:ascii="Times New Roman" w:hAnsi="Times New Roman" w:eastAsia="宋体" w:cs="Times New Roman"/>
          <w:b w:val="0"/>
          <w:i w:val="0"/>
          <w:sz w:val="21"/>
        </w:rPr>
        <w:t>在接口层面，下游力学反演通常试图建立 z_k 与裂缝物理开度 w_{f,k} 的映射关系：z_k = \mathcal{H}(w_{f,k}, C_{f,k}, k_{\mathrm{leak},k})。本文明确指出，任何宣称从单一井口压力恢复绝对裂缝开度的算法，若未考虑管网非局部反馈与多路径混响，其反演结果必然存在重大偏差。本框架输出的非负活动量 z_k 与置信掩膜 M(x)，为贝叶斯反演或确定性反演提供了经过物理净化的输入约束。</w:t>
      </w:r>
    </w:p>
    <w:p>
      <w:pPr>
        <w:spacing w:line="360" w:lineRule="auto" w:after="100"/>
        <w:ind w:firstLine="420"/>
      </w:pPr>
      <w:r>
        <w:rPr>
          <w:rFonts w:ascii="Times New Roman" w:hAnsi="Times New Roman" w:eastAsia="宋体" w:cs="Times New Roman"/>
          <w:b w:val="0"/>
          <w:i w:val="0"/>
          <w:sz w:val="21"/>
        </w:rPr>
        <w:t>本文研究存在若干明确边界：第一，主数据表来自确定性数值求解，未叠加复杂的现场实测随机环境噪声；第二，前向基准提取利用了已知真实邻域，不代表盲定位精度；第三，当前 426 网格未穷尽所有随机部分破裂激活模式。这些边界为后续开展现场试验与盲基准验证指明了方向。</w:t>
      </w:r>
    </w:p>
    <w:p>
      <w:pPr>
        <w:spacing w:before="280" w:after="120"/>
      </w:pPr>
      <w:r>
        <w:rPr>
          <w:rFonts w:ascii="黑体" w:hAnsi="黑体" w:eastAsia="黑体" w:cs="黑体"/>
          <w:b/>
          <w:i w:val="0"/>
          <w:sz w:val="28"/>
        </w:rPr>
        <w:t>7 结论</w:t>
      </w:r>
    </w:p>
    <w:p>
      <w:pPr>
        <w:spacing w:line="360" w:lineRule="auto" w:after="80"/>
        <w:ind w:firstLine="420"/>
      </w:pPr>
      <w:r>
        <w:rPr>
          <w:rFonts w:ascii="Times New Roman" w:hAnsi="Times New Roman" w:eastAsia="宋体" w:cs="Times New Roman"/>
          <w:b/>
          <w:i w:val="0"/>
          <w:sz w:val="21"/>
        </w:rPr>
        <w:t xml:space="preserve">(1) </w:t>
      </w:r>
      <w:r>
        <w:rPr>
          <w:rFonts w:ascii="宋体" w:hAnsi="宋体" w:eastAsia="宋体" w:cs="宋体"/>
          <w:b w:val="0"/>
          <w:i w:val="0"/>
          <w:sz w:val="21"/>
        </w:rPr>
        <w:t>下游界面对上游响应具有显著的负反馈重构作用。在 X_1=3000 m, S=20 m 下，增加第二簇使首簇表观峰骤降 47.5%，否定了单簇标定外推的局部性假设。</w:t>
      </w:r>
    </w:p>
    <w:p>
      <w:pPr>
        <w:spacing w:line="360" w:lineRule="auto" w:after="80"/>
        <w:ind w:firstLine="420"/>
      </w:pPr>
      <w:r>
        <w:rPr>
          <w:rFonts w:ascii="Times New Roman" w:hAnsi="Times New Roman" w:eastAsia="宋体" w:cs="Times New Roman"/>
          <w:b/>
          <w:i w:val="0"/>
          <w:sz w:val="21"/>
        </w:rPr>
        <w:t xml:space="preserve">(2) </w:t>
      </w:r>
      <w:r>
        <w:rPr>
          <w:rFonts w:ascii="宋体" w:hAnsi="宋体" w:eastAsia="宋体" w:cs="宋体"/>
          <w:b w:val="0"/>
          <w:i w:val="0"/>
          <w:sz w:val="21"/>
        </w:rPr>
        <w:t>当簇数 n≥3 时，簇间距对后序峰幅值产生强烈的非单调物理调制。在 S=30 m 处激发了强烈的多界面相消干涉，使后序峰几近消失，而在 S=100 m 时恢复，揭示了相消干涉陷阱的存在。</w:t>
      </w:r>
    </w:p>
    <w:p>
      <w:pPr>
        <w:spacing w:line="360" w:lineRule="auto" w:after="80"/>
        <w:ind w:firstLine="420"/>
      </w:pPr>
      <w:r>
        <w:rPr>
          <w:rFonts w:ascii="Times New Roman" w:hAnsi="Times New Roman" w:eastAsia="宋体" w:cs="Times New Roman"/>
          <w:b/>
          <w:i w:val="0"/>
          <w:sz w:val="21"/>
        </w:rPr>
        <w:t xml:space="preserve">(3) </w:t>
      </w:r>
      <w:r>
        <w:rPr>
          <w:rFonts w:ascii="宋体" w:hAnsi="宋体" w:eastAsia="宋体" w:cs="宋体"/>
          <w:b w:val="0"/>
          <w:i w:val="0"/>
          <w:sz w:val="21"/>
        </w:rPr>
        <w:t>总压裂跨度 L_span 不是反演的充分表征变量。在相同 60 m 总跨度下，末首比随簇数增加从 0.472 暴跌至 0.072，说明多界面网络的级联损耗起决定性控制作用。</w:t>
      </w:r>
    </w:p>
    <w:p>
      <w:pPr>
        <w:spacing w:line="360" w:lineRule="auto" w:after="80"/>
        <w:ind w:firstLine="420"/>
      </w:pPr>
      <w:r>
        <w:rPr>
          <w:rFonts w:ascii="Times New Roman" w:hAnsi="Times New Roman" w:eastAsia="宋体" w:cs="Times New Roman"/>
          <w:b/>
          <w:i w:val="0"/>
          <w:sz w:val="21"/>
        </w:rPr>
        <w:t xml:space="preserve">(4) </w:t>
      </w:r>
      <w:r>
        <w:rPr>
          <w:rFonts w:ascii="宋体" w:hAnsi="宋体" w:eastAsia="宋体" w:cs="宋体"/>
          <w:b w:val="0"/>
          <w:i w:val="0"/>
          <w:sz w:val="21"/>
        </w:rPr>
        <w:t>提出了包含多路径剥离 G_peel、有限物理补偿 K_comp、超高斯聚焦 F_focus 和证据掩膜 M(x) 的物理信息非循环重建框架。在先验与状态解耦及有限增益保障下，严格确立了“零保持性”，防止了虚假裂缝的凭空产生。</w:t>
      </w:r>
    </w:p>
    <w:p>
      <w:pPr>
        <w:spacing w:line="360" w:lineRule="auto" w:after="80"/>
        <w:ind w:firstLine="420"/>
      </w:pPr>
      <w:r>
        <w:rPr>
          <w:rFonts w:ascii="Times New Roman" w:hAnsi="Times New Roman" w:eastAsia="宋体" w:cs="Times New Roman"/>
          <w:b/>
          <w:i w:val="0"/>
          <w:sz w:val="21"/>
        </w:rPr>
        <w:t xml:space="preserve">(5) </w:t>
      </w:r>
      <w:r>
        <w:rPr>
          <w:rFonts w:ascii="宋体" w:hAnsi="宋体" w:eastAsia="宋体" w:cs="宋体"/>
          <w:b w:val="0"/>
          <w:i w:val="0"/>
          <w:sz w:val="21"/>
        </w:rPr>
        <w:t>定义了四个极端几何工况的标准化检验准则。426 网格坚实支持了网络前向失真机制，确立了非循环反演规范；后续研究应进一步构建包含复相位与部分破裂真值的留出盲基准。</w:t>
      </w:r>
    </w:p>
    <w:p>
      <w:pPr>
        <w:spacing w:before="280" w:after="120"/>
      </w:pPr>
      <w:r>
        <w:rPr>
          <w:rFonts w:ascii="黑体" w:hAnsi="黑体" w:eastAsia="黑体" w:cs="黑体"/>
          <w:b/>
          <w:i w:val="0"/>
          <w:sz w:val="28"/>
        </w:rPr>
        <w:t>参考文献</w:t>
      </w:r>
    </w:p>
    <w:p>
      <w:pPr>
        <w:spacing w:line="276" w:lineRule="auto" w:after="60"/>
        <w:ind w:left="420" w:hanging="420"/>
      </w:pPr>
      <w:r>
        <w:rPr>
          <w:rFonts w:ascii="Times New Roman" w:hAnsi="Times New Roman" w:eastAsia="宋体" w:cs="Times New Roman"/>
          <w:b w:val="0"/>
          <w:i w:val="0"/>
          <w:sz w:val="18"/>
        </w:rPr>
        <w:t xml:space="preserve">[1] Bakku S.K., Fehler M.C., Burns D.R. Fracture compliance estimation using borehole tube waves. </w:t>
      </w:r>
      <w:r>
        <w:rPr>
          <w:rFonts w:ascii="Times New Roman" w:hAnsi="Times New Roman" w:eastAsia="宋体" w:cs="Times New Roman"/>
          <w:b w:val="0"/>
          <w:i/>
          <w:sz w:val="18"/>
        </w:rPr>
        <w:t>Geophysics</w:t>
      </w:r>
      <w:r>
        <w:rPr>
          <w:rFonts w:ascii="Times New Roman" w:hAnsi="Times New Roman" w:eastAsia="宋体" w:cs="Times New Roman"/>
          <w:b w:val="0"/>
          <w:i w:val="0"/>
          <w:sz w:val="18"/>
        </w:rPr>
        <w:t>, 2013, 78(4): D249–D260. DOI: 10.1190/geo2012-0521.1.</w:t>
      </w:r>
    </w:p>
    <w:p>
      <w:pPr>
        <w:spacing w:line="276" w:lineRule="auto" w:after="60"/>
        <w:ind w:left="420" w:hanging="420"/>
      </w:pPr>
      <w:r>
        <w:rPr>
          <w:rFonts w:ascii="Times New Roman" w:hAnsi="Times New Roman" w:eastAsia="宋体" w:cs="Times New Roman"/>
          <w:b w:val="0"/>
          <w:i w:val="0"/>
          <w:sz w:val="18"/>
        </w:rPr>
        <w:t xml:space="preserve">[2] Liang C., O'Reilly O., Dunham E.M., Moos D. Hydraulic fracture diagnostics from Krauklis-wave resonance and tube-wave reflections. </w:t>
      </w:r>
      <w:r>
        <w:rPr>
          <w:rFonts w:ascii="Times New Roman" w:hAnsi="Times New Roman" w:eastAsia="宋体" w:cs="Times New Roman"/>
          <w:b w:val="0"/>
          <w:i/>
          <w:sz w:val="18"/>
        </w:rPr>
        <w:t>Geophysics</w:t>
      </w:r>
      <w:r>
        <w:rPr>
          <w:rFonts w:ascii="Times New Roman" w:hAnsi="Times New Roman" w:eastAsia="宋体" w:cs="Times New Roman"/>
          <w:b w:val="0"/>
          <w:i w:val="0"/>
          <w:sz w:val="18"/>
        </w:rPr>
        <w:t>, 2017, 82(3): D171–D186. DOI: 10.1190/geo2016-0480.1.</w:t>
      </w:r>
    </w:p>
    <w:p>
      <w:pPr>
        <w:spacing w:line="276" w:lineRule="auto" w:after="60"/>
        <w:ind w:left="420" w:hanging="420"/>
      </w:pPr>
      <w:r>
        <w:rPr>
          <w:rFonts w:ascii="Times New Roman" w:hAnsi="Times New Roman" w:eastAsia="宋体" w:cs="Times New Roman"/>
          <w:b w:val="0"/>
          <w:i w:val="0"/>
          <w:sz w:val="18"/>
        </w:rPr>
        <w:t xml:space="preserve">[3] Ghidaoui M.S., Zhao M., McInnis D.A., Axworthy D.H. A review of water hammer theory and practice. </w:t>
      </w:r>
      <w:r>
        <w:rPr>
          <w:rFonts w:ascii="Times New Roman" w:hAnsi="Times New Roman" w:eastAsia="宋体" w:cs="Times New Roman"/>
          <w:b w:val="0"/>
          <w:i/>
          <w:sz w:val="18"/>
        </w:rPr>
        <w:t>Applied Mechanics Reviews</w:t>
      </w:r>
      <w:r>
        <w:rPr>
          <w:rFonts w:ascii="Times New Roman" w:hAnsi="Times New Roman" w:eastAsia="宋体" w:cs="Times New Roman"/>
          <w:b w:val="0"/>
          <w:i w:val="0"/>
          <w:sz w:val="18"/>
        </w:rPr>
        <w:t>, 2005, 58(1): 49–76. DOI: 10.1115/1.1828050.</w:t>
      </w:r>
    </w:p>
    <w:p>
      <w:pPr>
        <w:spacing w:line="276" w:lineRule="auto" w:after="60"/>
        <w:ind w:left="420" w:hanging="420"/>
      </w:pPr>
      <w:r>
        <w:rPr>
          <w:rFonts w:ascii="Times New Roman" w:hAnsi="Times New Roman" w:eastAsia="宋体" w:cs="Times New Roman"/>
          <w:b w:val="0"/>
          <w:i w:val="0"/>
          <w:sz w:val="18"/>
        </w:rPr>
        <w:t xml:space="preserve">[4] Chaudhry M.H. </w:t>
      </w:r>
      <w:r>
        <w:rPr>
          <w:rFonts w:ascii="Times New Roman" w:hAnsi="Times New Roman" w:eastAsia="宋体" w:cs="Times New Roman"/>
          <w:b w:val="0"/>
          <w:i/>
          <w:sz w:val="18"/>
        </w:rPr>
        <w:t>Applied Hydraulic Transients</w:t>
      </w:r>
      <w:r>
        <w:rPr>
          <w:rFonts w:ascii="Times New Roman" w:hAnsi="Times New Roman" w:eastAsia="宋体" w:cs="Times New Roman"/>
          <w:b w:val="0"/>
          <w:i w:val="0"/>
          <w:sz w:val="18"/>
        </w:rPr>
        <w:t>. 3rd ed. New York: Springer, 2014. DOI: 10.1007/978-1-4614-8538-4.</w:t>
      </w:r>
    </w:p>
    <w:p>
      <w:pPr>
        <w:spacing w:line="276" w:lineRule="auto" w:after="60"/>
        <w:ind w:left="420" w:hanging="420"/>
      </w:pPr>
      <w:r>
        <w:rPr>
          <w:rFonts w:ascii="Times New Roman" w:hAnsi="Times New Roman" w:eastAsia="宋体" w:cs="Times New Roman"/>
          <w:b w:val="0"/>
          <w:i w:val="0"/>
          <w:sz w:val="18"/>
        </w:rPr>
        <w:t xml:space="preserve">[5] Dong X.L. et al. Research and application of hydraulic fracturing fluid entry depth detection method based on water-hammer signal. </w:t>
      </w:r>
      <w:r>
        <w:rPr>
          <w:rFonts w:ascii="Times New Roman" w:hAnsi="Times New Roman" w:eastAsia="宋体" w:cs="Times New Roman"/>
          <w:b w:val="0"/>
          <w:i/>
          <w:sz w:val="18"/>
        </w:rPr>
        <w:t>Geoenergy Science and Engineering</w:t>
      </w:r>
      <w:r>
        <w:rPr>
          <w:rFonts w:ascii="Times New Roman" w:hAnsi="Times New Roman" w:eastAsia="宋体" w:cs="Times New Roman"/>
          <w:b w:val="0"/>
          <w:i w:val="0"/>
          <w:sz w:val="18"/>
        </w:rPr>
        <w:t>, 2025, 246: 213556. DOI: 10.1016/j.geoen.2024.213556.</w:t>
      </w:r>
    </w:p>
    <w:p>
      <w:pPr>
        <w:spacing w:line="276" w:lineRule="auto" w:after="60"/>
        <w:ind w:left="420" w:hanging="420"/>
      </w:pPr>
      <w:r>
        <w:rPr>
          <w:rFonts w:ascii="Times New Roman" w:hAnsi="Times New Roman" w:eastAsia="宋体" w:cs="Times New Roman"/>
          <w:b w:val="0"/>
          <w:i w:val="0"/>
          <w:sz w:val="18"/>
        </w:rPr>
        <w:t xml:space="preserve">[6] Sun S.S., He Y.M., Liu L.J., Li Y.C., Zou L.Q., Yang L. Identification of fluid-entry clusters and diagnosis of downhole events based on high-frequency water hammer pressure. </w:t>
      </w:r>
      <w:r>
        <w:rPr>
          <w:rFonts w:ascii="Times New Roman" w:hAnsi="Times New Roman" w:eastAsia="宋体" w:cs="Times New Roman"/>
          <w:b w:val="0"/>
          <w:i/>
          <w:sz w:val="18"/>
        </w:rPr>
        <w:t>International Journal of Rock Mechanics and Mining Sciences</w:t>
      </w:r>
      <w:r>
        <w:rPr>
          <w:rFonts w:ascii="Times New Roman" w:hAnsi="Times New Roman" w:eastAsia="宋体" w:cs="Times New Roman"/>
          <w:b w:val="0"/>
          <w:i w:val="0"/>
          <w:sz w:val="18"/>
        </w:rPr>
        <w:t>, 2026, 200: 106437. DOI: 10.1016/j.ijrmms.2026.106437.</w:t>
      </w:r>
    </w:p>
    <w:p>
      <w:pPr>
        <w:spacing w:line="276" w:lineRule="auto" w:after="60"/>
        <w:ind w:left="420" w:hanging="420"/>
      </w:pPr>
      <w:r>
        <w:rPr>
          <w:rFonts w:ascii="Times New Roman" w:hAnsi="Times New Roman" w:eastAsia="宋体" w:cs="Times New Roman"/>
          <w:b w:val="0"/>
          <w:i w:val="0"/>
          <w:sz w:val="18"/>
        </w:rPr>
        <w:t xml:space="preserve">[7] Cheng Y.J., You J.X., Guo F.Q., Wang J.C., Li L., Zhu J.P. Development and effectiveness verification of ultra-high-frequency water-hammer wave monitoring equipment for large-scale fracturing of unconventional oil and gas. </w:t>
      </w:r>
      <w:r>
        <w:rPr>
          <w:rFonts w:ascii="Times New Roman" w:hAnsi="Times New Roman" w:eastAsia="宋体" w:cs="Times New Roman"/>
          <w:b w:val="0"/>
          <w:i/>
          <w:sz w:val="18"/>
        </w:rPr>
        <w:t>Flow Measurement and Instrumentation</w:t>
      </w:r>
      <w:r>
        <w:rPr>
          <w:rFonts w:ascii="Times New Roman" w:hAnsi="Times New Roman" w:eastAsia="宋体" w:cs="Times New Roman"/>
          <w:b w:val="0"/>
          <w:i w:val="0"/>
          <w:sz w:val="18"/>
        </w:rPr>
        <w:t>, 2026, 111: 103424. DOI: 10.1016/j.flowmeasinst.2026.103424.</w:t>
      </w:r>
    </w:p>
    <w:p>
      <w:pPr>
        <w:spacing w:line="276" w:lineRule="auto" w:after="60"/>
        <w:ind w:left="420" w:hanging="420"/>
      </w:pPr>
      <w:r>
        <w:rPr>
          <w:rFonts w:ascii="Times New Roman" w:hAnsi="Times New Roman" w:eastAsia="宋体" w:cs="Times New Roman"/>
          <w:b w:val="0"/>
          <w:i w:val="0"/>
          <w:sz w:val="18"/>
        </w:rPr>
        <w:t xml:space="preserve">[8] Childers D.G., Skinner D.P., Kemerait R.C. The cepstrum: a guide to processing. </w:t>
      </w:r>
      <w:r>
        <w:rPr>
          <w:rFonts w:ascii="Times New Roman" w:hAnsi="Times New Roman" w:eastAsia="宋体" w:cs="Times New Roman"/>
          <w:b w:val="0"/>
          <w:i/>
          <w:sz w:val="18"/>
        </w:rPr>
        <w:t>Proceedings of the IEEE</w:t>
      </w:r>
      <w:r>
        <w:rPr>
          <w:rFonts w:ascii="Times New Roman" w:hAnsi="Times New Roman" w:eastAsia="宋体" w:cs="Times New Roman"/>
          <w:b w:val="0"/>
          <w:i w:val="0"/>
          <w:sz w:val="18"/>
        </w:rPr>
        <w:t>, 1977, 65(10): 1428–1443. DOI: 10.1109/PROC.1977.10747.</w:t>
      </w:r>
    </w:p>
    <w:p>
      <w:pPr>
        <w:spacing w:line="276" w:lineRule="auto" w:after="60"/>
        <w:ind w:left="420" w:hanging="420"/>
      </w:pPr>
      <w:r>
        <w:rPr>
          <w:rFonts w:ascii="Times New Roman" w:hAnsi="Times New Roman" w:eastAsia="宋体" w:cs="Times New Roman"/>
          <w:b w:val="0"/>
          <w:i w:val="0"/>
          <w:sz w:val="18"/>
        </w:rPr>
        <w:t xml:space="preserve">[9] Oppenheim A.V., Schafer R.W. From frequency to quefrency: a history of the cepstrum. </w:t>
      </w:r>
      <w:r>
        <w:rPr>
          <w:rFonts w:ascii="Times New Roman" w:hAnsi="Times New Roman" w:eastAsia="宋体" w:cs="Times New Roman"/>
          <w:b w:val="0"/>
          <w:i/>
          <w:sz w:val="18"/>
        </w:rPr>
        <w:t>IEEE Signal Processing Magazine</w:t>
      </w:r>
      <w:r>
        <w:rPr>
          <w:rFonts w:ascii="Times New Roman" w:hAnsi="Times New Roman" w:eastAsia="宋体" w:cs="Times New Roman"/>
          <w:b w:val="0"/>
          <w:i w:val="0"/>
          <w:sz w:val="18"/>
        </w:rPr>
        <w:t>, 2004, 21(5): 95–106. DOI: 10.1109/MSP.2004.1328092.</w:t>
      </w:r>
    </w:p>
    <w:p>
      <w:pPr>
        <w:spacing w:line="276" w:lineRule="auto" w:after="60"/>
        <w:ind w:left="420" w:hanging="420"/>
      </w:pPr>
      <w:r>
        <w:rPr>
          <w:rFonts w:ascii="Times New Roman" w:hAnsi="Times New Roman" w:eastAsia="宋体" w:cs="Times New Roman"/>
          <w:b w:val="0"/>
          <w:i w:val="0"/>
          <w:sz w:val="18"/>
        </w:rPr>
        <w:t xml:space="preserve">[10] Qiu Y. et al. Water hammer response characteristics of wellbore-fracture system: multi-dimensional analysis in time, frequency and quefrency domain. </w:t>
      </w:r>
      <w:r>
        <w:rPr>
          <w:rFonts w:ascii="Times New Roman" w:hAnsi="Times New Roman" w:eastAsia="宋体" w:cs="Times New Roman"/>
          <w:b w:val="0"/>
          <w:i/>
          <w:sz w:val="18"/>
        </w:rPr>
        <w:t>Journal of Petroleum Science and Engineering</w:t>
      </w:r>
      <w:r>
        <w:rPr>
          <w:rFonts w:ascii="Times New Roman" w:hAnsi="Times New Roman" w:eastAsia="宋体" w:cs="Times New Roman"/>
          <w:b w:val="0"/>
          <w:i w:val="0"/>
          <w:sz w:val="18"/>
        </w:rPr>
        <w:t>, 2022, 213: 110425. DOI: 10.1016/j.petrol.2022.110425.</w:t>
      </w:r>
    </w:p>
    <w:p>
      <w:pPr>
        <w:spacing w:line="276" w:lineRule="auto" w:after="60"/>
        <w:ind w:left="420" w:hanging="420"/>
      </w:pPr>
      <w:r>
        <w:rPr>
          <w:rFonts w:ascii="Times New Roman" w:hAnsi="Times New Roman" w:eastAsia="宋体" w:cs="Times New Roman"/>
          <w:b w:val="0"/>
          <w:i w:val="0"/>
          <w:sz w:val="18"/>
        </w:rPr>
        <w:t xml:space="preserve">[11] Luo Y. et al. A new water hammer decay model: analyzing the interference of multiple fractures and perforations on decay rate. </w:t>
      </w:r>
      <w:r>
        <w:rPr>
          <w:rFonts w:ascii="Times New Roman" w:hAnsi="Times New Roman" w:eastAsia="宋体" w:cs="Times New Roman"/>
          <w:b w:val="0"/>
          <w:i/>
          <w:sz w:val="18"/>
        </w:rPr>
        <w:t>SPE Journal</w:t>
      </w:r>
      <w:r>
        <w:rPr>
          <w:rFonts w:ascii="Times New Roman" w:hAnsi="Times New Roman" w:eastAsia="宋体" w:cs="Times New Roman"/>
          <w:b w:val="0"/>
          <w:i w:val="0"/>
          <w:sz w:val="18"/>
        </w:rPr>
        <w:t>, 2023, 28(4): 1973–1985. DOI: 10.2118/214658-PA.</w:t>
      </w:r>
    </w:p>
    <w:p>
      <w:pPr>
        <w:spacing w:line="276" w:lineRule="auto" w:after="60"/>
        <w:ind w:left="420" w:hanging="420"/>
      </w:pPr>
      <w:r>
        <w:rPr>
          <w:rFonts w:ascii="Times New Roman" w:hAnsi="Times New Roman" w:eastAsia="宋体" w:cs="Times New Roman"/>
          <w:b w:val="0"/>
          <w:i w:val="0"/>
          <w:sz w:val="18"/>
        </w:rPr>
        <w:t xml:space="preserve">[12] Hu X. et al. Evaluation of multi-fractures geometry based on water hammer signals: a new comprehensive model and field application. </w:t>
      </w:r>
      <w:r>
        <w:rPr>
          <w:rFonts w:ascii="Times New Roman" w:hAnsi="Times New Roman" w:eastAsia="宋体" w:cs="Times New Roman"/>
          <w:b w:val="0"/>
          <w:i/>
          <w:sz w:val="18"/>
        </w:rPr>
        <w:t>Journal of Hydrology</w:t>
      </w:r>
      <w:r>
        <w:rPr>
          <w:rFonts w:ascii="Times New Roman" w:hAnsi="Times New Roman" w:eastAsia="宋体" w:cs="Times New Roman"/>
          <w:b w:val="0"/>
          <w:i w:val="0"/>
          <w:sz w:val="18"/>
        </w:rPr>
        <w:t>, 2022, 612: 128240. DOI: 10.1016/j.jhydrol.2022.128240.</w:t>
      </w:r>
    </w:p>
    <w:p>
      <w:pPr>
        <w:spacing w:line="276" w:lineRule="auto" w:after="60"/>
        <w:ind w:left="420" w:hanging="420"/>
      </w:pPr>
      <w:r>
        <w:rPr>
          <w:rFonts w:ascii="Times New Roman" w:hAnsi="Times New Roman" w:eastAsia="宋体" w:cs="Times New Roman"/>
          <w:b w:val="0"/>
          <w:i w:val="0"/>
          <w:sz w:val="18"/>
        </w:rPr>
        <w:t xml:space="preserve">[13] Sun S.S. et al. A novel comprehensive water hammer pressure model for fracture geometry evaluation. </w:t>
      </w:r>
      <w:r>
        <w:rPr>
          <w:rFonts w:ascii="Times New Roman" w:hAnsi="Times New Roman" w:eastAsia="宋体" w:cs="Times New Roman"/>
          <w:b w:val="0"/>
          <w:i/>
          <w:sz w:val="18"/>
        </w:rPr>
        <w:t>SPE Journal</w:t>
      </w:r>
      <w:r>
        <w:rPr>
          <w:rFonts w:ascii="Times New Roman" w:hAnsi="Times New Roman" w:eastAsia="宋体" w:cs="Times New Roman"/>
          <w:b w:val="0"/>
          <w:i w:val="0"/>
          <w:sz w:val="18"/>
        </w:rPr>
        <w:t>, 2025, 30(9): 5350–5366. DOI: 10.2118/228403-PA.</w:t>
      </w:r>
    </w:p>
    <w:p>
      <w:pPr>
        <w:spacing w:line="276" w:lineRule="auto" w:after="60"/>
        <w:ind w:left="420" w:hanging="420"/>
      </w:pPr>
      <w:r>
        <w:rPr>
          <w:rFonts w:ascii="Times New Roman" w:hAnsi="Times New Roman" w:eastAsia="宋体" w:cs="Times New Roman"/>
          <w:b w:val="0"/>
          <w:i w:val="0"/>
          <w:sz w:val="18"/>
        </w:rPr>
        <w:t xml:space="preserve">[14] Liu L.J., Liu Y.Z., Wang X.G. A novel MCMC-based hydraulic fracture diagnostics approach using water hammer data. In: </w:t>
      </w:r>
      <w:r>
        <w:rPr>
          <w:rFonts w:ascii="Times New Roman" w:hAnsi="Times New Roman" w:eastAsia="宋体" w:cs="Times New Roman"/>
          <w:b w:val="0"/>
          <w:i/>
          <w:sz w:val="18"/>
        </w:rPr>
        <w:t>57th US Rock Mechanics/Geomechanics Symposium</w:t>
      </w:r>
      <w:r>
        <w:rPr>
          <w:rFonts w:ascii="Times New Roman" w:hAnsi="Times New Roman" w:eastAsia="宋体" w:cs="Times New Roman"/>
          <w:b w:val="0"/>
          <w:i w:val="0"/>
          <w:sz w:val="18"/>
        </w:rPr>
        <w:t>, 2023. DOI: 10.56952/ARMA-2023-0865.</w:t>
      </w:r>
    </w:p>
    <w:p>
      <w:pPr>
        <w:spacing w:line="276" w:lineRule="auto" w:after="60"/>
        <w:ind w:left="420" w:hanging="420"/>
      </w:pPr>
      <w:r>
        <w:rPr>
          <w:rFonts w:ascii="Times New Roman" w:hAnsi="Times New Roman" w:eastAsia="宋体" w:cs="Times New Roman"/>
          <w:b w:val="0"/>
          <w:i w:val="0"/>
          <w:sz w:val="18"/>
        </w:rPr>
        <w:t xml:space="preserve">[15] Zeng B. et al. Fracture size inversion method based on water hammer signal for shale reservoir. </w:t>
      </w:r>
      <w:r>
        <w:rPr>
          <w:rFonts w:ascii="Times New Roman" w:hAnsi="Times New Roman" w:eastAsia="宋体" w:cs="Times New Roman"/>
          <w:b w:val="0"/>
          <w:i/>
          <w:sz w:val="18"/>
        </w:rPr>
        <w:t>Frontiers in Energy Research</w:t>
      </w:r>
      <w:r>
        <w:rPr>
          <w:rFonts w:ascii="Times New Roman" w:hAnsi="Times New Roman" w:eastAsia="宋体" w:cs="Times New Roman"/>
          <w:b w:val="0"/>
          <w:i w:val="0"/>
          <w:sz w:val="18"/>
        </w:rPr>
        <w:t>, 2024, 11: 1336148. DOI: 10.3389/fenrg.2023.1336148.</w:t>
      </w:r>
    </w:p>
    <w:p>
      <w:pPr>
        <w:spacing w:line="276" w:lineRule="auto" w:after="60"/>
        <w:ind w:left="420" w:hanging="420"/>
      </w:pPr>
      <w:r>
        <w:rPr>
          <w:rFonts w:ascii="Times New Roman" w:hAnsi="Times New Roman" w:eastAsia="宋体" w:cs="Times New Roman"/>
          <w:b w:val="0"/>
          <w:i w:val="0"/>
          <w:sz w:val="18"/>
        </w:rPr>
        <w:t xml:space="preserve">[16] Deng S. et al. A diagnostic model for hydraulic fracture in naturally fractured reservoir utilising water-hammer signal. </w:t>
      </w:r>
      <w:r>
        <w:rPr>
          <w:rFonts w:ascii="Times New Roman" w:hAnsi="Times New Roman" w:eastAsia="宋体" w:cs="Times New Roman"/>
          <w:b w:val="0"/>
          <w:i/>
          <w:sz w:val="18"/>
        </w:rPr>
        <w:t>Engineering Fracture Mechanics</w:t>
      </w:r>
      <w:r>
        <w:rPr>
          <w:rFonts w:ascii="Times New Roman" w:hAnsi="Times New Roman" w:eastAsia="宋体" w:cs="Times New Roman"/>
          <w:b w:val="0"/>
          <w:i w:val="0"/>
          <w:sz w:val="18"/>
        </w:rPr>
        <w:t>, 2025, 325: 111347. DOI: 10.1016/j.engfracmech.2025.111347.</w:t>
      </w:r>
    </w:p>
    <w:p>
      <w:pPr>
        <w:spacing w:line="276" w:lineRule="auto" w:after="60"/>
        <w:ind w:left="420" w:hanging="420"/>
      </w:pPr>
      <w:r>
        <w:rPr>
          <w:rFonts w:ascii="Times New Roman" w:hAnsi="Times New Roman" w:eastAsia="宋体" w:cs="Times New Roman"/>
          <w:b w:val="0"/>
          <w:i w:val="0"/>
          <w:sz w:val="18"/>
        </w:rPr>
        <w:t xml:space="preserve">[17] Gabry M.A., Ramadan A., Soliman M.Y. Estimating water hammer damping ratios using continuous wavelet transform for induced hydraulic fracture complexity characterization. </w:t>
      </w:r>
      <w:r>
        <w:rPr>
          <w:rFonts w:ascii="Times New Roman" w:hAnsi="Times New Roman" w:eastAsia="宋体" w:cs="Times New Roman"/>
          <w:b w:val="0"/>
          <w:i/>
          <w:sz w:val="18"/>
        </w:rPr>
        <w:t>SPE Journal</w:t>
      </w:r>
      <w:r>
        <w:rPr>
          <w:rFonts w:ascii="Times New Roman" w:hAnsi="Times New Roman" w:eastAsia="宋体" w:cs="Times New Roman"/>
          <w:b w:val="0"/>
          <w:i w:val="0"/>
          <w:sz w:val="18"/>
        </w:rPr>
        <w:t>, 2025, 30(6): 3587–3611. DOI: 10.2118/225459-PA.</w:t>
      </w:r>
    </w:p>
    <w:p>
      <w:pPr>
        <w:spacing w:line="276" w:lineRule="auto" w:after="60"/>
        <w:ind w:left="420" w:hanging="420"/>
      </w:pPr>
      <w:r>
        <w:rPr>
          <w:rFonts w:ascii="Times New Roman" w:hAnsi="Times New Roman" w:eastAsia="宋体" w:cs="Times New Roman"/>
          <w:b w:val="0"/>
          <w:i w:val="0"/>
          <w:sz w:val="18"/>
        </w:rPr>
        <w:t xml:space="preserve">[18] Zhu M., Wang H. Automated water hammer analysis for fracture parameter inversion using high-frequency shut-in pressure signals during hydraulic fracturing. </w:t>
      </w:r>
      <w:r>
        <w:rPr>
          <w:rFonts w:ascii="Times New Roman" w:hAnsi="Times New Roman" w:eastAsia="宋体" w:cs="Times New Roman"/>
          <w:b w:val="0"/>
          <w:i/>
          <w:sz w:val="18"/>
        </w:rPr>
        <w:t>Modelling</w:t>
      </w:r>
      <w:r>
        <w:rPr>
          <w:rFonts w:ascii="Times New Roman" w:hAnsi="Times New Roman" w:eastAsia="宋体" w:cs="Times New Roman"/>
          <w:b w:val="0"/>
          <w:i w:val="0"/>
          <w:sz w:val="18"/>
        </w:rPr>
        <w:t>, 2026, 7(3): 87. DOI: 10.3390/modelling7030087.</w:t>
      </w:r>
    </w:p>
    <w:p>
      <w:pPr>
        <w:spacing w:line="276" w:lineRule="auto" w:after="60"/>
        <w:ind w:left="420" w:hanging="420"/>
      </w:pPr>
      <w:r>
        <w:rPr>
          <w:rFonts w:ascii="Times New Roman" w:hAnsi="Times New Roman" w:eastAsia="宋体" w:cs="Times New Roman"/>
          <w:b w:val="0"/>
          <w:i w:val="0"/>
          <w:sz w:val="18"/>
        </w:rPr>
        <w:t xml:space="preserve">[19] Zielke W. Frequency-dependent friction in transient pipe flow. </w:t>
      </w:r>
      <w:r>
        <w:rPr>
          <w:rFonts w:ascii="Times New Roman" w:hAnsi="Times New Roman" w:eastAsia="宋体" w:cs="Times New Roman"/>
          <w:b w:val="0"/>
          <w:i/>
          <w:sz w:val="18"/>
        </w:rPr>
        <w:t>Journal of Basic Engineering</w:t>
      </w:r>
      <w:r>
        <w:rPr>
          <w:rFonts w:ascii="Times New Roman" w:hAnsi="Times New Roman" w:eastAsia="宋体" w:cs="Times New Roman"/>
          <w:b w:val="0"/>
          <w:i w:val="0"/>
          <w:sz w:val="18"/>
        </w:rPr>
        <w:t>, 1968, 90(1): 109–115. DOI: 10.1115/1.3605049.</w:t>
      </w:r>
    </w:p>
    <w:p>
      <w:pPr>
        <w:spacing w:line="276" w:lineRule="auto" w:after="60"/>
        <w:ind w:left="420" w:hanging="420"/>
      </w:pPr>
      <w:r>
        <w:rPr>
          <w:rFonts w:ascii="Times New Roman" w:hAnsi="Times New Roman" w:eastAsia="宋体" w:cs="Times New Roman"/>
          <w:b w:val="0"/>
          <w:i w:val="0"/>
          <w:sz w:val="18"/>
        </w:rPr>
        <w:t xml:space="preserve">[20] Vardy A.E., Brown J.M.B. Transient, turbulent, smooth pipe friction. </w:t>
      </w:r>
      <w:r>
        <w:rPr>
          <w:rFonts w:ascii="Times New Roman" w:hAnsi="Times New Roman" w:eastAsia="宋体" w:cs="Times New Roman"/>
          <w:b w:val="0"/>
          <w:i/>
          <w:sz w:val="18"/>
        </w:rPr>
        <w:t>Journal of Hydraulic Research</w:t>
      </w:r>
      <w:r>
        <w:rPr>
          <w:rFonts w:ascii="Times New Roman" w:hAnsi="Times New Roman" w:eastAsia="宋体" w:cs="Times New Roman"/>
          <w:b w:val="0"/>
          <w:i w:val="0"/>
          <w:sz w:val="18"/>
        </w:rPr>
        <w:t>, 1995, 33(4): 435–456. DOI: 10.1080/00221689509498654.</w:t>
      </w:r>
    </w:p>
    <w:p>
      <w:pPr>
        <w:spacing w:line="276" w:lineRule="auto" w:after="60"/>
        <w:ind w:left="420" w:hanging="420"/>
      </w:pPr>
      <w:r>
        <w:rPr>
          <w:rFonts w:ascii="Times New Roman" w:hAnsi="Times New Roman" w:eastAsia="宋体" w:cs="Times New Roman"/>
          <w:b w:val="0"/>
          <w:i w:val="0"/>
          <w:sz w:val="18"/>
        </w:rPr>
        <w:t xml:space="preserve">[21] Bergant A., Simpson A.R., Vitkovsky J. Developments in unsteady pipe flow friction modelling. </w:t>
      </w:r>
      <w:r>
        <w:rPr>
          <w:rFonts w:ascii="Times New Roman" w:hAnsi="Times New Roman" w:eastAsia="宋体" w:cs="Times New Roman"/>
          <w:b w:val="0"/>
          <w:i/>
          <w:sz w:val="18"/>
        </w:rPr>
        <w:t>Journal of Hydraulic Research</w:t>
      </w:r>
      <w:r>
        <w:rPr>
          <w:rFonts w:ascii="Times New Roman" w:hAnsi="Times New Roman" w:eastAsia="宋体" w:cs="Times New Roman"/>
          <w:b w:val="0"/>
          <w:i w:val="0"/>
          <w:sz w:val="18"/>
        </w:rPr>
        <w:t>, 2001, 39(3): 249–257. DOI: 10.1080/00221680109499828.</w:t>
      </w:r>
    </w:p>
    <w:p>
      <w:pPr>
        <w:spacing w:line="276" w:lineRule="auto" w:after="60"/>
        <w:ind w:left="420" w:hanging="420"/>
      </w:pPr>
      <w:r>
        <w:rPr>
          <w:rFonts w:ascii="Times New Roman" w:hAnsi="Times New Roman" w:eastAsia="宋体" w:cs="Times New Roman"/>
          <w:b w:val="0"/>
          <w:i w:val="0"/>
          <w:sz w:val="18"/>
        </w:rPr>
        <w:t xml:space="preserve">[22] Dong X.L., Wang X.M., Zhu H.Y., Yang Y.Y., He L., Liu Z.P., Gong W. The influence of filtering methods and parameters on reflection period from pump shut-in water hammer signals: a comprehensive study. </w:t>
      </w:r>
      <w:r>
        <w:rPr>
          <w:rFonts w:ascii="Times New Roman" w:hAnsi="Times New Roman" w:eastAsia="宋体" w:cs="Times New Roman"/>
          <w:b w:val="0"/>
          <w:i/>
          <w:sz w:val="18"/>
        </w:rPr>
        <w:t>Geoenergy Science and Engineering</w:t>
      </w:r>
      <w:r>
        <w:rPr>
          <w:rFonts w:ascii="Times New Roman" w:hAnsi="Times New Roman" w:eastAsia="宋体" w:cs="Times New Roman"/>
          <w:b w:val="0"/>
          <w:i w:val="0"/>
          <w:sz w:val="18"/>
        </w:rPr>
        <w:t>, 2026, 257: 214278. DOI: 10.1016/j.geoen.2025.214278.</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eastAsia="宋体" w:cs="Times New Roman"/>
        <w:b w:val="0"/>
        <w:i w:val="0"/>
        <w:color w:val="808080"/>
        <w:sz w:val="17"/>
      </w:rPr>
      <w:t>Paper A | Multi-Cluster Wellbore Water Hammer Response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