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多簇井筒非局部水击倒谱响应机理证伪与物理信息非循环重建框架"/>
    <w:p>
      <w:pPr>
        <w:pStyle w:val="Heading1"/>
      </w:pPr>
      <w:r>
        <w:rPr>
          <w:rFonts w:hint="eastAsia"/>
        </w:rPr>
        <w:t xml:space="preserve">多簇井筒非局部水击倒谱响应：机理证伪与物理信息非循环重建框架</w:t>
      </w:r>
    </w:p>
    <w:bookmarkStart w:id="9" w:name="摘要"/>
    <w:p>
      <w:pPr>
        <w:pStyle w:val="Heading2"/>
      </w:pPr>
      <w:r>
        <w:rPr>
          <w:rFonts w:hint="eastAsia"/>
        </w:rPr>
        <w:t xml:space="preserve">摘要</w:t>
      </w:r>
    </w:p>
    <w:p>
      <w:pPr>
        <w:pStyle w:val="FirstParagraph"/>
      </w:pPr>
      <w:r>
        <w:rPr>
          <w:rFonts w:hint="eastAsia"/>
        </w:rPr>
        <w:t xml:space="preserve">井口水击记录可以在无需井下阵列的条件下用于识别实际进液的射孔簇，但多簇井筒中的响应不是局部量。下游界面会改变上游表观峰；中等簇间距可能使后序峰的衰减强于更小或更大的间距；多次反射还会在未设计射孔的位置产生伪峰。本文采用一维特征线法（method</w:t>
      </w:r>
      <w:r>
        <w:t xml:space="preserve"> of </w:t>
      </w:r>
      <w:r>
        <w:rPr>
          <w:rFonts w:hint="eastAsia"/>
        </w:rPr>
        <w:t xml:space="preserve">characteristics，MOC）和二维边际倒谱，对经过认证的</w:t>
      </w:r>
      <w:r>
        <w:t xml:space="preserve"> 426 </w:t>
      </w:r>
      <w:r>
        <w:rPr>
          <w:rFonts w:hint="eastAsia"/>
        </w:rPr>
        <w:t xml:space="preserve">个独立拓扑网格进行定量分析。固定</w:t>
      </w:r>
      <w:r>
        <w:t xml:space="preserve"> (X_1=3000,</w:t>
      </w:r>
      <w:r>
        <w:t xml:space="preserve">)、(S=20,</w:t>
      </w:r>
      <w:r>
        <w:t xml:space="preserve">) </w:t>
      </w:r>
      <w:r>
        <w:rPr>
          <w:rFonts w:hint="eastAsia"/>
        </w:rPr>
        <w:t xml:space="preserve">时，增加第二簇使首簇表观峰由</w:t>
      </w:r>
      <w:r>
        <w:t xml:space="preserve"> 5.157 </w:t>
      </w:r>
      <w:r>
        <w:rPr>
          <w:rFonts w:hint="eastAsia"/>
        </w:rPr>
        <w:t xml:space="preserve">降至</w:t>
      </w:r>
      <w:r>
        <w:t xml:space="preserve"> 2.705 </w:t>
      </w:r>
      <w:r>
        <w:rPr>
          <w:rFonts w:hint="eastAsia"/>
        </w:rPr>
        <w:t xml:space="preserve">a.u.，下降</w:t>
      </w:r>
      <w:r>
        <w:t xml:space="preserve"> </w:t>
      </w:r>
      <w:r>
        <w:rPr>
          <w:rFonts w:hint="eastAsia"/>
        </w:rPr>
        <w:t xml:space="preserve">47.5%。在</w:t>
      </w:r>
      <w:r>
        <w:t xml:space="preserve"> (n=4) </w:t>
      </w:r>
      <w:r>
        <w:rPr>
          <w:rFonts w:hint="eastAsia"/>
        </w:rPr>
        <w:t xml:space="preserve">时，(S=30,</w:t>
      </w:r>
      <w:r>
        <w:t xml:space="preserve">) </w:t>
      </w:r>
      <w:r>
        <w:rPr>
          <w:rFonts w:hint="eastAsia"/>
        </w:rPr>
        <w:t xml:space="preserve">的第三、第四峰分别降至</w:t>
      </w:r>
      <w:r>
        <w:t xml:space="preserve"> 0.536 </w:t>
      </w:r>
      <w:r>
        <w:rPr>
          <w:rFonts w:hint="eastAsia"/>
        </w:rPr>
        <w:t xml:space="preserve">和</w:t>
      </w:r>
      <w:r>
        <w:t xml:space="preserve"> 0.324 </w:t>
      </w:r>
      <w:r>
        <w:rPr>
          <w:rFonts w:hint="eastAsia"/>
        </w:rPr>
        <w:t xml:space="preserve">a.u.，在</w:t>
      </w:r>
      <w:r>
        <w:t xml:space="preserve"> (S=100,</w:t>
      </w:r>
      <w:r>
        <w:t xml:space="preserve">) </w:t>
      </w:r>
      <w:r>
        <w:rPr>
          <w:rFonts w:hint="eastAsia"/>
        </w:rPr>
        <w:t xml:space="preserve">时恢复至</w:t>
      </w:r>
      <w:r>
        <w:t xml:space="preserve"> 1.21 </w:t>
      </w:r>
      <w:r>
        <w:rPr>
          <w:rFonts w:hint="eastAsia"/>
        </w:rPr>
        <w:t xml:space="preserve">和</w:t>
      </w:r>
      <w:r>
        <w:t xml:space="preserve"> 0.92 </w:t>
      </w:r>
      <w:r>
        <w:rPr>
          <w:rFonts w:hint="eastAsia"/>
        </w:rPr>
        <w:t xml:space="preserve">a.u.。总跨度同为</w:t>
      </w:r>
      <w:r>
        <w:t xml:space="preserve"> 60 m </w:t>
      </w:r>
      <w:r>
        <w:rPr>
          <w:rFonts w:hint="eastAsia"/>
        </w:rPr>
        <w:t xml:space="preserve">时，(n=2,3,4,7)</w:t>
      </w:r>
      <w:r>
        <w:t xml:space="preserve"> </w:t>
      </w:r>
      <w:r>
        <w:rPr>
          <w:rFonts w:hint="eastAsia"/>
        </w:rPr>
        <w:t xml:space="preserve">的末首峰比</w:t>
      </w:r>
      <w:r>
        <w:t xml:space="preserve"> (R_{</w:t>
      </w:r>
      <w:r>
        <w:t xml:space="preserve">}) </w:t>
      </w:r>
      <w:r>
        <w:rPr>
          <w:rFonts w:hint="eastAsia"/>
        </w:rPr>
        <w:t xml:space="preserve">分别为</w:t>
      </w:r>
      <w:r>
        <w:t xml:space="preserve"> 0.472、0.188、0.158 </w:t>
      </w:r>
      <w:r>
        <w:rPr>
          <w:rFonts w:hint="eastAsia"/>
        </w:rPr>
        <w:t xml:space="preserve">和</w:t>
      </w:r>
      <w:r>
        <w:t xml:space="preserve"> </w:t>
      </w:r>
      <w:r>
        <w:rPr>
          <w:rFonts w:hint="eastAsia"/>
        </w:rPr>
        <w:t xml:space="preserve">0.072。保存的</w:t>
      </w:r>
      <w:r>
        <w:t xml:space="preserve"> (S=30,</w:t>
      </w:r>
      <w:r>
        <w:t xml:space="preserve">,n=4) </w:t>
      </w:r>
      <w:r>
        <w:rPr>
          <w:rFonts w:hint="eastAsia"/>
        </w:rPr>
        <w:t xml:space="preserve">连续剖面还在约</w:t>
      </w:r>
      <w:r>
        <w:t xml:space="preserve"> 3120 m </w:t>
      </w:r>
      <w:r>
        <w:rPr>
          <w:rFonts w:hint="eastAsia"/>
        </w:rPr>
        <w:t xml:space="preserve">和</w:t>
      </w:r>
      <w:r>
        <w:t xml:space="preserve"> 3150 m </w:t>
      </w:r>
      <w:r>
        <w:rPr>
          <w:rFonts w:hint="eastAsia"/>
        </w:rPr>
        <w:t xml:space="preserve">处出现与多路径时延一致的次级峰。</w:t>
      </w:r>
    </w:p>
    <w:p>
      <w:pPr>
        <w:pStyle w:val="BodyText"/>
      </w:pPr>
      <w:r>
        <w:rPr>
          <w:rFonts w:hint="eastAsia"/>
        </w:rPr>
        <w:t xml:space="preserve">基于这些结果，本文提出四算子重建框架。名义射孔深度是已知工程先验，实际破裂并进液的簇集合是未知的非负状态。多路径剥离算子</w:t>
      </w:r>
      <w:r>
        <w:t xml:space="preserve"> (G_{</w:t>
      </w:r>
      <w:r>
        <w:t xml:space="preserve">}) </w:t>
      </w:r>
      <w:r>
        <w:rPr>
          <w:rFonts w:hint="eastAsia"/>
        </w:rPr>
        <w:t xml:space="preserve">仅作用于不与名义射孔重合的预测伪峰位置；传输补偿</w:t>
      </w:r>
      <w:r>
        <w:t xml:space="preserve"> (K_{</w:t>
      </w:r>
      <w:r>
        <w:t xml:space="preserve">}) </w:t>
      </w:r>
      <w:r>
        <w:rPr>
          <w:rFonts w:hint="eastAsia"/>
        </w:rPr>
        <w:t xml:space="preserve">使用由前向波动校准得到的有限增益</w:t>
      </w:r>
      <w:r>
        <w:t xml:space="preserve"> ([T_{</w:t>
      </w:r>
      <w:r>
        <w:t xml:space="preserve">}^{2(k-1)}</w:t>
      </w:r>
      <w:r>
        <w:rPr>
          <w:rFonts w:hint="eastAsia"/>
        </w:rPr>
        <w:t xml:space="preserve">(S)]^{-1})，不通过局部实测峰除法强行均衡；对拟合出的活跃分量施加核心宽度</w:t>
      </w:r>
      <w:r>
        <w:t xml:space="preserve"> 0.80 m </w:t>
      </w:r>
      <w:r>
        <w:rPr>
          <w:rFonts w:hint="eastAsia"/>
        </w:rPr>
        <w:t xml:space="preserve">的超高斯聚焦</w:t>
      </w:r>
      <w:r>
        <w:t xml:space="preserve"> (F_{</w:t>
      </w:r>
      <w:r>
        <w:rPr>
          <w:rFonts w:hint="eastAsia"/>
        </w:rPr>
        <w:t xml:space="preserve">})；连续掩膜</w:t>
      </w:r>
      <w:r>
        <w:t xml:space="preserve"> (M(x)) </w:t>
      </w:r>
      <w:r>
        <w:rPr>
          <w:rFonts w:hint="eastAsia"/>
        </w:rPr>
        <w:t xml:space="preserve">报告绿色、黄色和红色证据带。非负活动量与有限增益共同保证零保持性：若某簇未进液，补偿不会凭空生成裂缝。四个极端几何验证了前向失真和现有</w:t>
      </w:r>
      <w:r>
        <w:t xml:space="preserve"> oracle </w:t>
      </w:r>
      <w:r>
        <w:rPr>
          <w:rFonts w:hint="eastAsia"/>
        </w:rPr>
        <w:t xml:space="preserve">实现的适用边界，但</w:t>
      </w:r>
      <w:r>
        <w:t xml:space="preserve"> 426 </w:t>
      </w:r>
      <w:r>
        <w:rPr>
          <w:rFonts w:hint="eastAsia"/>
        </w:rPr>
        <w:t xml:space="preserve">个峰值表本身不能证明盲恢复率或普适的伪峰抑制能力；这些指标需要具有独立激活状态和复相位信息的留出基准。</w:t>
      </w:r>
    </w:p>
    <w:p>
      <w:pPr>
        <w:pStyle w:val="BodyText"/>
      </w:pPr>
      <w:r>
        <w:rPr>
          <w:rFonts w:hint="eastAsia"/>
          <w:b/>
          <w:bCs/>
        </w:rPr>
        <w:t xml:space="preserve">关键词：</w:t>
      </w:r>
      <w:r>
        <w:t xml:space="preserve"> </w:t>
      </w:r>
      <w:r>
        <w:rPr>
          <w:rFonts w:hint="eastAsia"/>
        </w:rPr>
        <w:t xml:space="preserve">水击；多簇压裂；特征线法；倒谱；多路径混响；物理信息反问题；不确定性掩膜</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多簇压裂阶段的效果取决于哪些设计簇真正破裂并接收流体。井下成像和分布式传感可以提供直接信息；已有管波研究表明，裂缝柔度、共振和反射也能从井筒波场中得到约束[1,2]。在成本和作业约束下，关井或停泵水击瞬态能够采样井筒中的阻抗变化，并可变换到时延或深度表示，因此具有潜在的非侵入式诊断价值[3,4]。近期研究已把这一思路推进到进液深度检测、簇级事件识别和超高频井口监测装备验证[5–7]。</w:t>
      </w:r>
    </w:p>
    <w:p>
      <w:pPr>
        <w:pStyle w:val="BodyText"/>
      </w:pPr>
      <w:r>
        <w:rPr>
          <w:rFonts w:hint="eastAsia"/>
        </w:rPr>
        <w:t xml:space="preserve">常见解释把一个时延归给一个簇，并将相应倒谱峰幅值视为该簇响应的代理量，其倒频率解释源于同态倒谱框架[8,9]。该解释只有在网络耦合很弱时才近似成立。多簇井筒是连通界面网络：一个簇处的透射和反射会改变所有下游簇的入射波，也会改变井口接收到的返回波。因此，总跨度相同而界面数不同的网络可以有不同的末端响应；改变间距也可能改变波形幅值，而不只是平移到时[10–13]。这一“局部标签—网络观测”的差异见图</w:t>
      </w:r>
      <w:r>
        <w:t xml:space="preserve"> 1。</w:t>
      </w:r>
    </w:p>
    <w:p>
      <w:pPr>
        <w:pStyle w:val="BodyText"/>
      </w:pPr>
      <w:r>
        <w:rPr>
          <w:rFonts w:hint="eastAsia"/>
        </w:rPr>
        <w:t xml:space="preserve">本文回答两个相互独立的问题。第一，受控</w:t>
      </w:r>
      <w:r>
        <w:t xml:space="preserve"> MOC </w:t>
      </w:r>
      <w:r>
        <w:rPr>
          <w:rFonts w:hint="eastAsia"/>
        </w:rPr>
        <w:t xml:space="preserve">网格能够否定哪些关于局部性、间距和总跨度的默认假设？第二，在给定射孔枪设计时，如何去除可预测的多路径贡献，而不预先假定哪些设计簇已经破裂？第二个问题被明确写成受约束反问题：名义位置已知，活化状态未知。把峰值直接插到所有名义位置会回答另一个问题，并形成循环论证。</w:t>
      </w:r>
    </w:p>
    <w:p>
      <w:pPr>
        <w:pStyle w:val="BodyText"/>
      </w:pPr>
      <w:r>
        <w:rPr>
          <w:rFonts w:hint="eastAsia"/>
        </w:rPr>
        <w:t xml:space="preserve">本文使用项目中经认证的峰值表</w:t>
      </w:r>
      <w:r>
        <w:t xml:space="preserve"> </w:t>
      </w:r>
      <w:r>
        <w:rPr>
          <w:rStyle w:val="VerbatimChar"/>
          <w:rFonts w:hint="eastAsia"/>
        </w:rPr>
        <w:t xml:space="preserve">01_几何网格/峰值表/decay_table.csv</w:t>
      </w:r>
      <w:r>
        <w:t xml:space="preserve"> </w:t>
      </w:r>
      <w:r>
        <w:rPr>
          <w:rFonts w:hint="eastAsia"/>
        </w:rPr>
        <w:t xml:space="preserve">以及</w:t>
      </w:r>
      <w:r>
        <w:t xml:space="preserve"> 5.1–5.7 </w:t>
      </w:r>
      <w:r>
        <w:rPr>
          <w:rFonts w:hint="eastAsia"/>
        </w:rPr>
        <w:t xml:space="preserve">分析。独立单位是拓扑</w:t>
      </w:r>
      <w:r>
        <w:t xml:space="preserve"> MOC </w:t>
      </w:r>
      <w:r>
        <w:rPr>
          <w:rFonts w:hint="eastAsia"/>
        </w:rPr>
        <w:t xml:space="preserve">网格，而不是单个时间采样或倒谱箱。该设计空间扫描是确定性的，没有现场噪声或重复实验，因此不报告</w:t>
      </w:r>
      <w:r>
        <w:t xml:space="preserve"> (p) </w:t>
      </w:r>
      <w:r>
        <w:rPr>
          <w:rFonts w:hint="eastAsia"/>
        </w:rPr>
        <w:t xml:space="preserve">值。本文的贡献限定为一组可证伪的网络观测和一套可在未来盲基准上检验的非循环算子规范；近期贝叶斯诊断、裂缝尺寸反演、自然裂缝模型、连续小波衰减分析和自动参数反演研究提供了问题背景，但不替代本研究的前向证据[14–18]。</w:t>
      </w:r>
    </w:p>
    <w:bookmarkEnd w:id="10"/>
    <w:bookmarkStart w:id="14" w:name="前向模型与观测算子"/>
    <w:p>
      <w:pPr>
        <w:pStyle w:val="Heading2"/>
      </w:pPr>
      <w:r>
        <w:t xml:space="preserve">2 </w:t>
      </w:r>
      <w:r>
        <w:rPr>
          <w:rFonts w:hint="eastAsia"/>
        </w:rPr>
        <w:t xml:space="preserve">前向模型与观测算子</w:t>
      </w:r>
    </w:p>
    <w:bookmarkStart w:id="11" w:name="控制方程"/>
    <w:p>
      <w:pPr>
        <w:pStyle w:val="Heading3"/>
      </w:pPr>
      <w:r>
        <w:t xml:space="preserve">2.1 </w:t>
      </w:r>
      <w:r>
        <w:rPr>
          <w:rFonts w:hint="eastAsia"/>
        </w:rPr>
        <w:t xml:space="preserve">控制方程</w:t>
      </w:r>
    </w:p>
    <w:p>
      <w:pPr>
        <w:pStyle w:val="FirstParagraph"/>
      </w:pPr>
      <w:r>
        <w:rPr>
          <w:rFonts w:hint="eastAsia"/>
        </w:rPr>
        <w:t xml:space="preserve">井筒被表示为恒定截面、弱可压缩的一维管道。压力变量用水头</w:t>
      </w:r>
      <w:r>
        <w:t xml:space="preserve"> (H(x,t)) </w:t>
      </w:r>
      <w:r>
        <w:rPr>
          <w:rFonts w:hint="eastAsia"/>
        </w:rPr>
        <w:t xml:space="preserve">表示，(Q(x,t))</w:t>
      </w:r>
      <w:r>
        <w:t xml:space="preserve"> </w:t>
      </w:r>
      <w:r>
        <w:rPr>
          <w:rFonts w:hint="eastAsia"/>
        </w:rPr>
        <w:t xml:space="preserve">为体积流量；图</w:t>
      </w:r>
      <w:r>
        <w:t xml:space="preserve"> 2(a) </w:t>
      </w:r>
      <w:r>
        <w:rPr>
          <w:rFonts w:hint="eastAsia"/>
        </w:rPr>
        <w:t xml:space="preserve">给出簇节点的集总边界示意：</w:t>
      </w:r>
    </w:p>
    <w:p>
      <w:pPr>
        <w:pStyle w:val="BodyText"/>
      </w:pPr>
      <w:r>
        <w:t xml:space="preserve">[</w:t>
      </w:r>
      <w:r>
        <w:t xml:space="preserve"> </w:t>
      </w:r>
      <w:r>
        <w:t xml:space="preserve">+</w:t>
      </w:r>
      <w:r>
        <w:t xml:space="preserve">=0,</w:t>
      </w:r>
      <w:r>
        <w:t xml:space="preserve"> </w:t>
      </w:r>
      <w:r>
        <w:t xml:space="preserve"> </w:t>
      </w:r>
      <w:r>
        <w:t xml:space="preserve">+gA</w:t>
      </w:r>
      <w:r>
        <w:t xml:space="preserve">+</w:t>
      </w:r>
      <w:r>
        <w:t xml:space="preserve"> </w:t>
      </w:r>
      <w:r>
        <w:t xml:space="preserve">Q|Q|=0 .</w:t>
      </w:r>
      <w:r>
        <w:t xml:space="preserve"> </w:t>
      </w:r>
      <w:r>
        <w:t xml:space="preserve"> </w:t>
      </w:r>
      <w:r>
        <w:t xml:space="preserve">]</w:t>
      </w:r>
    </w:p>
    <w:p>
      <w:pPr>
        <w:pStyle w:val="BodyText"/>
      </w:pPr>
      <w:r>
        <w:rPr>
          <w:rFonts w:hint="eastAsia"/>
        </w:rPr>
        <w:t xml:space="preserve">其中</w:t>
      </w:r>
      <w:r>
        <w:t xml:space="preserve"> (a) </w:t>
      </w:r>
      <w:r>
        <w:rPr>
          <w:rFonts w:hint="eastAsia"/>
        </w:rPr>
        <w:t xml:space="preserve">为声速，(A=</w:t>
      </w:r>
      <w:r>
        <w:t xml:space="preserve">D^2/4) </w:t>
      </w:r>
      <w:r>
        <w:rPr>
          <w:rFonts w:hint="eastAsia"/>
        </w:rPr>
        <w:t xml:space="preserve">为截面积，(D)</w:t>
      </w:r>
      <w:r>
        <w:t xml:space="preserve"> </w:t>
      </w:r>
      <w:r>
        <w:rPr>
          <w:rFonts w:hint="eastAsia"/>
        </w:rPr>
        <w:t xml:space="preserve">为内径，(g)</w:t>
      </w:r>
      <w:r>
        <w:t xml:space="preserve"> </w:t>
      </w:r>
      <w:r>
        <w:rPr>
          <w:rFonts w:hint="eastAsia"/>
        </w:rPr>
        <w:t xml:space="preserve">为重力加速度，(f)</w:t>
      </w:r>
      <w:r>
        <w:t xml:space="preserve"> </w:t>
      </w:r>
      <w:r>
        <w:rPr>
          <w:rFonts w:hint="eastAsia"/>
        </w:rPr>
        <w:t xml:space="preserve">为</w:t>
      </w:r>
      <w:r>
        <w:t xml:space="preserve"> Darcy–Weisbach </w:t>
      </w:r>
      <w:r>
        <w:rPr>
          <w:rFonts w:hint="eastAsia"/>
        </w:rPr>
        <w:t xml:space="preserve">摩阻系数。频变与工程非定常摩阻模型可见文献[19–21]。主基准采用定常摩阻，(f)</w:t>
      </w:r>
      <w:r>
        <w:t xml:space="preserve"> </w:t>
      </w:r>
      <w:r>
        <w:rPr>
          <w:rFonts w:hint="eastAsia"/>
        </w:rPr>
        <w:t xml:space="preserve">由初始雷诺数确定，不随瞬时速度更新；Brunone</w:t>
      </w:r>
      <w:r>
        <w:t xml:space="preserve"> </w:t>
      </w:r>
      <w:r>
        <w:rPr>
          <w:rFonts w:hint="eastAsia"/>
        </w:rPr>
        <w:t xml:space="preserve">非定常摩阻不在本文结论边界内。</w:t>
      </w:r>
    </w:p>
    <w:p>
      <w:pPr>
        <w:pStyle w:val="BodyText"/>
      </w:pPr>
      <w:r>
        <w:rPr>
          <w:rFonts w:hint="eastAsia"/>
        </w:rPr>
        <w:t xml:space="preserve">在簇节点</w:t>
      </w:r>
      <w:r>
        <w:t xml:space="preserve"> (x_k) </w:t>
      </w:r>
      <w:r>
        <w:rPr>
          <w:rFonts w:hint="eastAsia"/>
        </w:rPr>
        <w:t xml:space="preserve">处，质量守恒和集总裂缝/滤失关系写为（该类井筒—裂缝水击前向建模已有应用[10–13]）</w:t>
      </w:r>
    </w:p>
    <w:p>
      <w:pPr>
        <w:pStyle w:val="BodyText"/>
      </w:pPr>
      <w:r>
        <w:t xml:space="preserve">[</w:t>
      </w:r>
      <w:r>
        <w:t xml:space="preserve"> </w:t>
      </w:r>
      <w:r>
        <w:t xml:space="preserve">Q_{L,k}-Q_{R,k}=Q_{f,k},</w:t>
      </w:r>
      <w:r>
        <w:t xml:space="preserve"> </w:t>
      </w:r>
      <w:r>
        <w:t xml:space="preserve">Q_{f,k}=C_{f,k}</w:t>
      </w:r>
      <w:r>
        <w:t xml:space="preserve">+</w:t>
      </w:r>
      <w:r>
        <w:t xml:space="preserve"> </w:t>
      </w:r>
      <w:r>
        <w:t xml:space="preserve">k_{</w:t>
      </w:r>
      <w:r>
        <w:t xml:space="preserve">,k}</w:t>
      </w:r>
      <w:r>
        <w:t xml:space="preserve"> </w:t>
      </w:r>
      <w:r>
        <w:t xml:space="preserve">.</w:t>
      </w:r>
      <w:r>
        <w:t xml:space="preserve"> </w:t>
      </w:r>
      <w:r>
        <w:t xml:space="preserve"> </w:t>
      </w:r>
      <w:r>
        <w:t xml:space="preserve">]</w:t>
      </w:r>
    </w:p>
    <w:p>
      <w:pPr>
        <w:pStyle w:val="BodyText"/>
      </w:pPr>
      <w:r>
        <w:t xml:space="preserve">(C_{f,k}) </w:t>
      </w:r>
      <w:r>
        <w:rPr>
          <w:rFonts w:hint="eastAsia"/>
        </w:rPr>
        <w:t xml:space="preserve">为集总柔度，(k_{</w:t>
      </w:r>
      <w:r>
        <w:t xml:space="preserve">,k}) </w:t>
      </w:r>
      <w:r>
        <w:rPr>
          <w:rFonts w:hint="eastAsia"/>
        </w:rPr>
        <w:t xml:space="preserve">为滤失系数，(H_{</w:t>
      </w:r>
      <w:r>
        <w:t xml:space="preserve">}) </w:t>
      </w:r>
      <w:r>
        <w:rPr>
          <w:rFonts w:hint="eastAsia"/>
        </w:rPr>
        <w:t xml:space="preserve">为外部水头。基准中各簇共享</w:t>
      </w:r>
      <w:r>
        <w:t xml:space="preserve"> (C_f) </w:t>
      </w:r>
      <w:r>
        <w:rPr>
          <w:rFonts w:hint="eastAsia"/>
        </w:rPr>
        <w:t xml:space="preserve">和</w:t>
      </w:r>
      <w:r>
        <w:t xml:space="preserve"> (k_{</w:t>
      </w:r>
      <w:r>
        <w:rPr>
          <w:rFonts w:hint="eastAsia"/>
        </w:rPr>
        <w:t xml:space="preserve">})，因此主要考察拓扑和间距，而非裂缝属性异质性。MOC</w:t>
      </w:r>
      <w:r>
        <w:t xml:space="preserve"> </w:t>
      </w:r>
      <w:r>
        <w:rPr>
          <w:rFonts w:hint="eastAsia"/>
        </w:rPr>
        <w:t xml:space="preserve">沿</w:t>
      </w:r>
      <w:r>
        <w:t xml:space="preserve"> (</w:t>
      </w:r>
      <w:r>
        <w:t xml:space="preserve">dx/</w:t>
      </w:r>
      <w:r>
        <w:t xml:space="preserve">dt=</w:t>
      </w:r>
      <w:r>
        <w:t xml:space="preserve">a) </w:t>
      </w:r>
      <w:r>
        <w:rPr>
          <w:rFonts w:hint="eastAsia"/>
        </w:rPr>
        <w:t xml:space="preserve">积分，Courant</w:t>
      </w:r>
      <w:r>
        <w:t xml:space="preserve"> </w:t>
      </w:r>
      <w:r>
        <w:rPr>
          <w:rFonts w:hint="eastAsia"/>
        </w:rPr>
        <w:t xml:space="preserve">数为</w:t>
      </w:r>
      <w:r>
        <w:t xml:space="preserve"> </w:t>
      </w:r>
      <w:r>
        <w:rPr>
          <w:rFonts w:hint="eastAsia"/>
        </w:rPr>
        <w:t xml:space="preserve">1。公共参数为</w:t>
      </w:r>
      <w:r>
        <w:t xml:space="preserve"> (D=0.1397,</w:t>
      </w:r>
      <w:r>
        <w:t xml:space="preserve">)、(a=1450,</w:t>
      </w:r>
      <w:r>
        <w:rPr>
          <w:rFonts w:hint="eastAsia"/>
        </w:rPr>
        <w:t xml:space="preserve">)、密度</w:t>
      </w:r>
      <w:r>
        <w:t xml:space="preserve"> (1000,</w:t>
      </w:r>
      <w:r>
        <w:rPr>
          <w:rFonts w:hint="eastAsia"/>
        </w:rPr>
        <w:t xml:space="preserve">)、运动黏度</w:t>
      </w:r>
      <w:r>
        <w:t xml:space="preserve"> (10</w:t>
      </w:r>
      <w:r>
        <w:rPr>
          <w:vertAlign w:val="superscript"/>
        </w:rPr>
        <w:t xml:space="preserve">{-6},\mathrm{m</w:t>
      </w:r>
      <w:r>
        <w:rPr>
          <w:rFonts w:hint="eastAsia"/>
        </w:rPr>
        <w:t xml:space="preserve">2/s})、粗糙度</w:t>
      </w:r>
      <w:r>
        <w:t xml:space="preserve"> (4.5</w:t>
      </w:r>
      <w:r>
        <w:t xml:space="preserve">^{-5},</w:t>
      </w:r>
      <w:r>
        <w:rPr>
          <w:rFonts w:hint="eastAsia"/>
        </w:rPr>
        <w:t xml:space="preserve">)、初始速度</w:t>
      </w:r>
      <w:r>
        <w:t xml:space="preserve"> (1.0,</w:t>
      </w:r>
      <w:r>
        <w:rPr>
          <w:rFonts w:hint="eastAsia"/>
        </w:rPr>
        <w:t xml:space="preserve">)、初始水头</w:t>
      </w:r>
      <w:r>
        <w:t xml:space="preserve"> 300 m、(</w:t>
      </w:r>
      <w:r>
        <w:t xml:space="preserve">t=10</w:t>
      </w:r>
      <w:r>
        <w:rPr>
          <w:vertAlign w:val="superscript"/>
        </w:rPr>
        <w:t xml:space="preserve">{-3},</w:t>
      </w:r>
      <w:r>
        <w:rPr>
          <w:vertAlign w:val="superscript"/>
        </w:rPr>
        <w:t xml:space="preserve">)、(C_f=10</w:t>
      </w:r>
      <w:r>
        <w:t xml:space="preserve">{-5},</w:t>
      </w:r>
      <w:r>
        <w:t xml:space="preserve">)、(k_{</w:t>
      </w:r>
      <w:r>
        <w:t xml:space="preserve">}=10</w:t>
      </w:r>
      <w:r>
        <w:rPr>
          <w:vertAlign w:val="superscript"/>
        </w:rPr>
        <w:t xml:space="preserve">{-4},\mathrm{m</w:t>
      </w:r>
      <w:r>
        <w:rPr>
          <w:rFonts w:hint="eastAsia"/>
        </w:rPr>
        <w:t xml:space="preserve">{5/2}/s})，停泵时刻为</w:t>
      </w:r>
      <w:r>
        <w:t xml:space="preserve"> 1 s。</w:t>
      </w:r>
    </w:p>
    <w:bookmarkEnd w:id="11"/>
    <w:bookmarkStart w:id="12" w:name="设计空间与独立网格"/>
    <w:p>
      <w:pPr>
        <w:pStyle w:val="Heading3"/>
      </w:pPr>
      <w:r>
        <w:t xml:space="preserve">2.2 </w:t>
      </w:r>
      <w:r>
        <w:rPr>
          <w:rFonts w:hint="eastAsia"/>
        </w:rPr>
        <w:t xml:space="preserve">设计空间与独立网格</w:t>
      </w:r>
    </w:p>
    <w:p>
      <w:pPr>
        <w:pStyle w:val="FirstParagraph"/>
      </w:pPr>
      <w:r>
        <w:rPr>
          <w:rFonts w:hint="eastAsia"/>
        </w:rPr>
        <w:t xml:space="preserve">名义射孔深度为</w:t>
      </w:r>
    </w:p>
    <w:p>
      <w:pPr>
        <w:pStyle w:val="BodyText"/>
      </w:pPr>
      <w:r>
        <w:t xml:space="preserve">[</w:t>
      </w:r>
      <w:r>
        <w:t xml:space="preserve"> </w:t>
      </w:r>
      <w:r>
        <w:t xml:space="preserve">x_{</w:t>
      </w:r>
      <w:r>
        <w:t xml:space="preserve">,k}=X_1+(k-1)S,</w:t>
      </w:r>
      <w:r>
        <w:t xml:space="preserve">k=1,</w:t>
      </w:r>
      <w:r>
        <w:t xml:space="preserve">,n .</w:t>
      </w:r>
      <w:r>
        <w:t xml:space="preserve"> </w:t>
      </w:r>
      <w:r>
        <w:t xml:space="preserve"> </w:t>
      </w:r>
      <w:r>
        <w:t xml:space="preserve">]</w:t>
      </w:r>
    </w:p>
    <w:p>
      <w:pPr>
        <w:pStyle w:val="BodyText"/>
      </w:pPr>
      <w:r>
        <w:rPr>
          <w:rFonts w:hint="eastAsia"/>
        </w:rPr>
        <w:t xml:space="preserve">其中</w:t>
      </w:r>
      <w:r>
        <w:t xml:space="preserve"> (X_1</w:t>
      </w:r>
      <w:r>
        <w:t xml:space="preserve">{2000,2500,3000,3500,4000,4500},</w:t>
      </w:r>
      <w:r>
        <w:rPr>
          <w:rFonts w:hint="eastAsia"/>
        </w:rPr>
        <w:t xml:space="preserve">)，(S</w:t>
      </w:r>
      <w:r>
        <w:t xml:space="preserve">{10,20,</w:t>
      </w:r>
      <w:r>
        <w:t xml:space="preserve">,100},</w:t>
      </w:r>
      <w:r>
        <w:rPr>
          <w:rFonts w:hint="eastAsia"/>
        </w:rPr>
        <w:t xml:space="preserve">)，(n</w:t>
      </w:r>
      <w:r>
        <w:t xml:space="preserve">{1,</w:t>
      </w:r>
      <w:r>
        <w:t xml:space="preserve">,8})。CSV </w:t>
      </w:r>
      <w:r>
        <w:rPr>
          <w:rFonts w:hint="eastAsia"/>
        </w:rPr>
        <w:t xml:space="preserve">含</w:t>
      </w:r>
      <w:r>
        <w:t xml:space="preserve"> 4320 </w:t>
      </w:r>
      <w:r>
        <w:rPr>
          <w:rFonts w:hint="eastAsia"/>
        </w:rPr>
        <w:t xml:space="preserve">条簇级记录，因为同时保存了定常和</w:t>
      </w:r>
      <w:r>
        <w:t xml:space="preserve"> Brunone </w:t>
      </w:r>
      <w:r>
        <w:rPr>
          <w:rFonts w:hint="eastAsia"/>
        </w:rPr>
        <w:t xml:space="preserve">摩阻表，且单簇工况在不同间距标签下重复。定常摩阻拓扑分析中，(n=2)–8</w:t>
      </w:r>
      <w:r>
        <w:t xml:space="preserve"> </w:t>
      </w:r>
      <w:r>
        <w:rPr>
          <w:rFonts w:hint="eastAsia"/>
        </w:rPr>
        <w:t xml:space="preserve">提供</w:t>
      </w:r>
      <w:r>
        <w:t xml:space="preserve"> (6</w:t>
      </w:r>
      <w:r>
        <w:t xml:space="preserve">=420) </w:t>
      </w:r>
      <w:r>
        <w:rPr>
          <w:rFonts w:hint="eastAsia"/>
        </w:rPr>
        <w:t xml:space="preserve">个网格，单簇基线贡献另外</w:t>
      </w:r>
      <w:r>
        <w:t xml:space="preserve"> 6 </w:t>
      </w:r>
      <w:r>
        <w:rPr>
          <w:rFonts w:hint="eastAsia"/>
        </w:rPr>
        <w:t xml:space="preserve">个网格，总计</w:t>
      </w:r>
      <w:r>
        <w:t xml:space="preserve"> 426 </w:t>
      </w:r>
      <w:r>
        <w:rPr>
          <w:rFonts w:hint="eastAsia"/>
        </w:rPr>
        <w:t xml:space="preserve">个独立拓扑。</w:t>
      </w:r>
    </w:p>
    <w:bookmarkEnd w:id="12"/>
    <w:bookmarkStart w:id="13" w:name="倒谱观测"/>
    <w:p>
      <w:pPr>
        <w:pStyle w:val="Heading3"/>
      </w:pPr>
      <w:r>
        <w:t xml:space="preserve">2.3 </w:t>
      </w:r>
      <w:r>
        <w:rPr>
          <w:rFonts w:hint="eastAsia"/>
        </w:rPr>
        <w:t xml:space="preserve">倒谱观测</w:t>
      </w:r>
    </w:p>
    <w:p>
      <w:pPr>
        <w:pStyle w:val="FirstParagraph"/>
      </w:pPr>
      <w:r>
        <w:rPr>
          <w:rFonts w:hint="eastAsia"/>
        </w:rPr>
        <w:t xml:space="preserve">井口水头记录采用</w:t>
      </w:r>
      <w:r>
        <w:t xml:space="preserve"> 30 s Hamming </w:t>
      </w:r>
      <w:r>
        <w:rPr>
          <w:rFonts w:hint="eastAsia"/>
        </w:rPr>
        <w:t xml:space="preserve">窗和</w:t>
      </w:r>
      <w:r>
        <w:t xml:space="preserve"> 5 s </w:t>
      </w:r>
      <w:r>
        <w:rPr>
          <w:rFonts w:hint="eastAsia"/>
        </w:rPr>
        <w:t xml:space="preserve">步长变换；已有研究表明，滤波方法和参数会影响停泵水击反射周期的提取[22]。记所得二维边际倒谱场为</w:t>
      </w:r>
      <w:r>
        <w:t xml:space="preserve"> </w:t>
      </w:r>
      <w:r>
        <w:rPr>
          <w:rFonts w:hint="eastAsia"/>
        </w:rPr>
        <w:t xml:space="preserve">(C(x,t))。图</w:t>
      </w:r>
      <w:r>
        <w:t xml:space="preserve"> 2(b,c) </w:t>
      </w:r>
      <w:r>
        <w:rPr>
          <w:rFonts w:hint="eastAsia"/>
        </w:rPr>
        <w:t xml:space="preserve">展示单簇与多簇剖面及峰值窗口。在基准分析中，第</w:t>
      </w:r>
      <w:r>
        <w:t xml:space="preserve"> (i) </w:t>
      </w:r>
      <w:r>
        <w:rPr>
          <w:rFonts w:hint="eastAsia"/>
        </w:rPr>
        <w:t xml:space="preserve">个名义位置的表观峰按</w:t>
      </w:r>
    </w:p>
    <w:p>
      <w:pPr>
        <w:pStyle w:val="BodyText"/>
      </w:pPr>
      <w:r>
        <w:t xml:space="preserve">[</w:t>
      </w:r>
      <w:r>
        <w:t xml:space="preserve"> </w:t>
      </w:r>
      <w:r>
        <w:t xml:space="preserve">P_i=</w:t>
      </w:r>
      <w:r>
        <w:t xml:space="preserve">_{|x-x_i|</w:t>
      </w:r>
      <w:r>
        <w:t xml:space="preserve">r}</w:t>
      </w:r>
      <w:r>
        <w:t xml:space="preserve">,</w:t>
      </w:r>
      <w:r>
        <w:t xml:space="preserve"> </w:t>
      </w:r>
      <w:r>
        <w:t xml:space="preserve">r=</w:t>
      </w:r>
      <w:r>
        <w:t xml:space="preserve">(15,</w:t>
      </w:r>
      <w:r>
        <w:t xml:space="preserve">m,0.49S) ,</w:t>
      </w:r>
      <w:r>
        <w:t xml:space="preserve"> </w:t>
      </w:r>
      <w:r>
        <w:t xml:space="preserve"> </w:t>
      </w:r>
      <w:r>
        <w:t xml:space="preserve">]</w:t>
      </w:r>
    </w:p>
    <w:p>
      <w:pPr>
        <w:pStyle w:val="BodyText"/>
      </w:pPr>
      <w:r>
        <w:rPr>
          <w:rFonts w:hint="eastAsia"/>
        </w:rPr>
        <w:t xml:space="preserve">提取，其中</w:t>
      </w:r>
      <w:r>
        <w:t xml:space="preserve"> (x_i) </w:t>
      </w:r>
      <w:r>
        <w:rPr>
          <w:rFonts w:hint="eastAsia"/>
        </w:rPr>
        <w:t xml:space="preserve">是模拟几何深度。(P_i)</w:t>
      </w:r>
      <w:r>
        <w:t xml:space="preserve"> </w:t>
      </w:r>
      <w:r>
        <w:rPr>
          <w:rFonts w:hint="eastAsia"/>
        </w:rPr>
        <w:t xml:space="preserve">是局部表观响应，不是裂缝能量的直接测量。本文还使用</w:t>
      </w:r>
      <w:r>
        <w:t xml:space="preserve"> (</w:t>
      </w:r>
      <w:r>
        <w:rPr>
          <w:i/>
          <w:iCs/>
        </w:rPr>
        <w:t xml:space="preserve">i=P_i/P_1)、(R</w:t>
      </w:r>
      <w:r>
        <w:t xml:space="preserve">{</w:t>
      </w:r>
      <w:r>
        <w:t xml:space="preserve">}=P_n/P_1)、(L_{</w:t>
      </w:r>
      <w:r>
        <w:rPr>
          <w:rFonts w:hint="eastAsia"/>
        </w:rPr>
        <w:t xml:space="preserve">}=(n-1)S)，以及固定几何下的经验包络</w:t>
      </w:r>
      <w:r>
        <w:t xml:space="preserve"> (P_i=A</w:t>
      </w:r>
      <w:r>
        <w:rPr>
          <w:rFonts w:hint="eastAsia"/>
        </w:rPr>
        <w:t xml:space="preserve">)。参数</w:t>
      </w:r>
      <w:r>
        <w:t xml:space="preserve"> (</w:t>
      </w:r>
      <w:r>
        <w:t xml:space="preserve">) </w:t>
      </w:r>
      <w:r>
        <w:rPr>
          <w:rFonts w:hint="eastAsia"/>
        </w:rPr>
        <w:t xml:space="preserve">只是工况内包络参数，不等同于单界面透射系数。</w:t>
      </w:r>
    </w:p>
    <w:bookmarkEnd w:id="13"/>
    <w:bookmarkEnd w:id="14"/>
    <w:bookmarkStart w:id="19" w:name="机理证伪试验"/>
    <w:p>
      <w:pPr>
        <w:pStyle w:val="Heading2"/>
      </w:pPr>
      <w:r>
        <w:t xml:space="preserve">3 </w:t>
      </w:r>
      <w:r>
        <w:rPr>
          <w:rFonts w:hint="eastAsia"/>
        </w:rPr>
        <w:t xml:space="preserve">机理证伪试验</w:t>
      </w:r>
    </w:p>
    <w:p>
      <w:pPr>
        <w:pStyle w:val="FirstParagraph"/>
      </w:pPr>
      <w:r>
        <w:rPr>
          <w:rFonts w:hint="eastAsia"/>
        </w:rPr>
        <w:t xml:space="preserve">图</w:t>
      </w:r>
      <w:r>
        <w:t xml:space="preserve"> 2(c) </w:t>
      </w:r>
      <w:r>
        <w:rPr>
          <w:rFonts w:hint="eastAsia"/>
        </w:rPr>
        <w:t xml:space="preserve">的窗口峰值提取使用模拟几何邻域，因此仅用于基准峰值提取，不构成盲定位精度验证。</w:t>
      </w:r>
    </w:p>
    <w:bookmarkStart w:id="15" w:name="下游反馈否定局部首峰标签"/>
    <w:p>
      <w:pPr>
        <w:pStyle w:val="Heading3"/>
      </w:pPr>
      <w:r>
        <w:t xml:space="preserve">3.1 </w:t>
      </w:r>
      <w:r>
        <w:rPr>
          <w:rFonts w:hint="eastAsia"/>
        </w:rPr>
        <w:t xml:space="preserve">下游反馈否定局部首峰标签</w:t>
      </w:r>
    </w:p>
    <w:p>
      <w:pPr>
        <w:pStyle w:val="FirstParagraph"/>
      </w:pPr>
      <w:r>
        <w:rPr>
          <w:rFonts w:hint="eastAsia"/>
        </w:rPr>
        <w:t xml:space="preserve">这一首峰反馈与图</w:t>
      </w:r>
      <w:r>
        <w:t xml:space="preserve"> 6(a) </w:t>
      </w:r>
      <w:r>
        <w:rPr>
          <w:rFonts w:hint="eastAsia"/>
        </w:rPr>
        <w:t xml:space="preserve">的簇数主效应相对应。</w:t>
      </w:r>
    </w:p>
    <w:p>
      <w:pPr>
        <w:pStyle w:val="BodyText"/>
      </w:pPr>
      <w:r>
        <w:rPr>
          <w:rFonts w:hint="eastAsia"/>
        </w:rPr>
        <w:t xml:space="preserve">在</w:t>
      </w:r>
      <w:r>
        <w:t xml:space="preserve"> (X_1=3000,</w:t>
      </w:r>
      <w:r>
        <w:t xml:space="preserve">)、(S=20,</w:t>
      </w:r>
      <w:r>
        <w:t xml:space="preserve">) </w:t>
      </w:r>
      <w:r>
        <w:rPr>
          <w:rFonts w:hint="eastAsia"/>
        </w:rPr>
        <w:t xml:space="preserve">时，单簇峰为</w:t>
      </w:r>
      <w:r>
        <w:t xml:space="preserve"> 5.157 </w:t>
      </w:r>
      <w:r>
        <w:rPr>
          <w:rFonts w:hint="eastAsia"/>
        </w:rPr>
        <w:t xml:space="preserve">a.u.，增加第二簇后降至</w:t>
      </w:r>
      <w:r>
        <w:t xml:space="preserve"> 2.705 </w:t>
      </w:r>
      <w:r>
        <w:rPr>
          <w:rFonts w:hint="eastAsia"/>
        </w:rPr>
        <w:t xml:space="preserve">a.u.，下降</w:t>
      </w:r>
      <w:r>
        <w:t xml:space="preserve"> </w:t>
      </w:r>
      <w:r>
        <w:rPr>
          <w:rFonts w:hint="eastAsia"/>
        </w:rPr>
        <w:t xml:space="preserve">47.5%。首峰因此依赖下游拓扑，即使其名义深度和局部簇参数不变。多簇网格中的首峰约在</w:t>
      </w:r>
      <w:r>
        <w:t xml:space="preserve"> 2.45–3.55 a.u. </w:t>
      </w:r>
      <w:r>
        <w:rPr>
          <w:rFonts w:hint="eastAsia"/>
        </w:rPr>
        <w:t xml:space="preserve">之间变化。这足以否定未经网络条件修正的单簇标定外推，但不意味着存在第二个普适常数。</w:t>
      </w:r>
    </w:p>
    <w:bookmarkEnd w:id="15"/>
    <w:bookmarkStart w:id="16" w:name="间距同时改变幅值和时延"/>
    <w:p>
      <w:pPr>
        <w:pStyle w:val="Heading3"/>
      </w:pPr>
      <w:r>
        <w:t xml:space="preserve">3.2 </w:t>
      </w:r>
      <w:r>
        <w:rPr>
          <w:rFonts w:hint="eastAsia"/>
        </w:rPr>
        <w:t xml:space="preserve">间距同时改变幅值和时延</w:t>
      </w:r>
    </w:p>
    <w:p>
      <w:pPr>
        <w:pStyle w:val="FirstParagraph"/>
      </w:pPr>
      <w:r>
        <w:rPr>
          <w:rFonts w:hint="eastAsia"/>
        </w:rPr>
        <w:t xml:space="preserve">图</w:t>
      </w:r>
      <w:r>
        <w:t xml:space="preserve"> 5 </w:t>
      </w:r>
      <w:r>
        <w:rPr>
          <w:rFonts w:hint="eastAsia"/>
        </w:rPr>
        <w:t xml:space="preserve">汇总了连续剖面、绝对峰值和相对响应的间距变化。</w:t>
      </w:r>
    </w:p>
    <w:p>
      <w:pPr>
        <w:pStyle w:val="BodyText"/>
      </w:pPr>
      <w:r>
        <w:rPr>
          <w:rFonts w:hint="eastAsia"/>
        </w:rPr>
        <w:t xml:space="preserve">表</w:t>
      </w:r>
      <w:r>
        <w:t xml:space="preserve"> 1 </w:t>
      </w:r>
      <w:r>
        <w:rPr>
          <w:rFonts w:hint="eastAsia"/>
        </w:rPr>
        <w:t xml:space="preserve">给出</w:t>
      </w:r>
      <w:r>
        <w:t xml:space="preserve"> (X_1=3000,</w:t>
      </w:r>
      <w:r>
        <w:t xml:space="preserve">)、(n=4) </w:t>
      </w:r>
      <w:r>
        <w:rPr>
          <w:rFonts w:hint="eastAsia"/>
        </w:rPr>
        <w:t xml:space="preserve">的定常摩阻峰值。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(S) (m)</w:t>
            </w:r>
          </w:p>
        </w:tc>
        <w:tc>
          <w:tcPr/>
          <w:p>
            <w:pPr>
              <w:pStyle w:val="Compact"/>
              <w:jc w:val="right"/>
            </w:pPr>
            <w:r>
              <w:t xml:space="preserve">(P_1)</w:t>
            </w:r>
          </w:p>
        </w:tc>
        <w:tc>
          <w:tcPr/>
          <w:p>
            <w:pPr>
              <w:pStyle w:val="Compact"/>
              <w:jc w:val="right"/>
            </w:pPr>
            <w:r>
              <w:t xml:space="preserve">(P_2)</w:t>
            </w:r>
          </w:p>
        </w:tc>
        <w:tc>
          <w:tcPr/>
          <w:p>
            <w:pPr>
              <w:pStyle w:val="Compact"/>
              <w:jc w:val="right"/>
            </w:pPr>
            <w:r>
              <w:t xml:space="preserve">(P_3)</w:t>
            </w:r>
          </w:p>
        </w:tc>
        <w:tc>
          <w:tcPr/>
          <w:p>
            <w:pPr>
              <w:pStyle w:val="Compact"/>
              <w:jc w:val="right"/>
            </w:pPr>
            <w:r>
              <w:t xml:space="preserve">(P_4)</w:t>
            </w:r>
          </w:p>
        </w:tc>
      </w:tr>
      <w:tr>
        <w:tc>
          <w:tcPr/>
          <w:p>
            <w:pPr>
              <w:pStyle w:val="Compact"/>
              <w:jc w:val="right"/>
            </w:pPr>
            <w:r>
              <w:t xml:space="preserve">10</w:t>
            </w:r>
          </w:p>
        </w:tc>
        <w:tc>
          <w:tcPr/>
          <w:p>
            <w:pPr>
              <w:pStyle w:val="Compact"/>
              <w:jc w:val="right"/>
            </w:pPr>
            <w:r>
              <w:t xml:space="preserve">2.738</w:t>
            </w:r>
          </w:p>
        </w:tc>
        <w:tc>
          <w:tcPr/>
          <w:p>
            <w:pPr>
              <w:pStyle w:val="Compact"/>
              <w:jc w:val="right"/>
            </w:pPr>
            <w:r>
              <w:t xml:space="preserve">1.421</w:t>
            </w:r>
          </w:p>
        </w:tc>
        <w:tc>
          <w:tcPr/>
          <w:p>
            <w:pPr>
              <w:pStyle w:val="Compact"/>
              <w:jc w:val="right"/>
            </w:pPr>
            <w:r>
              <w:t xml:space="preserve">0.964</w:t>
            </w:r>
          </w:p>
        </w:tc>
        <w:tc>
          <w:tcPr/>
          <w:p>
            <w:pPr>
              <w:pStyle w:val="Compact"/>
              <w:jc w:val="right"/>
            </w:pPr>
            <w:r>
              <w:t xml:space="preserve">0.634</w:t>
            </w:r>
          </w:p>
        </w:tc>
      </w:tr>
      <w:tr>
        <w:tc>
          <w:tcPr/>
          <w:p>
            <w:pPr>
              <w:pStyle w:val="Compact"/>
              <w:jc w:val="right"/>
            </w:pPr>
            <w:r>
              <w:t xml:space="preserve">20</w:t>
            </w:r>
          </w:p>
        </w:tc>
        <w:tc>
          <w:tcPr/>
          <w:p>
            <w:pPr>
              <w:pStyle w:val="Compact"/>
              <w:jc w:val="right"/>
            </w:pPr>
            <w:r>
              <w:t xml:space="preserve">2.844</w:t>
            </w:r>
          </w:p>
        </w:tc>
        <w:tc>
          <w:tcPr/>
          <w:p>
            <w:pPr>
              <w:pStyle w:val="Compact"/>
              <w:jc w:val="right"/>
            </w:pPr>
            <w:r>
              <w:t xml:space="preserve">1.317</w:t>
            </w:r>
          </w:p>
        </w:tc>
        <w:tc>
          <w:tcPr/>
          <w:p>
            <w:pPr>
              <w:pStyle w:val="Compact"/>
              <w:jc w:val="right"/>
            </w:pPr>
            <w:r>
              <w:t xml:space="preserve">0.614</w:t>
            </w:r>
          </w:p>
        </w:tc>
        <w:tc>
          <w:tcPr/>
          <w:p>
            <w:pPr>
              <w:pStyle w:val="Compact"/>
              <w:jc w:val="right"/>
            </w:pPr>
            <w:r>
              <w:t xml:space="preserve">0.450</w:t>
            </w:r>
          </w:p>
        </w:tc>
      </w:tr>
      <w:tr>
        <w:tc>
          <w:tcPr/>
          <w:p>
            <w:pPr>
              <w:pStyle w:val="Compact"/>
              <w:jc w:val="right"/>
            </w:pPr>
            <w:r>
              <w:t xml:space="preserve">30</w:t>
            </w:r>
          </w:p>
        </w:tc>
        <w:tc>
          <w:tcPr/>
          <w:p>
            <w:pPr>
              <w:pStyle w:val="Compact"/>
              <w:jc w:val="right"/>
            </w:pPr>
            <w:r>
              <w:t xml:space="preserve">3.122</w:t>
            </w:r>
          </w:p>
        </w:tc>
        <w:tc>
          <w:tcPr/>
          <w:p>
            <w:pPr>
              <w:pStyle w:val="Compact"/>
              <w:jc w:val="right"/>
            </w:pPr>
            <w:r>
              <w:t xml:space="preserve">1.442</w:t>
            </w:r>
          </w:p>
        </w:tc>
        <w:tc>
          <w:tcPr/>
          <w:p>
            <w:pPr>
              <w:pStyle w:val="Compact"/>
              <w:jc w:val="right"/>
            </w:pPr>
            <w:r>
              <w:t xml:space="preserve">0.536</w:t>
            </w:r>
          </w:p>
        </w:tc>
        <w:tc>
          <w:tcPr/>
          <w:p>
            <w:pPr>
              <w:pStyle w:val="Compact"/>
              <w:jc w:val="right"/>
            </w:pPr>
            <w:r>
              <w:t xml:space="preserve">0.324</w:t>
            </w:r>
          </w:p>
        </w:tc>
      </w:tr>
      <w:tr>
        <w:tc>
          <w:tcPr/>
          <w:p>
            <w:pPr>
              <w:pStyle w:val="Compact"/>
              <w:jc w:val="right"/>
            </w:pPr>
            <w:r>
              <w:t xml:space="preserve">40</w:t>
            </w:r>
          </w:p>
        </w:tc>
        <w:tc>
          <w:tcPr/>
          <w:p>
            <w:pPr>
              <w:pStyle w:val="Compact"/>
              <w:jc w:val="right"/>
            </w:pPr>
            <w:r>
              <w:t xml:space="preserve">3.050</w:t>
            </w:r>
          </w:p>
        </w:tc>
        <w:tc>
          <w:tcPr/>
          <w:p>
            <w:pPr>
              <w:pStyle w:val="Compact"/>
              <w:jc w:val="right"/>
            </w:pPr>
            <w:r>
              <w:t xml:space="preserve">1.514</w:t>
            </w:r>
          </w:p>
        </w:tc>
        <w:tc>
          <w:tcPr/>
          <w:p>
            <w:pPr>
              <w:pStyle w:val="Compact"/>
              <w:jc w:val="right"/>
            </w:pPr>
            <w:r>
              <w:t xml:space="preserve">0.596</w:t>
            </w:r>
          </w:p>
        </w:tc>
        <w:tc>
          <w:tcPr/>
          <w:p>
            <w:pPr>
              <w:pStyle w:val="Compact"/>
              <w:jc w:val="right"/>
            </w:pPr>
            <w:r>
              <w:t xml:space="preserve">0.327</w:t>
            </w:r>
          </w:p>
        </w:tc>
      </w:tr>
      <w:tr>
        <w:tc>
          <w:tcPr/>
          <w:p>
            <w:pPr>
              <w:pStyle w:val="Compact"/>
              <w:jc w:val="right"/>
            </w:pPr>
            <w:r>
              <w:t xml:space="preserve">50</w:t>
            </w:r>
          </w:p>
        </w:tc>
        <w:tc>
          <w:tcPr/>
          <w:p>
            <w:pPr>
              <w:pStyle w:val="Compact"/>
              <w:jc w:val="right"/>
            </w:pPr>
            <w:r>
              <w:t xml:space="preserve">3.063</w:t>
            </w:r>
          </w:p>
        </w:tc>
        <w:tc>
          <w:tcPr/>
          <w:p>
            <w:pPr>
              <w:pStyle w:val="Compact"/>
              <w:jc w:val="right"/>
            </w:pPr>
            <w:r>
              <w:t xml:space="preserve">1.541</w:t>
            </w:r>
          </w:p>
        </w:tc>
        <w:tc>
          <w:tcPr/>
          <w:p>
            <w:pPr>
              <w:pStyle w:val="Compact"/>
              <w:jc w:val="right"/>
            </w:pPr>
            <w:r>
              <w:t xml:space="preserve">0.609</w:t>
            </w:r>
          </w:p>
        </w:tc>
        <w:tc>
          <w:tcPr/>
          <w:p>
            <w:pPr>
              <w:pStyle w:val="Compact"/>
              <w:jc w:val="right"/>
            </w:pPr>
            <w:r>
              <w:t xml:space="preserve">0.436</w:t>
            </w:r>
          </w:p>
        </w:tc>
      </w:tr>
      <w:tr>
        <w:tc>
          <w:tcPr/>
          <w:p>
            <w:pPr>
              <w:pStyle w:val="Compact"/>
              <w:jc w:val="right"/>
            </w:pPr>
            <w:r>
              <w:t xml:space="preserve">60</w:t>
            </w:r>
          </w:p>
        </w:tc>
        <w:tc>
          <w:tcPr/>
          <w:p>
            <w:pPr>
              <w:pStyle w:val="Compact"/>
              <w:jc w:val="right"/>
            </w:pPr>
            <w:r>
              <w:t xml:space="preserve">3.088</w:t>
            </w:r>
          </w:p>
        </w:tc>
        <w:tc>
          <w:tcPr/>
          <w:p>
            <w:pPr>
              <w:pStyle w:val="Compact"/>
              <w:jc w:val="right"/>
            </w:pPr>
            <w:r>
              <w:t xml:space="preserve">1.464</w:t>
            </w:r>
          </w:p>
        </w:tc>
        <w:tc>
          <w:tcPr/>
          <w:p>
            <w:pPr>
              <w:pStyle w:val="Compact"/>
              <w:jc w:val="right"/>
            </w:pPr>
            <w:r>
              <w:t xml:space="preserve">0.592</w:t>
            </w:r>
          </w:p>
        </w:tc>
        <w:tc>
          <w:tcPr/>
          <w:p>
            <w:pPr>
              <w:pStyle w:val="Compact"/>
              <w:jc w:val="right"/>
            </w:pPr>
            <w:r>
              <w:t xml:space="preserve">0.437</w:t>
            </w:r>
          </w:p>
        </w:tc>
      </w:tr>
      <w:tr>
        <w:tc>
          <w:tcPr/>
          <w:p>
            <w:pPr>
              <w:pStyle w:val="Compact"/>
              <w:jc w:val="right"/>
            </w:pPr>
            <w:r>
              <w:t xml:space="preserve">70</w:t>
            </w:r>
          </w:p>
        </w:tc>
        <w:tc>
          <w:tcPr/>
          <w:p>
            <w:pPr>
              <w:pStyle w:val="Compact"/>
              <w:jc w:val="right"/>
            </w:pPr>
            <w:r>
              <w:t xml:space="preserve">3.040</w:t>
            </w:r>
          </w:p>
        </w:tc>
        <w:tc>
          <w:tcPr/>
          <w:p>
            <w:pPr>
              <w:pStyle w:val="Compact"/>
              <w:jc w:val="right"/>
            </w:pPr>
            <w:r>
              <w:t xml:space="preserve">1.527</w:t>
            </w:r>
          </w:p>
        </w:tc>
        <w:tc>
          <w:tcPr/>
          <w:p>
            <w:pPr>
              <w:pStyle w:val="Compact"/>
              <w:jc w:val="right"/>
            </w:pPr>
            <w:r>
              <w:t xml:space="preserve">1.064</w:t>
            </w:r>
          </w:p>
        </w:tc>
        <w:tc>
          <w:tcPr/>
          <w:p>
            <w:pPr>
              <w:pStyle w:val="Compact"/>
              <w:jc w:val="right"/>
            </w:pPr>
            <w:r>
              <w:t xml:space="preserve">0.693</w:t>
            </w:r>
          </w:p>
        </w:tc>
      </w:tr>
      <w:tr>
        <w:tc>
          <w:tcPr/>
          <w:p>
            <w:pPr>
              <w:pStyle w:val="Compact"/>
              <w:jc w:val="right"/>
            </w:pPr>
            <w:r>
              <w:t xml:space="preserve">80</w:t>
            </w:r>
          </w:p>
        </w:tc>
        <w:tc>
          <w:tcPr/>
          <w:p>
            <w:pPr>
              <w:pStyle w:val="Compact"/>
              <w:jc w:val="right"/>
            </w:pPr>
            <w:r>
              <w:t xml:space="preserve">3.090</w:t>
            </w:r>
          </w:p>
        </w:tc>
        <w:tc>
          <w:tcPr/>
          <w:p>
            <w:pPr>
              <w:pStyle w:val="Compact"/>
              <w:jc w:val="right"/>
            </w:pPr>
            <w:r>
              <w:t xml:space="preserve">1.581</w:t>
            </w:r>
          </w:p>
        </w:tc>
        <w:tc>
          <w:tcPr/>
          <w:p>
            <w:pPr>
              <w:pStyle w:val="Compact"/>
              <w:jc w:val="right"/>
            </w:pPr>
            <w:r>
              <w:t xml:space="preserve">1.158</w:t>
            </w:r>
          </w:p>
        </w:tc>
        <w:tc>
          <w:tcPr/>
          <w:p>
            <w:pPr>
              <w:pStyle w:val="Compact"/>
              <w:jc w:val="right"/>
            </w:pPr>
            <w:r>
              <w:t xml:space="preserve">0.878</w:t>
            </w:r>
          </w:p>
        </w:tc>
      </w:tr>
      <w:tr>
        <w:tc>
          <w:tcPr/>
          <w:p>
            <w:pPr>
              <w:pStyle w:val="Compact"/>
              <w:jc w:val="right"/>
            </w:pPr>
            <w:r>
              <w:t xml:space="preserve">100</w:t>
            </w:r>
          </w:p>
        </w:tc>
        <w:tc>
          <w:tcPr/>
          <w:p>
            <w:pPr>
              <w:pStyle w:val="Compact"/>
              <w:jc w:val="right"/>
            </w:pPr>
            <w:r>
              <w:t xml:space="preserve">3.159</w:t>
            </w:r>
          </w:p>
        </w:tc>
        <w:tc>
          <w:tcPr/>
          <w:p>
            <w:pPr>
              <w:pStyle w:val="Compact"/>
              <w:jc w:val="right"/>
            </w:pPr>
            <w:r>
              <w:t xml:space="preserve">1.705</w:t>
            </w:r>
          </w:p>
        </w:tc>
        <w:tc>
          <w:tcPr/>
          <w:p>
            <w:pPr>
              <w:pStyle w:val="Compact"/>
              <w:jc w:val="right"/>
            </w:pPr>
            <w:r>
              <w:t xml:space="preserve">1.209</w:t>
            </w:r>
          </w:p>
        </w:tc>
        <w:tc>
          <w:tcPr/>
          <w:p>
            <w:pPr>
              <w:pStyle w:val="Compact"/>
              <w:jc w:val="right"/>
            </w:pPr>
            <w:r>
              <w:t xml:space="preserve">0.920</w:t>
            </w:r>
          </w:p>
        </w:tc>
      </w:tr>
    </w:tbl>
    <w:p>
      <w:pPr>
        <w:pStyle w:val="BodyText"/>
      </w:pPr>
      <w:r>
        <w:rPr>
          <w:rFonts w:hint="eastAsia"/>
        </w:rPr>
        <w:t xml:space="preserve">第三、第四簇在</w:t>
      </w:r>
      <w:r>
        <w:t xml:space="preserve"> 20–60 m </w:t>
      </w:r>
      <w:r>
        <w:rPr>
          <w:rFonts w:hint="eastAsia"/>
        </w:rPr>
        <w:t xml:space="preserve">的低响应以及更大间距的恢复不是简单的到时平移。双簇对照相对平坦：(P_1</w:t>
      </w:r>
      <w:r>
        <w:t xml:space="preserve">)–2.74 </w:t>
      </w:r>
      <w:r>
        <w:rPr>
          <w:rFonts w:hint="eastAsia"/>
        </w:rPr>
        <w:t xml:space="preserve">a.u.，(P_2</w:t>
      </w:r>
      <w:r>
        <w:t xml:space="preserve">)–1.30 </w:t>
      </w:r>
      <w:r>
        <w:rPr>
          <w:rFonts w:hint="eastAsia"/>
        </w:rPr>
        <w:t xml:space="preserve">a.u.。因此，(n</w:t>
      </w:r>
      <w:r>
        <w:t xml:space="preserve">) </w:t>
      </w:r>
      <w:r>
        <w:rPr>
          <w:rFonts w:hint="eastAsia"/>
        </w:rPr>
        <w:t xml:space="preserve">才明显出现的谷值支持多界面网络交互。仅凭峰值表不能在相消、波包重叠和有限分析窗之间作唯一归因。</w:t>
      </w:r>
    </w:p>
    <w:bookmarkEnd w:id="16"/>
    <w:bookmarkStart w:id="17" w:name="总跨度不是充分变量"/>
    <w:p>
      <w:pPr>
        <w:pStyle w:val="Heading3"/>
      </w:pPr>
      <w:r>
        <w:t xml:space="preserve">3.3 </w:t>
      </w:r>
      <w:r>
        <w:rPr>
          <w:rFonts w:hint="eastAsia"/>
        </w:rPr>
        <w:t xml:space="preserve">总跨度不是充分变量</w:t>
      </w:r>
    </w:p>
    <w:p>
      <w:pPr>
        <w:pStyle w:val="FirstParagraph"/>
      </w:pPr>
      <w:r>
        <w:rPr>
          <w:rFonts w:hint="eastAsia"/>
        </w:rPr>
        <w:t xml:space="preserve">图</w:t>
      </w:r>
      <w:r>
        <w:t xml:space="preserve"> 8(a–c) </w:t>
      </w:r>
      <w:r>
        <w:rPr>
          <w:rFonts w:hint="eastAsia"/>
        </w:rPr>
        <w:t xml:space="preserve">给出间距与簇数的交互相图，显示相同跨度下的路径并不等价。</w:t>
      </w:r>
    </w:p>
    <w:p>
      <w:pPr>
        <w:pStyle w:val="BodyText"/>
      </w:pPr>
      <w:r>
        <w:rPr>
          <w:rFonts w:hint="eastAsia"/>
        </w:rPr>
        <w:t xml:space="preserve">倒谱时延和倒频解释的基础见文献[8,9]；本节的峰值仍是网络条件化的表观量。</w:t>
      </w:r>
    </w:p>
    <w:p>
      <w:pPr>
        <w:pStyle w:val="BodyText"/>
      </w:pPr>
      <w:r>
        <w:rPr>
          <w:rFonts w:hint="eastAsia"/>
        </w:rPr>
        <w:t xml:space="preserve">当</w:t>
      </w:r>
      <w:r>
        <w:t xml:space="preserve"> (L_{</w:t>
      </w:r>
      <w:r>
        <w:t xml:space="preserve">}=60,</w:t>
      </w:r>
      <w:r>
        <w:t xml:space="preserve">) </w:t>
      </w:r>
      <w:r>
        <w:rPr>
          <w:rFonts w:hint="eastAsia"/>
        </w:rPr>
        <w:t xml:space="preserve">时，(n=2,3,4,7)</w:t>
      </w:r>
      <w:r>
        <w:t xml:space="preserve"> </w:t>
      </w:r>
      <w:r>
        <w:rPr>
          <w:rFonts w:hint="eastAsia"/>
        </w:rPr>
        <w:t xml:space="preserve">的</w:t>
      </w:r>
      <w:r>
        <w:t xml:space="preserve"> (R_{</w:t>
      </w:r>
      <w:r>
        <w:t xml:space="preserve">}) </w:t>
      </w:r>
      <w:r>
        <w:rPr>
          <w:rFonts w:hint="eastAsia"/>
        </w:rPr>
        <w:t xml:space="preserve">分别为</w:t>
      </w:r>
      <w:r>
        <w:t xml:space="preserve"> 0.4722、0.1877、0.1582 </w:t>
      </w:r>
      <w:r>
        <w:rPr>
          <w:rFonts w:hint="eastAsia"/>
        </w:rPr>
        <w:t xml:space="preserve">和</w:t>
      </w:r>
      <w:r>
        <w:t xml:space="preserve"> </w:t>
      </w:r>
      <w:r>
        <w:rPr>
          <w:rFonts w:hint="eastAsia"/>
        </w:rPr>
        <w:t xml:space="preserve">0.0716。相同总跨度不保证相同响应，界面数和间距必须显式保留。</w:t>
      </w:r>
    </w:p>
    <w:bookmarkEnd w:id="17"/>
    <w:bookmarkStart w:id="18" w:name="深度不是可分离的标量增益"/>
    <w:p>
      <w:pPr>
        <w:pStyle w:val="Heading3"/>
      </w:pPr>
      <w:r>
        <w:t xml:space="preserve">3.4 </w:t>
      </w:r>
      <w:r>
        <w:rPr>
          <w:rFonts w:hint="eastAsia"/>
        </w:rPr>
        <w:t xml:space="preserve">深度不是可分离的标量增益</w:t>
      </w:r>
    </w:p>
    <w:p>
      <w:pPr>
        <w:pStyle w:val="FirstParagraph"/>
      </w:pPr>
      <w:r>
        <w:rPr>
          <w:rFonts w:hint="eastAsia"/>
        </w:rPr>
        <w:t xml:space="preserve">图</w:t>
      </w:r>
      <w:r>
        <w:t xml:space="preserve"> </w:t>
      </w:r>
      <w:r>
        <w:rPr>
          <w:rFonts w:hint="eastAsia"/>
        </w:rPr>
        <w:t xml:space="preserve">7、图</w:t>
      </w:r>
      <w:r>
        <w:t xml:space="preserve"> 8(d–f) </w:t>
      </w:r>
      <w:r>
        <w:rPr>
          <w:rFonts w:hint="eastAsia"/>
        </w:rPr>
        <w:t xml:space="preserve">和图</w:t>
      </w:r>
      <w:r>
        <w:t xml:space="preserve"> 9 </w:t>
      </w:r>
      <w:r>
        <w:rPr>
          <w:rFonts w:hint="eastAsia"/>
        </w:rPr>
        <w:t xml:space="preserve">用主效应、联合相图及固定几何包络展示深度依赖性。</w:t>
      </w:r>
    </w:p>
    <w:p>
      <w:pPr>
        <w:pStyle w:val="BodyText"/>
      </w:pPr>
      <w:r>
        <w:rPr>
          <w:rFonts w:hint="eastAsia"/>
        </w:rPr>
        <w:t xml:space="preserve">联合</w:t>
      </w:r>
      <w:r>
        <w:t xml:space="preserve"> (X_1,S) </w:t>
      </w:r>
      <w:r>
        <w:rPr>
          <w:rFonts w:hint="eastAsia"/>
        </w:rPr>
        <w:t xml:space="preserve">分析显示，相对响应尤其是后序簇响应会随首簇深度变化。在</w:t>
      </w:r>
      <w:r>
        <w:t xml:space="preserve"> (X_1=3000,</w:t>
      </w:r>
      <w:r>
        <w:t xml:space="preserve">) </w:t>
      </w:r>
      <w:r>
        <w:rPr>
          <w:rFonts w:hint="eastAsia"/>
        </w:rPr>
        <w:t xml:space="preserve">时，(n=3)–8</w:t>
      </w:r>
      <w:r>
        <w:t xml:space="preserve"> </w:t>
      </w:r>
      <w:r>
        <w:rPr>
          <w:rFonts w:hint="eastAsia"/>
        </w:rPr>
        <w:t xml:space="preserve">的固定几何指数拟合平均</w:t>
      </w:r>
      <w:r>
        <w:t xml:space="preserve"> </w:t>
      </w:r>
      <w:r>
        <w:rPr>
          <w:rFonts w:hint="eastAsia"/>
        </w:rPr>
        <w:t xml:space="preserve">(R^2=0.9864)，但</w:t>
      </w:r>
      <w:r>
        <w:t xml:space="preserve"> (</w:t>
      </w:r>
      <w:r>
        <w:t xml:space="preserve">) </w:t>
      </w:r>
      <w:r>
        <w:rPr>
          <w:rFonts w:hint="eastAsia"/>
        </w:rPr>
        <w:t xml:space="preserve">随间距改变；例如</w:t>
      </w:r>
      <w:r>
        <w:t xml:space="preserve"> (n=8) </w:t>
      </w:r>
      <w:r>
        <w:rPr>
          <w:rFonts w:hint="eastAsia"/>
        </w:rPr>
        <w:t xml:space="preserve">时，(S=30,</w:t>
      </w:r>
      <w:r>
        <w:t xml:space="preserve">) </w:t>
      </w:r>
      <w:r>
        <w:rPr>
          <w:rFonts w:hint="eastAsia"/>
        </w:rPr>
        <w:t xml:space="preserve">的</w:t>
      </w:r>
      <w:r>
        <w:t xml:space="preserve"> (</w:t>
      </w:r>
      <w:r>
        <w:rPr>
          <w:rFonts w:hint="eastAsia"/>
        </w:rPr>
        <w:t xml:space="preserve">)，而</w:t>
      </w:r>
      <w:r>
        <w:t xml:space="preserve"> (S=80,</w:t>
      </w:r>
      <w:r>
        <w:t xml:space="preserve">) </w:t>
      </w:r>
      <w:r>
        <w:rPr>
          <w:rFonts w:hint="eastAsia"/>
        </w:rPr>
        <w:t xml:space="preserve">为</w:t>
      </w:r>
      <w:r>
        <w:t xml:space="preserve"> (</w:t>
      </w:r>
      <w:r>
        <w:rPr>
          <w:rFonts w:hint="eastAsia"/>
        </w:rPr>
        <w:t xml:space="preserve">)。较高的</w:t>
      </w:r>
      <w:r>
        <w:t xml:space="preserve"> (R^2) </w:t>
      </w:r>
      <w:r>
        <w:rPr>
          <w:rFonts w:hint="eastAsia"/>
        </w:rPr>
        <w:t xml:space="preserve">只说明固定几何内峰列可被紧凑描述，不能证明存在普适空间衰减律。</w:t>
      </w:r>
    </w:p>
    <w:bookmarkEnd w:id="18"/>
    <w:bookmarkEnd w:id="19"/>
    <w:bookmarkStart w:id="24" w:name="物理信息重建"/>
    <w:p>
      <w:pPr>
        <w:pStyle w:val="Heading2"/>
      </w:pPr>
      <w:r>
        <w:t xml:space="preserve">4 </w:t>
      </w:r>
      <w:r>
        <w:rPr>
          <w:rFonts w:hint="eastAsia"/>
        </w:rPr>
        <w:t xml:space="preserve">物理信息重建</w:t>
      </w:r>
    </w:p>
    <w:p>
      <w:pPr>
        <w:pStyle w:val="FirstParagraph"/>
      </w:pPr>
      <w:r>
        <w:rPr>
          <w:rFonts w:hint="eastAsia"/>
        </w:rPr>
        <w:t xml:space="preserve">图</w:t>
      </w:r>
      <w:r>
        <w:t xml:space="preserve"> 3 </w:t>
      </w:r>
      <w:r>
        <w:rPr>
          <w:rFonts w:hint="eastAsia"/>
        </w:rPr>
        <w:t xml:space="preserve">将四个算子表示为前向推导的模板和敏感度代理；其中的核函数和</w:t>
      </w:r>
      <w:r>
        <w:t xml:space="preserve"> (M_{</w:t>
      </w:r>
      <w:r>
        <w:t xml:space="preserve">}) </w:t>
      </w:r>
      <w:r>
        <w:rPr>
          <w:rFonts w:hint="eastAsia"/>
        </w:rPr>
        <w:t xml:space="preserve">不代表已估计的活化状态或真实性概率。</w:t>
      </w:r>
    </w:p>
    <w:bookmarkStart w:id="20" w:name="非循环反问题"/>
    <w:p>
      <w:pPr>
        <w:pStyle w:val="Heading3"/>
      </w:pPr>
      <w:r>
        <w:t xml:space="preserve">4.1 </w:t>
      </w:r>
      <w:r>
        <w:rPr>
          <w:rFonts w:hint="eastAsia"/>
        </w:rPr>
        <w:t xml:space="preserve">非循环反问题</w:t>
      </w:r>
    </w:p>
    <w:p>
      <w:pPr>
        <w:pStyle w:val="FirstParagraph"/>
      </w:pPr>
      <w:r>
        <w:rPr>
          <w:rFonts w:hint="eastAsia"/>
        </w:rPr>
        <w:t xml:space="preserve">重建输入为观测剖面</w:t>
      </w:r>
      <w:r>
        <w:t xml:space="preserve"> (y(x)=P_{2D}(x)) </w:t>
      </w:r>
      <w:r>
        <w:rPr>
          <w:rFonts w:hint="eastAsia"/>
        </w:rPr>
        <w:t xml:space="preserve">及式（3）的工程先验。未知状态是非负活动向量</w:t>
      </w:r>
      <w:r>
        <w:t xml:space="preserve"> (z=(z_1,</w:t>
      </w:r>
      <w:r>
        <w:rPr>
          <w:rFonts w:hint="eastAsia"/>
        </w:rPr>
        <w:t xml:space="preserve">,z_n))，其中</w:t>
      </w:r>
      <w:r>
        <w:t xml:space="preserve"> (z_k=0) </w:t>
      </w:r>
      <w:r>
        <w:rPr>
          <w:rFonts w:hint="eastAsia"/>
        </w:rPr>
        <w:t xml:space="preserve">表示该簇不贡献进液响应。单位响应模板</w:t>
      </w:r>
      <w:r>
        <w:t xml:space="preserve"> (h_k(x)) </w:t>
      </w:r>
      <w:r>
        <w:rPr>
          <w:rFonts w:hint="eastAsia"/>
        </w:rPr>
        <w:t xml:space="preserve">与多路径模板</w:t>
      </w:r>
      <w:r>
        <w:t xml:space="preserve"> (g_m(x)) </w:t>
      </w:r>
      <w:r>
        <w:rPr>
          <w:rFonts w:hint="eastAsia"/>
        </w:rPr>
        <w:t xml:space="preserve">由同一</w:t>
      </w:r>
      <w:r>
        <w:t xml:space="preserve"> MOC </w:t>
      </w:r>
      <w:r>
        <w:rPr>
          <w:rFonts w:hint="eastAsia"/>
        </w:rPr>
        <w:t xml:space="preserve">前向模型或独立校准的脉冲响应库生成。活动量和干扰伪峰系数通过</w:t>
      </w:r>
    </w:p>
    <w:p>
      <w:pPr>
        <w:pStyle w:val="BodyText"/>
      </w:pPr>
      <w:r>
        <w:t xml:space="preserve">[</w:t>
      </w:r>
      <w:r>
        <w:t xml:space="preserve"> </w:t>
      </w:r>
      <w:r>
        <w:t xml:space="preserve">_{z</w:t>
      </w:r>
      <w:r>
        <w:t xml:space="preserve">,,c</w:t>
      </w:r>
      <w:r>
        <w:t xml:space="preserve">}</w:t>
      </w:r>
      <w:r>
        <w:t xml:space="preserve"> </w:t>
      </w:r>
      <w:r>
        <w:t xml:space="preserve">|W</w:t>
      </w:r>
      <w:r>
        <w:rPr>
          <w:vertAlign w:val="superscript"/>
        </w:rPr>
        <w:t xml:space="preserve">{1/2}</w:t>
      </w:r>
      <w:r>
        <w:rPr>
          <w:vertAlign w:val="superscript"/>
        </w:rPr>
        <w:t xml:space="preserve">|_2</w:t>
      </w:r>
      <w:r>
        <w:t xml:space="preserve">2</w:t>
      </w:r>
      <w:r>
        <w:t xml:space="preserve"> </w:t>
      </w:r>
      <w:r>
        <w:t xml:space="preserve">+</w:t>
      </w:r>
      <w:r>
        <w:t xml:space="preserve">_z|z|_1+</w:t>
      </w:r>
      <w:r>
        <w:t xml:space="preserve">_c|c|_2^2</w:t>
      </w:r>
      <w:r>
        <w:t xml:space="preserve"> </w:t>
      </w:r>
      <w:r>
        <w:t xml:space="preserve"> </w:t>
      </w:r>
      <w:r>
        <w:t xml:space="preserve">]</w:t>
      </w:r>
    </w:p>
    <w:p>
      <w:pPr>
        <w:pStyle w:val="BodyText"/>
      </w:pPr>
      <w:r>
        <w:rPr>
          <w:rFonts w:hint="eastAsia"/>
        </w:rPr>
        <w:t xml:space="preserve">估计，其中</w:t>
      </w:r>
      <w:r>
        <w:t xml:space="preserve"> (H=[h_1,</w:t>
      </w:r>
      <w:r>
        <w:rPr>
          <w:rFonts w:hint="eastAsia"/>
        </w:rPr>
        <w:t xml:space="preserve">,h_n])，(G=[g_2,</w:t>
      </w:r>
      <w:r>
        <w:rPr>
          <w:rFonts w:hint="eastAsia"/>
        </w:rPr>
        <w:t xml:space="preserve">,g_M])，(W)</w:t>
      </w:r>
      <w:r>
        <w:t xml:space="preserve"> </w:t>
      </w:r>
      <w:r>
        <w:rPr>
          <w:rFonts w:hint="eastAsia"/>
        </w:rPr>
        <w:t xml:space="preserve">对可靠深度样本加权，(c)</w:t>
      </w:r>
      <w:r>
        <w:t xml:space="preserve"> </w:t>
      </w:r>
      <w:r>
        <w:rPr>
          <w:rFonts w:hint="eastAsia"/>
        </w:rPr>
        <w:t xml:space="preserve">为伪峰幅值。伪峰系数受前向路径上界约束，例如</w:t>
      </w:r>
      <w:r>
        <w:t xml:space="preserve"> (0</w:t>
      </w:r>
      <w:r>
        <w:t xml:space="preserve">c_m</w:t>
      </w:r>
      <w:r>
        <w:t xml:space="preserve">_m</w:t>
      </w:r>
      <w:r>
        <w:t xml:space="preserve">_k </w:t>
      </w:r>
      <w:r>
        <w:rPr>
          <w:rFonts w:hint="eastAsia"/>
        </w:rPr>
        <w:t xml:space="preserve">z_k)，从而完全不活化的阶段不能生成仅由伪峰构成的裂缝剖面。正则参数必须在留出前向模拟上选择，不能根据目标剖面调节。</w:t>
      </w:r>
    </w:p>
    <w:bookmarkEnd w:id="20"/>
    <w:bookmarkStart w:id="21" w:name="多路径剥离算子-g_"/>
    <w:p>
      <w:pPr>
        <w:pStyle w:val="Heading3"/>
      </w:pPr>
      <w:r>
        <w:t xml:space="preserve">4.2 </w:t>
      </w:r>
      <w:r>
        <w:rPr>
          <w:rFonts w:hint="eastAsia"/>
        </w:rPr>
        <w:t xml:space="preserve">多路径剥离算子</w:t>
      </w:r>
      <w:r>
        <w:t xml:space="preserve"> (G_{</w:t>
      </w:r>
      <w:r>
        <w:t xml:space="preserve">})</w:t>
      </w:r>
    </w:p>
    <w:p>
      <w:pPr>
        <w:pStyle w:val="FirstParagraph"/>
      </w:pPr>
      <w:r>
        <w:rPr>
          <w:rFonts w:hint="eastAsia"/>
        </w:rPr>
        <w:t xml:space="preserve">多路径候选深度为</w:t>
      </w:r>
    </w:p>
    <w:p>
      <w:pPr>
        <w:pStyle w:val="BodyText"/>
      </w:pPr>
      <w:r>
        <w:t xml:space="preserve">[</w:t>
      </w:r>
      <w:r>
        <w:t xml:space="preserve"> </w:t>
      </w:r>
      <w:r>
        <w:t xml:space="preserve">x_{</w:t>
      </w:r>
      <w:r>
        <w:t xml:space="preserve">,m}=X_1+mS,</w:t>
      </w:r>
      <w:r>
        <w:t xml:space="preserve">m</w:t>
      </w:r>
      <w:r>
        <w:t xml:space="preserve">,</w:t>
      </w:r>
      <w:r>
        <w:t xml:space="preserve"> </w:t>
      </w:r>
      <w:r>
        <w:t xml:space="preserve"> </w:t>
      </w:r>
      <w:r>
        <w:t xml:space="preserve">]</w:t>
      </w:r>
    </w:p>
    <w:p>
      <w:pPr>
        <w:pStyle w:val="BodyText"/>
      </w:pPr>
      <w:r>
        <w:rPr>
          <w:rFonts w:hint="eastAsia"/>
        </w:rPr>
        <w:t xml:space="preserve">并删除与名义射孔集合重合的位置。令</w:t>
      </w:r>
      <w:r>
        <w:t xml:space="preserve"> (</w:t>
      </w:r>
      <w:r>
        <w:t xml:space="preserve">(u)=</w:t>
      </w:r>
      <w:r>
        <w:rPr>
          <w:rFonts w:hint="eastAsia"/>
        </w:rPr>
        <w:t xml:space="preserve">(-u^2))，(w_g)</w:t>
      </w:r>
      <w:r>
        <w:t xml:space="preserve"> </w:t>
      </w:r>
      <w:r>
        <w:rPr>
          <w:rFonts w:hint="eastAsia"/>
        </w:rPr>
        <w:t xml:space="preserve">为校准伪峰宽度，(</w:t>
      </w:r>
      <w:r>
        <w:t xml:space="preserve">_m</w:t>
      </w:r>
      <w:r>
        <w:t xml:space="preserve">) </w:t>
      </w:r>
      <w:r>
        <w:rPr>
          <w:rFonts w:hint="eastAsia"/>
        </w:rPr>
        <w:t xml:space="preserve">为由前向脉冲响应获得的路径系数，则</w:t>
      </w:r>
    </w:p>
    <w:p>
      <w:pPr>
        <w:pStyle w:val="BodyText"/>
      </w:pPr>
      <w:r>
        <w:t xml:space="preserve">[</w:t>
      </w:r>
      <w:r>
        <w:t xml:space="preserve"> </w:t>
      </w:r>
      <w:r>
        <w:t xml:space="preserve">G_{</w:t>
      </w:r>
      <w:r>
        <w:t xml:space="preserve">}(x)=</w:t>
      </w:r>
      <w:r>
        <w:t xml:space="preserve"> </w:t>
      </w:r>
      <w:r>
        <w:t xml:space="preserve">.</w:t>
      </w:r>
      <w:r>
        <w:t xml:space="preserve"> </w:t>
      </w:r>
      <w:r>
        <w:t xml:space="preserve"> </w:t>
      </w:r>
      <w:r>
        <w:t xml:space="preserve">]</w:t>
      </w:r>
    </w:p>
    <w:p>
      <w:pPr>
        <w:pStyle w:val="BodyText"/>
      </w:pPr>
      <w:r>
        <w:rPr>
          <w:rFonts w:hint="eastAsia"/>
        </w:rPr>
        <w:t xml:space="preserve">其中</w:t>
      </w:r>
      <w:r>
        <w:t xml:space="preserve"> (G_{</w:t>
      </w:r>
      <w:r>
        <w:t xml:space="preserve">}</w:t>
      </w:r>
      <w:r>
        <w:t xml:space="preserve">_k(x),</w:t>
      </w:r>
      <w:r>
        <w:t xml:space="preserve"> </w:t>
      </w:r>
      <w:r>
        <w:t xml:space="preserve"> </w:t>
      </w:r>
      <w:r>
        <w:t xml:space="preserve">]</w:t>
      </w:r>
    </w:p>
    <w:p>
      <w:pPr>
        <w:pStyle w:val="BodyText"/>
      </w:pPr>
      <w:r>
        <w:rPr>
          <w:rFonts w:hint="eastAsia"/>
        </w:rPr>
        <w:t xml:space="preserve">其中</w:t>
      </w:r>
      <w:r>
        <w:t xml:space="preserve"> (T_{</w:t>
      </w:r>
      <w:r>
        <w:t xml:space="preserve">}</w:t>
      </w:r>
      <w:r>
        <w:t xml:space="preserve">(0,1]) </w:t>
      </w:r>
      <w:r>
        <w:rPr>
          <w:rFonts w:hint="eastAsia"/>
        </w:rPr>
        <w:t xml:space="preserve">来自前向传输校准，(</w:t>
      </w:r>
      <w:r>
        <w:t xml:space="preserve">(S)</w:t>
      </w:r>
      <w:r>
        <w:t xml:space="preserve">) </w:t>
      </w:r>
      <w:r>
        <w:rPr>
          <w:rFonts w:hint="eastAsia"/>
        </w:rPr>
        <w:t xml:space="preserve">表示经校准的相消幅值。可采用物理相位模型</w:t>
      </w:r>
    </w:p>
    <w:p>
      <w:pPr>
        <w:pStyle w:val="BodyText"/>
      </w:pPr>
      <w:r>
        <w:t xml:space="preserve">[</w:t>
      </w:r>
      <w:r>
        <w:t xml:space="preserve"> </w:t>
      </w:r>
      <w:r>
        <w:t xml:space="preserve">(S)=</w:t>
      </w:r>
      <w:r>
        <w:t xml:space="preserve">(</w:t>
      </w:r>
      <w:r>
        <w:t xml:space="preserve">|1+R_{</w:t>
      </w:r>
      <w:r>
        <w:t xml:space="preserve">}e^{-</w:t>
      </w:r>
      <w:r>
        <w:t xml:space="preserve">i4</w:t>
      </w:r>
      <w:r>
        <w:t xml:space="preserve">S/</w:t>
      </w:r>
      <w:r>
        <w:rPr>
          <w:i/>
          <w:iCs/>
        </w:rPr>
        <w:t xml:space="preserve">0}</w:t>
      </w:r>
      <w:r>
        <w:rPr>
          <w:i/>
          <w:iCs/>
        </w:rPr>
        <w:t xml:space="preserve">|,</w:t>
      </w:r>
      <w:r>
        <w:t xml:space="preserve">{</w:t>
      </w:r>
      <w:r>
        <w:t xml:space="preserve">},1</w:t>
      </w:r>
      <w:r>
        <w:t xml:space="preserve">),</w:t>
      </w:r>
      <w:r>
        <w:t xml:space="preserve"> </w:t>
      </w:r>
      <w:r>
        <w:t xml:space="preserve"> </w:t>
      </w:r>
      <w:r>
        <w:t xml:space="preserve">]</w:t>
      </w:r>
    </w:p>
    <w:p>
      <w:pPr>
        <w:pStyle w:val="BodyText"/>
      </w:pPr>
      <w:r>
        <w:rPr>
          <w:rFonts w:hint="eastAsia"/>
        </w:rPr>
        <w:t xml:space="preserve">其中</w:t>
      </w:r>
      <w:r>
        <w:t xml:space="preserve"> (R_{</w:t>
      </w:r>
      <w:r>
        <w:t xml:space="preserve">}) </w:t>
      </w:r>
      <w:r>
        <w:rPr>
          <w:rFonts w:hint="eastAsia"/>
        </w:rPr>
        <w:t xml:space="preserve">为复反射系数，(</w:t>
      </w:r>
      <w:r>
        <w:t xml:space="preserve">_0) </w:t>
      </w:r>
      <w:r>
        <w:rPr>
          <w:rFonts w:hint="eastAsia"/>
        </w:rPr>
        <w:t xml:space="preserve">为参考波长。(</w:t>
      </w:r>
      <w:r>
        <w:rPr>
          <w:i/>
          <w:iCs/>
        </w:rPr>
        <w:t xml:space="preserve">k) </w:t>
      </w:r>
      <w:r>
        <w:rPr>
          <w:rFonts w:hint="eastAsia"/>
          <w:i/>
          <w:iCs/>
        </w:rPr>
        <w:t xml:space="preserve">以名义深度为中心并具有有限支撑。它不通过局部观测峰除法计算，也不把输出设为预先规定的目标幅值。重建簇系数为</w:t>
      </w:r>
      <w:r>
        <w:rPr>
          <w:i/>
          <w:iCs/>
        </w:rPr>
        <w:t xml:space="preserve"> (</w:t>
      </w:r>
      <w:r>
        <w:rPr>
          <w:rFonts w:hint="eastAsia"/>
          <w:i/>
          <w:iCs/>
        </w:rPr>
        <w:t xml:space="preserve">z_k=g_kz_k)，故只要增益有限，(z_k=0</w:t>
      </w:r>
      <w:r>
        <w:rPr>
          <w:rFonts w:hint="eastAsia"/>
          <w:i/>
          <w:iCs/>
        </w:rPr>
        <w:t xml:space="preserve">z_k=0)；补偿不能凭空制造裂缝。图</w:t>
      </w:r>
      <w:r>
        <w:rPr>
          <w:i/>
          <w:iCs/>
        </w:rPr>
        <w:t xml:space="preserve"> 3 </w:t>
      </w:r>
      <w:r>
        <w:rPr>
          <w:rFonts w:hint="eastAsia"/>
          <w:i/>
          <w:iCs/>
        </w:rPr>
        <w:t xml:space="preserve">采用固定的示意值</w:t>
      </w:r>
      <w:r>
        <w:rPr>
          <w:i/>
          <w:iCs/>
        </w:rPr>
        <w:t xml:space="preserve"> (T</w:t>
      </w:r>
      <w:r>
        <w:t xml:space="preserve">{</w:t>
      </w:r>
      <w:r>
        <w:t xml:space="preserve">}=0.784) </w:t>
      </w:r>
      <w:r>
        <w:rPr>
          <w:rFonts w:hint="eastAsia"/>
        </w:rPr>
        <w:t xml:space="preserve">展示有限级联增益模板；该值未由</w:t>
      </w:r>
      <w:r>
        <w:t xml:space="preserve"> 426 </w:t>
      </w:r>
      <w:r>
        <w:rPr>
          <w:rFonts w:hint="eastAsia"/>
        </w:rPr>
        <w:t xml:space="preserve">个峰值表识别，也不构成本文的参数估计结果。</w:t>
      </w:r>
    </w:p>
    <w:bookmarkEnd w:id="21"/>
    <w:bookmarkStart w:id="22" w:name="超高斯聚焦-f_"/>
    <w:p>
      <w:pPr>
        <w:pStyle w:val="Heading3"/>
      </w:pPr>
      <w:r>
        <w:t xml:space="preserve">4.4 </w:t>
      </w:r>
      <w:r>
        <w:rPr>
          <w:rFonts w:hint="eastAsia"/>
        </w:rPr>
        <w:t xml:space="preserve">超高斯聚焦</w:t>
      </w:r>
      <w:r>
        <w:t xml:space="preserve"> (F_{</w:t>
      </w:r>
      <w:r>
        <w:t xml:space="preserve">})</w:t>
      </w:r>
    </w:p>
    <w:p>
      <w:pPr>
        <w:pStyle w:val="FirstParagraph"/>
      </w:pPr>
      <w:r>
        <w:rPr>
          <w:rFonts w:hint="eastAsia"/>
        </w:rPr>
        <w:t xml:space="preserve">对</w:t>
      </w:r>
      <w:r>
        <w:t xml:space="preserve"> (z_k) </w:t>
      </w:r>
      <w:r>
        <w:rPr>
          <w:rFonts w:hint="eastAsia"/>
        </w:rPr>
        <w:t xml:space="preserve">超过预注册活化阈值的分量，在名义窗口内进行局部模板拟合，得到中心</w:t>
      </w:r>
      <w:r>
        <w:t xml:space="preserve"> (</w:t>
      </w:r>
      <w:r>
        <w:rPr>
          <w:rFonts w:hint="eastAsia"/>
        </w:rPr>
        <w:t xml:space="preserve">x_k)。核心聚焦核为</w:t>
      </w:r>
    </w:p>
    <w:p>
      <w:pPr>
        <w:pStyle w:val="BodyText"/>
      </w:pPr>
      <w:r>
        <w:t xml:space="preserve">[</w:t>
      </w:r>
      <w:r>
        <w:t xml:space="preserve"> </w:t>
      </w:r>
      <w:r>
        <w:t xml:space="preserve">F_{</w:t>
      </w:r>
      <w:r>
        <w:t xml:space="preserve">}(x)=</w:t>
      </w:r>
      <w:r>
        <w:t xml:space="preserve"> </w:t>
      </w:r>
      <w:r>
        <w:t xml:space="preserve">_{k:z_k&gt;</w:t>
      </w:r>
      <w:r>
        <w:rPr>
          <w:i/>
          <w:iCs/>
        </w:rPr>
        <w:t xml:space="preserve">z}q_k</w:t>
      </w:r>
      <w:r>
        <w:rPr>
          <w:i/>
          <w:iCs/>
        </w:rPr>
        <w:t xml:space="preserve"> </w:t>
      </w:r>
      <w:r>
        <w:rPr>
          <w:i/>
          <w:iCs/>
        </w:rPr>
        <w:t xml:space="preserve">,</w:t>
      </w:r>
      <w:r>
        <w:rPr>
          <w:i/>
          <w:iCs/>
        </w:rPr>
        <w:t xml:space="preserve"> </w:t>
      </w:r>
      <w:r>
        <w:rPr>
          <w:i/>
          <w:iCs/>
        </w:rPr>
        <w:t xml:space="preserve">w</w:t>
      </w:r>
      <w:r>
        <w:t xml:space="preserve">{</w:t>
      </w:r>
      <w:r>
        <w:t xml:space="preserve">}=0.80,</w:t>
      </w:r>
      <w:r>
        <w:t xml:space="preserve">m .</w:t>
      </w:r>
      <w:r>
        <w:t xml:space="preserve"> </w:t>
      </w:r>
      <w:r>
        <w:t xml:space="preserve"> </w:t>
      </w:r>
      <w:r>
        <w:t xml:space="preserve">]</w:t>
      </w:r>
    </w:p>
    <w:p>
      <w:pPr>
        <w:pStyle w:val="BodyText"/>
      </w:pPr>
      <w:r>
        <w:rPr>
          <w:rFonts w:hint="eastAsia"/>
        </w:rPr>
        <w:t xml:space="preserve">其中</w:t>
      </w:r>
      <w:r>
        <w:t xml:space="preserve"> (q_k) </w:t>
      </w:r>
      <w:r>
        <w:rPr>
          <w:rFonts w:hint="eastAsia"/>
        </w:rPr>
        <w:t xml:space="preserve">是拟合活动置信量。聚焦只作用于拟合出的活跃分量，不使用真实状态标签。非活跃分量的</w:t>
      </w:r>
      <w:r>
        <w:t xml:space="preserve"> </w:t>
      </w:r>
      <w:r>
        <w:rPr>
          <w:rFonts w:hint="eastAsia"/>
        </w:rPr>
        <w:t xml:space="preserve">(q_k=0)，因此不会把噪声极大值变为裂缝。</w:t>
      </w:r>
    </w:p>
    <w:bookmarkEnd w:id="22"/>
    <w:bookmarkStart w:id="23" w:name="连续真实性掩膜-mx"/>
    <w:p>
      <w:pPr>
        <w:pStyle w:val="Heading3"/>
      </w:pPr>
      <w:r>
        <w:t xml:space="preserve">4.5 </w:t>
      </w:r>
      <w:r>
        <w:rPr>
          <w:rFonts w:hint="eastAsia"/>
        </w:rPr>
        <w:t xml:space="preserve">连续真实性掩膜</w:t>
      </w:r>
      <w:r>
        <w:t xml:space="preserve"> (M(x))</w:t>
      </w:r>
    </w:p>
    <w:p>
      <w:pPr>
        <w:pStyle w:val="FirstParagraph"/>
      </w:pPr>
      <w:r>
        <w:rPr>
          <w:rFonts w:hint="eastAsia"/>
        </w:rPr>
        <w:t xml:space="preserve">其中</w:t>
      </w:r>
      <w:r>
        <w:t xml:space="preserve"> (w_t)、(u_k) </w:t>
      </w:r>
      <w:r>
        <w:rPr>
          <w:rFonts w:hint="eastAsia"/>
        </w:rPr>
        <w:t xml:space="preserve">和</w:t>
      </w:r>
      <w:r>
        <w:t xml:space="preserve"> (v_m) </w:t>
      </w:r>
      <w:r>
        <w:rPr>
          <w:rFonts w:hint="eastAsia"/>
        </w:rPr>
        <w:t xml:space="preserve">的尺度与权重由留出正演和噪声扰动校准，并在测试前冻结。</w:t>
      </w:r>
    </w:p>
    <w:p>
      <w:pPr>
        <w:pStyle w:val="BodyText"/>
      </w:pPr>
      <w:r>
        <w:rPr>
          <w:rFonts w:hint="eastAsia"/>
        </w:rPr>
        <w:t xml:space="preserve">令</w:t>
      </w:r>
      <w:r>
        <w:t xml:space="preserve"> (u_k) </w:t>
      </w:r>
      <w:r>
        <w:rPr>
          <w:rFonts w:hint="eastAsia"/>
        </w:rPr>
        <w:t xml:space="preserve">综合归一化系数信号不确定度、与</w:t>
      </w:r>
      <w:r>
        <w:t xml:space="preserve"> (h_k) </w:t>
      </w:r>
      <w:r>
        <w:rPr>
          <w:rFonts w:hint="eastAsia"/>
        </w:rPr>
        <w:t xml:space="preserve">的残差一致性和间距重叠惩罚，令</w:t>
      </w:r>
      <w:r>
        <w:t xml:space="preserve"> (v_m) </w:t>
      </w:r>
      <w:r>
        <w:rPr>
          <w:rFonts w:hint="eastAsia"/>
        </w:rPr>
        <w:t xml:space="preserve">表示预测伪峰证据，则</w:t>
      </w:r>
    </w:p>
    <w:p>
      <w:pPr>
        <w:pStyle w:val="BodyText"/>
      </w:pPr>
      <w:r>
        <w:t xml:space="preserve">[</w:t>
      </w:r>
      <w:r>
        <w:t xml:space="preserve"> </w:t>
      </w:r>
      <w:r>
        <w:t xml:space="preserve">M(x)=</w:t>
      </w:r>
      <w:r>
        <w:t xml:space="preserve">.</w:t>
      </w:r>
      <w:r>
        <w:t xml:space="preserve"> </w:t>
      </w:r>
      <w:r>
        <w:t xml:space="preserve"> </w:t>
      </w:r>
      <w:r>
        <w:t xml:space="preserve">]</w:t>
      </w:r>
    </w:p>
    <w:p>
      <w:pPr>
        <w:pStyle w:val="BodyText"/>
      </w:pPr>
      <w:r>
        <w:rPr>
          <w:rFonts w:hint="eastAsia"/>
        </w:rPr>
        <w:t xml:space="preserve">颜色带是操作性标签：绿色</w:t>
      </w:r>
      <w:r>
        <w:t xml:space="preserve"> (M</w:t>
      </w:r>
      <w:r>
        <w:rPr>
          <w:rFonts w:hint="eastAsia"/>
        </w:rPr>
        <w:t xml:space="preserve">)，黄色</w:t>
      </w:r>
      <w:r>
        <w:t xml:space="preserve"> (0.20</w:t>
      </w:r>
      <w:r>
        <w:rPr>
          <w:rFonts w:hint="eastAsia"/>
        </w:rPr>
        <w:t xml:space="preserve">M&lt;0.70)，红色</w:t>
      </w:r>
      <w:r>
        <w:t xml:space="preserve"> </w:t>
      </w:r>
      <w:r>
        <w:rPr>
          <w:rFonts w:hint="eastAsia"/>
        </w:rPr>
        <w:t xml:space="preserve">(M&lt;0.20)。它们是该反问题的置信带，不是概率，也不是全油田检测限。最终剖面写为</w:t>
      </w:r>
    </w:p>
    <w:p>
      <w:pPr>
        <w:pStyle w:val="BodyText"/>
      </w:pPr>
      <w:r>
        <w:t xml:space="preserve">[</w:t>
      </w:r>
      <w:r>
        <w:t xml:space="preserve"> </w:t>
      </w:r>
      <w:r>
        <w:t xml:space="preserve">P(x)=M(x)G_{</w:t>
      </w:r>
      <w:r>
        <w:t xml:space="preserve">}(x)K_{</w:t>
      </w:r>
      <w:r>
        <w:t xml:space="preserve">}(x)</w:t>
      </w:r>
      <w:r>
        <w:t xml:space="preserve"> </w:t>
      </w:r>
      <w:r>
        <w:t xml:space="preserve">F_{</w:t>
      </w:r>
      <w:r>
        <w:t xml:space="preserve">}(x).</w:t>
      </w:r>
      <w:r>
        <w:t xml:space="preserve"> </w:t>
      </w:r>
      <w:r>
        <w:t xml:space="preserve"> </w:t>
      </w:r>
      <w:r>
        <w:t xml:space="preserve">]</w:t>
      </w:r>
    </w:p>
    <w:p>
      <w:pPr>
        <w:pStyle w:val="BodyText"/>
      </w:pPr>
      <w:r>
        <w:rPr>
          <w:rFonts w:hint="eastAsia"/>
        </w:rPr>
        <w:t xml:space="preserve">部署时必须在查看测试状态之前固定</w:t>
      </w:r>
      <w:r>
        <w:t xml:space="preserve"> (H,G,T_{</w:t>
      </w:r>
      <w:r>
        <w:t xml:space="preserve">},</w:t>
      </w:r>
      <w:r>
        <w:rPr>
          <w:rFonts w:hint="eastAsia"/>
        </w:rPr>
        <w:t xml:space="preserve">)、阈值和不确定度校准。项目中的旧探索脚本把目标幅值除以局部原始峰，并用输入的真实位置构造</w:t>
      </w:r>
      <w:r>
        <w:t xml:space="preserve"> </w:t>
      </w:r>
      <w:r>
        <w:rPr>
          <w:rFonts w:hint="eastAsia"/>
        </w:rPr>
        <w:t xml:space="preserve">(M)，因此不作为本文验证实现。</w:t>
      </w:r>
    </w:p>
    <w:bookmarkEnd w:id="23"/>
    <w:bookmarkEnd w:id="24"/>
    <w:bookmarkStart w:id="25" w:name="四个极端工况验证"/>
    <w:p>
      <w:pPr>
        <w:pStyle w:val="Heading2"/>
      </w:pPr>
      <w:r>
        <w:t xml:space="preserve">5 </w:t>
      </w:r>
      <w:r>
        <w:rPr>
          <w:rFonts w:hint="eastAsia"/>
        </w:rPr>
        <w:t xml:space="preserve">四个极端工况验证</w:t>
      </w:r>
    </w:p>
    <w:p>
      <w:pPr>
        <w:pStyle w:val="FirstParagraph"/>
      </w:pPr>
      <w:r>
        <w:rPr>
          <w:rFonts w:hint="eastAsia"/>
        </w:rPr>
        <w:t xml:space="preserve">四个工况的原始剖面、名义先验和路径候选见图</w:t>
      </w:r>
      <w:r>
        <w:t xml:space="preserve"> </w:t>
      </w:r>
      <w:r>
        <w:rPr>
          <w:rFonts w:hint="eastAsia"/>
        </w:rPr>
        <w:t xml:space="preserve">4；该图不显示校正后的盲重建结果。</w:t>
      </w:r>
    </w:p>
    <w:p>
      <w:pPr>
        <w:pStyle w:val="BodyText"/>
      </w:pPr>
      <w:r>
        <w:t xml:space="preserve">426 </w:t>
      </w:r>
      <w:r>
        <w:rPr>
          <w:rFonts w:hint="eastAsia"/>
        </w:rPr>
        <w:t xml:space="preserve">网格用于验证前向失真。下表将算子要求写成可复现实验准则，而不把使用</w:t>
      </w:r>
      <w:r>
        <w:t xml:space="preserve"> oracle </w:t>
      </w:r>
      <w:r>
        <w:rPr>
          <w:rFonts w:hint="eastAsia"/>
        </w:rPr>
        <w:t xml:space="preserve">几何的现有输出宣称为盲重建精度。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工况</w:t>
            </w:r>
          </w:p>
        </w:tc>
        <w:tc>
          <w:tcPr/>
          <w:p>
            <w:pPr>
              <w:pStyle w:val="Compact"/>
            </w:pPr>
            <w:r>
              <w:rPr>
                <w:rFonts w:hint="eastAsia"/>
              </w:rPr>
              <w:t xml:space="preserve">设计</w:t>
            </w:r>
          </w:p>
        </w:tc>
        <w:tc>
          <w:tcPr/>
          <w:p>
            <w:pPr>
              <w:pStyle w:val="Compact"/>
            </w:pPr>
            <w:r>
              <w:rPr>
                <w:rFonts w:hint="eastAsia"/>
              </w:rPr>
              <w:t xml:space="preserve">前向证据</w:t>
            </w:r>
          </w:p>
        </w:tc>
        <w:tc>
          <w:tcPr/>
          <w:p>
            <w:pPr>
              <w:pStyle w:val="Compact"/>
            </w:pPr>
            <w:r>
              <w:rPr>
                <w:rFonts w:hint="eastAsia"/>
              </w:rPr>
              <w:t xml:space="preserve">非循环检查</w:t>
            </w:r>
          </w:p>
        </w:tc>
      </w:tr>
      <w:tr>
        <w:tc>
          <w:tcPr/>
          <w:p>
            <w:pPr>
              <w:pStyle w:val="Compact"/>
            </w:pPr>
            <w:r>
              <w:t xml:space="preserve">1 </w:t>
            </w:r>
            <w:r>
              <w:rPr>
                <w:rFonts w:hint="eastAsia"/>
              </w:rPr>
              <w:t xml:space="preserve">相消/伪峰陷阱</w:t>
            </w:r>
          </w:p>
        </w:tc>
        <w:tc>
          <w:tcPr/>
          <w:p>
            <w:pPr>
              <w:pStyle w:val="Compact"/>
            </w:pPr>
            <w:r>
              <w:t xml:space="preserve">(X_1=3000,</w:t>
            </w:r>
            <w:r>
              <w:t xml:space="preserve">m,S=30,</w:t>
            </w:r>
            <w:r>
              <w:t xml:space="preserve">m,n=4)</w:t>
            </w:r>
          </w:p>
        </w:tc>
        <w:tc>
          <w:tcPr/>
          <w:p>
            <w:pPr>
              <w:pStyle w:val="Compact"/>
            </w:pPr>
            <w:r>
              <w:t xml:space="preserve">(P=[3.122,1.442,0.536,0.324]) </w:t>
            </w:r>
            <w:r>
              <w:rPr>
                <w:rFonts w:hint="eastAsia"/>
              </w:rPr>
              <w:t xml:space="preserve">a.u.；约</w:t>
            </w:r>
            <w:r>
              <w:t xml:space="preserve"> 3119.2 </w:t>
            </w:r>
            <w:r>
              <w:rPr>
                <w:rFonts w:hint="eastAsia"/>
              </w:rPr>
              <w:t xml:space="preserve">和</w:t>
            </w:r>
            <w:r>
              <w:t xml:space="preserve"> 3149.7 m </w:t>
            </w:r>
            <w:r>
              <w:rPr>
                <w:rFonts w:hint="eastAsia"/>
              </w:rPr>
              <w:t xml:space="preserve">的次峰接近</w:t>
            </w:r>
            <w:r>
              <w:t xml:space="preserve"> 3120、3150 m </w:t>
            </w:r>
            <w:r>
              <w:rPr>
                <w:rFonts w:hint="eastAsia"/>
              </w:rPr>
              <w:t xml:space="preserve">预测深度</w:t>
            </w:r>
          </w:p>
        </w:tc>
        <w:tc>
          <w:tcPr/>
          <w:p>
            <w:pPr>
              <w:pStyle w:val="Compact"/>
            </w:pPr>
            <w:r>
              <w:rPr>
                <w:rFonts w:hint="eastAsia"/>
              </w:rPr>
              <w:t xml:space="preserve">用名义模板拟合</w:t>
            </w:r>
            <w:r>
              <w:t xml:space="preserve"> </w:t>
            </w:r>
            <w:r>
              <w:rPr>
                <w:rFonts w:hint="eastAsia"/>
              </w:rPr>
              <w:t xml:space="preserve">(z)，只剥离非射孔伪峰，报告</w:t>
            </w:r>
            <w:r>
              <w:t xml:space="preserve"> (z_3,z_4) </w:t>
            </w:r>
            <w:r>
              <w:rPr>
                <w:rFonts w:hint="eastAsia"/>
              </w:rPr>
              <w:t xml:space="preserve">支持度和残差</w:t>
            </w:r>
          </w:p>
        </w:tc>
      </w:tr>
      <w:tr>
        <w:tc>
          <w:tcPr/>
          <w:p>
            <w:pPr>
              <w:pStyle w:val="Compact"/>
            </w:pPr>
            <w:r>
              <w:t xml:space="preserve">2 </w:t>
            </w:r>
            <w:r>
              <w:rPr>
                <w:rFonts w:hint="eastAsia"/>
              </w:rPr>
              <w:t xml:space="preserve">密集簇极限</w:t>
            </w:r>
          </w:p>
        </w:tc>
        <w:tc>
          <w:tcPr/>
          <w:p>
            <w:pPr>
              <w:pStyle w:val="Compact"/>
            </w:pPr>
            <w:r>
              <w:t xml:space="preserve">(S=10,</w:t>
            </w:r>
            <w:r>
              <w:t xml:space="preserve">m,n=4)</w:t>
            </w:r>
          </w:p>
        </w:tc>
        <w:tc>
          <w:tcPr/>
          <w:p>
            <w:pPr>
              <w:pStyle w:val="Compact"/>
            </w:pPr>
            <w:r>
              <w:t xml:space="preserve">(P=[2.738,1.421,0.964,0.634]) </w:t>
            </w:r>
            <w:r>
              <w:rPr>
                <w:rFonts w:hint="eastAsia"/>
              </w:rPr>
              <w:t xml:space="preserve">a.u.；相邻窗口接近</w:t>
            </w:r>
            <w:r>
              <w:t xml:space="preserve"> 30 s </w:t>
            </w:r>
            <w:r>
              <w:rPr>
                <w:rFonts w:hint="eastAsia"/>
              </w:rPr>
              <w:t xml:space="preserve">分析响应尺度</w:t>
            </w:r>
          </w:p>
        </w:tc>
        <w:tc>
          <w:tcPr/>
          <w:p>
            <w:pPr>
              <w:pStyle w:val="Compact"/>
            </w:pPr>
            <w:r>
              <w:rPr>
                <w:rFonts w:hint="eastAsia"/>
              </w:rPr>
              <w:t xml:space="preserve">报告系数协方差；不能仅凭设计位置声称四个独立峰，未分辨区域用黄色掩膜</w:t>
            </w:r>
          </w:p>
        </w:tc>
      </w:tr>
      <w:tr>
        <w:tc>
          <w:tcPr/>
          <w:p>
            <w:pPr>
              <w:pStyle w:val="Compact"/>
            </w:pPr>
            <w:r>
              <w:t xml:space="preserve">3 </w:t>
            </w:r>
            <w:r>
              <w:rPr>
                <w:rFonts w:hint="eastAsia"/>
              </w:rPr>
              <w:t xml:space="preserve">深级联耗散</w:t>
            </w:r>
          </w:p>
        </w:tc>
        <w:tc>
          <w:tcPr/>
          <w:p>
            <w:pPr>
              <w:pStyle w:val="Compact"/>
            </w:pPr>
            <w:r>
              <w:t xml:space="preserve">(S=20,</w:t>
            </w:r>
            <w:r>
              <w:t xml:space="preserve">m,n=8)</w:t>
            </w:r>
          </w:p>
        </w:tc>
        <w:tc>
          <w:tcPr/>
          <w:p>
            <w:pPr>
              <w:pStyle w:val="Compact"/>
            </w:pPr>
            <w:r>
              <w:t xml:space="preserve">(P=[3.420,1.616,0.695,0.554,0.406,0.274,0.231,0.184]) </w:t>
            </w:r>
            <w:r>
              <w:rPr>
                <w:rFonts w:hint="eastAsia"/>
              </w:rPr>
              <w:t xml:space="preserve">a.u.，(R_{</w:t>
            </w:r>
            <w:r>
              <w:t xml:space="preserve">}=0.0537)</w:t>
            </w:r>
          </w:p>
        </w:tc>
        <w:tc>
          <w:tcPr/>
          <w:p>
            <w:pPr>
              <w:pStyle w:val="Compact"/>
            </w:pPr>
            <w:r>
              <w:rPr>
                <w:rFonts w:hint="eastAsia"/>
              </w:rPr>
              <w:t xml:space="preserve">用独立传输校准得到有限</w:t>
            </w:r>
            <w:r>
              <w:t xml:space="preserve"> </w:t>
            </w:r>
            <w:r>
              <w:rPr>
                <w:rFonts w:hint="eastAsia"/>
              </w:rPr>
              <w:t xml:space="preserve">(g_k)，以未活化合成簇检验零保持性，并报告增益导致的不确定度膨胀</w:t>
            </w:r>
          </w:p>
        </w:tc>
      </w:tr>
      <w:tr>
        <w:tc>
          <w:tcPr/>
          <w:p>
            <w:pPr>
              <w:pStyle w:val="Compact"/>
            </w:pPr>
            <w:r>
              <w:t xml:space="preserve">4 </w:t>
            </w:r>
            <w:r>
              <w:rPr>
                <w:rFonts w:hint="eastAsia"/>
              </w:rPr>
              <w:t xml:space="preserve">高间距原始基线</w:t>
            </w:r>
          </w:p>
        </w:tc>
        <w:tc>
          <w:tcPr/>
          <w:p>
            <w:pPr>
              <w:pStyle w:val="Compact"/>
            </w:pPr>
            <w:r>
              <w:t xml:space="preserve">(S=80,</w:t>
            </w:r>
            <w:r>
              <w:t xml:space="preserve">m,n=4)</w:t>
            </w:r>
          </w:p>
        </w:tc>
        <w:tc>
          <w:tcPr/>
          <w:p>
            <w:pPr>
              <w:pStyle w:val="Compact"/>
            </w:pPr>
            <w:r>
              <w:t xml:space="preserve">(P=[3.090,1.581,1.158,0.878]) </w:t>
            </w:r>
            <w:r>
              <w:rPr>
                <w:rFonts w:hint="eastAsia"/>
              </w:rPr>
              <w:t xml:space="preserve">a.u.，(R_{</w:t>
            </w:r>
            <w:r>
              <w:t xml:space="preserve">}=0.2841)</w:t>
            </w:r>
          </w:p>
        </w:tc>
        <w:tc>
          <w:tcPr/>
          <w:p>
            <w:pPr>
              <w:pStyle w:val="Compact"/>
            </w:pPr>
            <w:r>
              <w:rPr>
                <w:rFonts w:hint="eastAsia"/>
              </w:rPr>
              <w:t xml:space="preserve">仅在独立校准预测较高传输时检验</w:t>
            </w:r>
            <w:r>
              <w:t xml:space="preserve"> (K_{</w:t>
            </w:r>
            <w:r>
              <w:t xml:space="preserve">}) </w:t>
            </w:r>
            <w:r>
              <w:rPr>
                <w:rFonts w:hint="eastAsia"/>
              </w:rPr>
              <w:t xml:space="preserve">是否接近</w:t>
            </w:r>
            <w:r>
              <w:t xml:space="preserve"> </w:t>
            </w:r>
            <w:r>
              <w:rPr>
                <w:rFonts w:hint="eastAsia"/>
              </w:rPr>
              <w:t xml:space="preserve">1，并检查掩膜是否产生额外峰</w:t>
            </w:r>
          </w:p>
        </w:tc>
      </w:tr>
    </w:tbl>
    <w:p>
      <w:pPr>
        <w:pStyle w:val="BodyText"/>
      </w:pPr>
      <w:r>
        <w:rPr>
          <w:rFonts w:hint="eastAsia"/>
        </w:rPr>
        <w:t xml:space="preserve">工况</w:t>
      </w:r>
      <w:r>
        <w:t xml:space="preserve"> 1 </w:t>
      </w:r>
      <w:r>
        <w:rPr>
          <w:rFonts w:hint="eastAsia"/>
        </w:rPr>
        <w:t xml:space="preserve">的连续</w:t>
      </w:r>
      <w:r>
        <w:t xml:space="preserve"> MOC </w:t>
      </w:r>
      <w:r>
        <w:rPr>
          <w:rFonts w:hint="eastAsia"/>
        </w:rPr>
        <w:t xml:space="preserve">剖面在约</w:t>
      </w:r>
      <w:r>
        <w:t xml:space="preserve"> 3000.29、3029.29、3058.29、3088.75、3119.20 </w:t>
      </w:r>
      <w:r>
        <w:rPr>
          <w:rFonts w:hint="eastAsia"/>
        </w:rPr>
        <w:t xml:space="preserve">和</w:t>
      </w:r>
      <w:r>
        <w:t xml:space="preserve"> 3149.65 m </w:t>
      </w:r>
      <w:r>
        <w:rPr>
          <w:rFonts w:hint="eastAsia"/>
        </w:rPr>
        <w:t xml:space="preserve">处有峰。后两个峰接近多路径深度；其幅值约</w:t>
      </w:r>
      <w:r>
        <w:t xml:space="preserve"> 0.223 </w:t>
      </w:r>
      <w:r>
        <w:rPr>
          <w:rFonts w:hint="eastAsia"/>
        </w:rPr>
        <w:t xml:space="preserve">和</w:t>
      </w:r>
      <w:r>
        <w:t xml:space="preserve"> 0.140 </w:t>
      </w:r>
      <w:r>
        <w:rPr>
          <w:rFonts w:hint="eastAsia"/>
        </w:rPr>
        <w:t xml:space="preserve">a.u.，足以支持路径几何存在，但不足以声称所有伪峰都占主导，或固定</w:t>
      </w:r>
      <w:r>
        <w:t xml:space="preserve"> notch </w:t>
      </w:r>
      <w:r>
        <w:rPr>
          <w:rFonts w:hint="eastAsia"/>
        </w:rPr>
        <w:t xml:space="preserve">在无损条件下总能去除它们。</w:t>
      </w:r>
    </w:p>
    <w:p>
      <w:pPr>
        <w:pStyle w:val="BodyText"/>
      </w:pPr>
      <w:r>
        <w:rPr>
          <w:rFonts w:hint="eastAsia"/>
        </w:rPr>
        <w:t xml:space="preserve">旧探索实现的结果应作为负例保留：在提供真实位置时，(S=30,</w:t>
      </w:r>
      <w:r>
        <w:t xml:space="preserve">m,n=4) </w:t>
      </w:r>
      <w:r>
        <w:rPr>
          <w:rFonts w:hint="eastAsia"/>
        </w:rPr>
        <w:t xml:space="preserve">的第三、第四真实位置值在阈值化后归零；(S=20,</w:t>
      </w:r>
      <w:r>
        <w:t xml:space="preserve">m,n=8) </w:t>
      </w:r>
      <w:r>
        <w:rPr>
          <w:rFonts w:hint="eastAsia"/>
        </w:rPr>
        <w:t xml:space="preserve">的两个后序簇也会丢失。这是目标除法和</w:t>
      </w:r>
      <w:r>
        <w:t xml:space="preserve"> oracle </w:t>
      </w:r>
      <w:r>
        <w:rPr>
          <w:rFonts w:hint="eastAsia"/>
        </w:rPr>
        <w:t xml:space="preserve">掩膜设计的结果，不纳入证据链。可发表的算子基准应在留出激活状态上报告精确率、召回率、簇数误差、定位误差、伪峰抑制比和系数不确定度，并在评估前冻结全部参数。</w:t>
      </w:r>
    </w:p>
    <w:bookmarkEnd w:id="25"/>
    <w:bookmarkStart w:id="26" w:name="讨论与下游反演接口"/>
    <w:p>
      <w:pPr>
        <w:pStyle w:val="Heading2"/>
      </w:pPr>
      <w:r>
        <w:t xml:space="preserve">6 </w:t>
      </w:r>
      <w:r>
        <w:rPr>
          <w:rFonts w:hint="eastAsia"/>
        </w:rPr>
        <w:t xml:space="preserve">讨论与下游反演接口</w:t>
      </w:r>
    </w:p>
    <w:p>
      <w:pPr>
        <w:pStyle w:val="FirstParagraph"/>
      </w:pPr>
      <w:r>
        <w:rPr>
          <w:rFonts w:hint="eastAsia"/>
        </w:rPr>
        <w:t xml:space="preserve">图</w:t>
      </w:r>
      <w:r>
        <w:t xml:space="preserve"> 10 </w:t>
      </w:r>
      <w:r>
        <w:rPr>
          <w:rFonts w:hint="eastAsia"/>
        </w:rPr>
        <w:t xml:space="preserve">的操作包络用于界定门限和可辨识度的适用范围，而不是现场检测概率。</w:t>
      </w:r>
    </w:p>
    <w:p>
      <w:pPr>
        <w:pStyle w:val="BodyText"/>
      </w:pPr>
      <w:r>
        <w:rPr>
          <w:rFonts w:hint="eastAsia"/>
        </w:rPr>
        <w:t xml:space="preserve">前向网格改变了井口峰的解释对象：(P_i)</w:t>
      </w:r>
      <w:r>
        <w:t xml:space="preserve"> </w:t>
      </w:r>
      <w:r>
        <w:rPr>
          <w:rFonts w:hint="eastAsia"/>
        </w:rPr>
        <w:t xml:space="preserve">是网络条件化的表观响应，而不是第</w:t>
      </w:r>
      <w:r>
        <w:t xml:space="preserve"> (i) </w:t>
      </w:r>
      <w:r>
        <w:rPr>
          <w:rFonts w:hint="eastAsia"/>
        </w:rPr>
        <w:t xml:space="preserve">簇的局部标签。47.5%</w:t>
      </w:r>
      <w:r>
        <w:t xml:space="preserve"> </w:t>
      </w:r>
      <w:r>
        <w:rPr>
          <w:rFonts w:hint="eastAsia"/>
        </w:rPr>
        <w:t xml:space="preserve">首峰变化、(n</w:t>
      </w:r>
      <w:r>
        <w:t xml:space="preserve">) </w:t>
      </w:r>
      <w:r>
        <w:rPr>
          <w:rFonts w:hint="eastAsia"/>
        </w:rPr>
        <w:t xml:space="preserve">的间距谷值和等跨度曲线分离，共同与连通多界面系统相容，但不能唯一识别某一个反射系数或某一种相消机制。要作更强归因，需要复谱、路径消融和受控相位扰动。</w:t>
      </w:r>
    </w:p>
    <w:p>
      <w:pPr>
        <w:pStyle w:val="BodyText"/>
      </w:pPr>
      <w:r>
        <w:rPr>
          <w:rFonts w:hint="eastAsia"/>
        </w:rPr>
        <w:t xml:space="preserve">式（5）把已知设计几何与未知进液活动分开，式（8）只恢复来自前向传输和相位因子的有限物理增益。目标均衡可能产生视觉上整齐的剖面，却掩盖未活化簇或放大伪峰；非负活动状态承担诊断决策，零状态在补偿后仍为零。</w:t>
      </w:r>
    </w:p>
    <w:p>
      <w:pPr>
        <w:pStyle w:val="BodyText"/>
      </w:pPr>
      <w:r>
        <w:rPr>
          <w:rFonts w:hint="eastAsia"/>
        </w:rPr>
        <w:t xml:space="preserve">掩膜</w:t>
      </w:r>
      <w:r>
        <w:t xml:space="preserve"> (M) </w:t>
      </w:r>
      <w:r>
        <w:rPr>
          <w:rFonts w:hint="eastAsia"/>
        </w:rPr>
        <w:t xml:space="preserve">是下游反演的决策辅助。只有在系数不确定度和残差检查满足预注册条件时，绿色区间才可传递给水力开度或进液阻力反演；黄色区间应作为备选状态传播，例如采样后验或报告</w:t>
      </w:r>
      <w:r>
        <w:t xml:space="preserve"> (z_k) </w:t>
      </w:r>
      <w:r>
        <w:rPr>
          <w:rFonts w:hint="eastAsia"/>
        </w:rPr>
        <w:t xml:space="preserve">范围；红色区间应排除在定量反演外，但保留在审计记录中，因为红色可能来自预测伪峰，也可能来自信息不足。掩膜是证据记账工具，不是“发生破裂”的概率。</w:t>
      </w:r>
    </w:p>
    <w:p>
      <w:pPr>
        <w:pStyle w:val="BodyText"/>
      </w:pPr>
      <w:r>
        <w:rPr>
          <w:rFonts w:hint="eastAsia"/>
        </w:rPr>
        <w:t xml:space="preserve">下游反问题可抽象写为</w:t>
      </w:r>
      <w:r>
        <w:t xml:space="preserve"> (z_k=</w:t>
      </w:r>
      <w:r>
        <w:t xml:space="preserve">H(w_{f,k},C_{f,k},k_{</w:t>
      </w:r>
      <w:r>
        <w:rPr>
          <w:rFonts w:hint="eastAsia"/>
        </w:rPr>
        <w:t xml:space="preserve">,k}))，其中</w:t>
      </w:r>
      <w:r>
        <w:t xml:space="preserve"> (w_{f,k}) </w:t>
      </w:r>
      <w:r>
        <w:rPr>
          <w:rFonts w:hint="eastAsia"/>
        </w:rPr>
        <w:t xml:space="preserve">为水力开度，(</w:t>
      </w:r>
      <w:r>
        <w:t xml:space="preserve">H) </w:t>
      </w:r>
      <w:r>
        <w:rPr>
          <w:rFonts w:hint="eastAsia"/>
        </w:rPr>
        <w:t xml:space="preserve">为前向校准映射。本文只提供带物理条件和不确定度的</w:t>
      </w:r>
      <w:r>
        <w:t xml:space="preserve"> </w:t>
      </w:r>
      <w:r>
        <w:rPr>
          <w:rFonts w:hint="eastAsia"/>
        </w:rPr>
        <w:t xml:space="preserve">(z_k)，不在裂缝属性固定的基准上识别</w:t>
      </w:r>
      <w:r>
        <w:t xml:space="preserve"> </w:t>
      </w:r>
      <w:r>
        <w:rPr>
          <w:rFonts w:hint="eastAsia"/>
        </w:rPr>
        <w:t xml:space="preserve">(w_{f,k})。任何开度反演都必须独立评估属性扰动、波速误差、摩阻模型不确定度、现场噪声和偏离设计位置的簇。</w:t>
      </w:r>
    </w:p>
    <w:p>
      <w:pPr>
        <w:pStyle w:val="BodyText"/>
      </w:pPr>
      <w:r>
        <w:rPr>
          <w:rFonts w:hint="eastAsia"/>
        </w:rPr>
        <w:t xml:space="preserve">本文存在几个实质限制：主表是确定性模拟而非现场重复；峰值提取搜索了真实邻域，不能证明盲定位精度；426</w:t>
      </w:r>
      <w:r>
        <w:t xml:space="preserve"> </w:t>
      </w:r>
      <w:r>
        <w:rPr>
          <w:rFonts w:hint="eastAsia"/>
        </w:rPr>
        <w:t xml:space="preserve">个网格没有覆盖所有部分破裂激活状态；保存的连续伪峰示例也未覆盖每个拓扑。经验指数包络虽在固定几何内具有较高</w:t>
      </w:r>
      <w:r>
        <w:t xml:space="preserve"> </w:t>
      </w:r>
      <w:r>
        <w:rPr>
          <w:rFonts w:hint="eastAsia"/>
        </w:rPr>
        <w:t xml:space="preserve">(R^2)，却不是普适传输定律。这些限制定义了下一步验证，而不削弱当前前向证伪结果。</w:t>
      </w:r>
    </w:p>
    <w:bookmarkEnd w:id="26"/>
    <w:bookmarkStart w:id="28" w:name="结论"/>
    <w:p>
      <w:pPr>
        <w:pStyle w:val="Heading2"/>
      </w:pPr>
      <w:r>
        <w:t xml:space="preserve">7 </w:t>
      </w:r>
      <w:r>
        <w:rPr>
          <w:rFonts w:hint="eastAsia"/>
        </w:rPr>
        <w:t xml:space="preserve">结论</w:t>
      </w:r>
    </w:p>
    <w:p>
      <w:pPr>
        <w:pStyle w:val="Compact"/>
        <w:numPr>
          <w:ilvl w:val="0"/>
          <w:numId w:val="1001"/>
        </w:numPr>
      </w:pPr>
      <w:r>
        <w:rPr>
          <w:rFonts w:hint="eastAsia"/>
        </w:rPr>
        <w:t xml:space="preserve">下游簇会改变上游簇的表观响应。在</w:t>
      </w:r>
      <w:r>
        <w:t xml:space="preserve"> (X_1=3000,</w:t>
      </w:r>
      <w:r>
        <w:t xml:space="preserve">m,S=20,</w:t>
      </w:r>
      <w:r>
        <w:t xml:space="preserve">m) </w:t>
      </w:r>
      <w:r>
        <w:rPr>
          <w:rFonts w:hint="eastAsia"/>
        </w:rPr>
        <w:t xml:space="preserve">时，(n)</w:t>
      </w:r>
      <w:r>
        <w:t xml:space="preserve"> </w:t>
      </w:r>
      <w:r>
        <w:rPr>
          <w:rFonts w:hint="eastAsia"/>
        </w:rPr>
        <w:t xml:space="preserve">从</w:t>
      </w:r>
      <w:r>
        <w:t xml:space="preserve"> 1 </w:t>
      </w:r>
      <w:r>
        <w:rPr>
          <w:rFonts w:hint="eastAsia"/>
        </w:rPr>
        <w:t xml:space="preserve">变为</w:t>
      </w:r>
      <w:r>
        <w:t xml:space="preserve"> </w:t>
      </w:r>
      <w:r>
        <w:rPr>
          <w:rFonts w:hint="eastAsia"/>
        </w:rPr>
        <w:t xml:space="preserve">2，(P_1)</w:t>
      </w:r>
      <w:r>
        <w:t xml:space="preserve"> </w:t>
      </w:r>
      <w:r>
        <w:rPr>
          <w:rFonts w:hint="eastAsia"/>
        </w:rPr>
        <w:t xml:space="preserve">从</w:t>
      </w:r>
      <w:r>
        <w:t xml:space="preserve"> 5.157 </w:t>
      </w:r>
      <w:r>
        <w:rPr>
          <w:rFonts w:hint="eastAsia"/>
        </w:rPr>
        <w:t xml:space="preserve">降至</w:t>
      </w:r>
      <w:r>
        <w:t xml:space="preserve"> 2.705 a.u.。</w:t>
      </w:r>
    </w:p>
    <w:p>
      <w:pPr>
        <w:pStyle w:val="Compact"/>
        <w:numPr>
          <w:ilvl w:val="0"/>
          <w:numId w:val="1001"/>
        </w:numPr>
      </w:pPr>
      <w:r>
        <w:rPr>
          <w:rFonts w:hint="eastAsia"/>
        </w:rPr>
        <w:t xml:space="preserve">当</w:t>
      </w:r>
      <w:r>
        <w:t xml:space="preserve"> (n</w:t>
      </w:r>
      <w:r>
        <w:t xml:space="preserve">) </w:t>
      </w:r>
      <w:r>
        <w:rPr>
          <w:rFonts w:hint="eastAsia"/>
        </w:rPr>
        <w:t xml:space="preserve">时，间距对后序簇幅值呈非单调调制。(n=4,S=30,</w:t>
      </w:r>
      <w:r>
        <w:t xml:space="preserve">m) </w:t>
      </w:r>
      <w:r>
        <w:rPr>
          <w:rFonts w:hint="eastAsia"/>
        </w:rPr>
        <w:t xml:space="preserve">的</w:t>
      </w:r>
      <w:r>
        <w:t xml:space="preserve"> (P_3/P_4=0.536/0.324) </w:t>
      </w:r>
      <w:r>
        <w:rPr>
          <w:rFonts w:hint="eastAsia"/>
        </w:rPr>
        <w:t xml:space="preserve">a.u.，在</w:t>
      </w:r>
      <w:r>
        <w:t xml:space="preserve"> (S=100,</w:t>
      </w:r>
      <w:r>
        <w:t xml:space="preserve">m) </w:t>
      </w:r>
      <w:r>
        <w:rPr>
          <w:rFonts w:hint="eastAsia"/>
        </w:rPr>
        <w:t xml:space="preserve">时为</w:t>
      </w:r>
      <w:r>
        <w:t xml:space="preserve"> 1.209/0.920 </w:t>
      </w:r>
      <w:r>
        <w:rPr>
          <w:rFonts w:hint="eastAsia"/>
        </w:rPr>
        <w:t xml:space="preserve">a.u.。双簇对照近似平坦，支持多界面网络解释。</w:t>
      </w:r>
    </w:p>
    <w:p>
      <w:pPr>
        <w:pStyle w:val="Compact"/>
        <w:numPr>
          <w:ilvl w:val="0"/>
          <w:numId w:val="1001"/>
        </w:numPr>
      </w:pPr>
      <w:r>
        <w:rPr>
          <w:rFonts w:hint="eastAsia"/>
        </w:rPr>
        <w:t xml:space="preserve">总跨度不是充分描述量。总跨度</w:t>
      </w:r>
      <w:r>
        <w:t xml:space="preserve"> 60 m </w:t>
      </w:r>
      <w:r>
        <w:rPr>
          <w:rFonts w:hint="eastAsia"/>
        </w:rPr>
        <w:t xml:space="preserve">时，(n=2,3,4,7)</w:t>
      </w:r>
      <w:r>
        <w:t xml:space="preserve"> </w:t>
      </w:r>
      <w:r>
        <w:rPr>
          <w:rFonts w:hint="eastAsia"/>
        </w:rPr>
        <w:t xml:space="preserve">的</w:t>
      </w:r>
      <w:r>
        <w:t xml:space="preserve"> (R_{</w:t>
      </w:r>
      <w:r>
        <w:t xml:space="preserve">}) </w:t>
      </w:r>
      <w:r>
        <w:rPr>
          <w:rFonts w:hint="eastAsia"/>
        </w:rPr>
        <w:t xml:space="preserve">为</w:t>
      </w:r>
      <w:r>
        <w:t xml:space="preserve"> 0.472、0.188、0.158 </w:t>
      </w:r>
      <w:r>
        <w:rPr>
          <w:rFonts w:hint="eastAsia"/>
        </w:rPr>
        <w:t xml:space="preserve">和</w:t>
      </w:r>
      <w:r>
        <w:t xml:space="preserve"> </w:t>
      </w:r>
      <w:r>
        <w:rPr>
          <w:rFonts w:hint="eastAsia"/>
        </w:rPr>
        <w:t xml:space="preserve">0.072，标定必须保留间距和界面数。</w:t>
      </w:r>
    </w:p>
    <w:p>
      <w:pPr>
        <w:pStyle w:val="Compact"/>
        <w:numPr>
          <w:ilvl w:val="0"/>
          <w:numId w:val="1001"/>
        </w:numPr>
      </w:pPr>
      <w:r>
        <w:rPr>
          <w:rFonts w:hint="eastAsia"/>
        </w:rPr>
        <w:t xml:space="preserve">只有在名义射孔深度作为先验、进液活动作为非负未知量时，(G_{</w:t>
      </w:r>
      <w:r>
        <w:t xml:space="preserve">})-(K_{</w:t>
      </w:r>
      <w:r>
        <w:t xml:space="preserve">})-(F_{</w:t>
      </w:r>
      <w:r>
        <w:t xml:space="preserve">})-(M) </w:t>
      </w:r>
      <w:r>
        <w:rPr>
          <w:rFonts w:hint="eastAsia"/>
        </w:rPr>
        <w:t xml:space="preserve">框架才是非循环的。有限物理增益保持零活动，不会制造假裂缝。</w:t>
      </w:r>
    </w:p>
    <w:p>
      <w:pPr>
        <w:pStyle w:val="Compact"/>
        <w:numPr>
          <w:ilvl w:val="0"/>
          <w:numId w:val="1001"/>
        </w:numPr>
      </w:pPr>
      <w:r>
        <w:rPr>
          <w:rFonts w:hint="eastAsia"/>
        </w:rPr>
        <w:t xml:space="preserve">四个极端几何构成可复现的盲基准协议。当前</w:t>
      </w:r>
      <w:r>
        <w:t xml:space="preserve"> 426 </w:t>
      </w:r>
      <w:r>
        <w:rPr>
          <w:rFonts w:hint="eastAsia"/>
        </w:rPr>
        <w:t xml:space="preserve">网格验证了前向陷阱和部分伪峰深度，但没有证明</w:t>
      </w:r>
      <w:r>
        <w:t xml:space="preserve"> 100% </w:t>
      </w:r>
      <w:r>
        <w:rPr>
          <w:rFonts w:hint="eastAsia"/>
        </w:rPr>
        <w:t xml:space="preserve">恢复、普适伪峰抑制或定量开度反演；这些结论需要留出激活状态、独立的</w:t>
      </w:r>
      <w:r>
        <w:t xml:space="preserve"> (T_{</w:t>
      </w:r>
      <w:r>
        <w:t xml:space="preserve">}) </w:t>
      </w:r>
      <w:r>
        <w:rPr>
          <w:rFonts w:hint="eastAsia"/>
        </w:rPr>
        <w:t xml:space="preserve">与</w:t>
      </w:r>
      <w:r>
        <w:t xml:space="preserve"> (</w:t>
      </w:r>
      <w:r>
        <w:t xml:space="preserve">(S)) </w:t>
      </w:r>
      <w:r>
        <w:rPr>
          <w:rFonts w:hint="eastAsia"/>
        </w:rPr>
        <w:t xml:space="preserve">校准，以及不确定度感知的评估。</w:t>
      </w:r>
    </w:p>
    <w:bookmarkStart w:id="27" w:name="可复现性说明"/>
    <w:p>
      <w:pPr>
        <w:pStyle w:val="Heading3"/>
      </w:pPr>
      <w:r>
        <w:rPr>
          <w:rFonts w:hint="eastAsia"/>
        </w:rPr>
        <w:t xml:space="preserve">可复现性说明</w:t>
      </w:r>
    </w:p>
    <w:p>
      <w:pPr>
        <w:pStyle w:val="FirstParagraph"/>
      </w:pPr>
      <w:r>
        <w:rPr>
          <w:rFonts w:hint="eastAsia"/>
        </w:rPr>
        <w:t xml:space="preserve">前向证据位于</w:t>
      </w:r>
      <w:r>
        <w:t xml:space="preserve"> </w:t>
      </w:r>
      <w:r>
        <w:rPr>
          <w:rStyle w:val="VerbatimChar"/>
          <w:rFonts w:hint="eastAsia"/>
        </w:rPr>
        <w:t xml:space="preserve">01_几何网格/峰值表/decay_table.csv</w:t>
      </w:r>
      <w:r>
        <w:rPr>
          <w:rFonts w:hint="eastAsia"/>
        </w:rPr>
        <w:t xml:space="preserve">；分析目录为</w:t>
      </w:r>
      <w:r>
        <w:t xml:space="preserve"> </w:t>
      </w:r>
      <w:r>
        <w:rPr>
          <w:rStyle w:val="VerbatimChar"/>
          <w:rFonts w:hint="eastAsia"/>
        </w:rPr>
        <w:t xml:space="preserve">5.1_间距S主效应分析</w:t>
      </w:r>
      <w:r>
        <w:t xml:space="preserve">、</w:t>
      </w:r>
      <w:r>
        <w:rPr>
          <w:rStyle w:val="VerbatimChar"/>
          <w:rFonts w:hint="eastAsia"/>
        </w:rPr>
        <w:t xml:space="preserve">5.2_裂缝总数n主效应分析</w:t>
      </w:r>
      <w:r>
        <w:t xml:space="preserve">、</w:t>
      </w:r>
      <w:r>
        <w:rPr>
          <w:rStyle w:val="VerbatimChar"/>
          <w:rFonts w:hint="eastAsia"/>
        </w:rPr>
        <w:t xml:space="preserve">5.3_首缝深度X1主效应分析</w:t>
      </w:r>
      <w:r>
        <w:t xml:space="preserve">、</w:t>
      </w:r>
      <w:r>
        <w:rPr>
          <w:rStyle w:val="VerbatimChar"/>
          <w:rFonts w:hint="eastAsia"/>
        </w:rPr>
        <w:t xml:space="preserve">5.4_间距与缝数交互相图分析</w:t>
      </w:r>
      <w:r>
        <w:t xml:space="preserve">、</w:t>
      </w:r>
      <w:r>
        <w:rPr>
          <w:rStyle w:val="VerbatimChar"/>
          <w:rFonts w:hint="eastAsia"/>
        </w:rPr>
        <w:t xml:space="preserve">5.5_深度与间距交互相图分析</w:t>
      </w:r>
      <w:r>
        <w:t xml:space="preserve">、</w:t>
      </w:r>
      <w:r>
        <w:rPr>
          <w:rStyle w:val="VerbatimChar"/>
          <w:rFonts w:hint="eastAsia"/>
        </w:rPr>
        <w:t xml:space="preserve">5.6_空间衰减包络与模型拟合</w:t>
      </w:r>
      <w:r>
        <w:t xml:space="preserve"> </w:t>
      </w:r>
      <w:r>
        <w:rPr>
          <w:rFonts w:hint="eastAsia"/>
        </w:rPr>
        <w:t xml:space="preserve">和</w:t>
      </w:r>
      <w:r>
        <w:t xml:space="preserve"> </w:t>
      </w:r>
      <w:r>
        <w:rPr>
          <w:rStyle w:val="VerbatimChar"/>
          <w:rFonts w:hint="eastAsia"/>
        </w:rPr>
        <w:t xml:space="preserve">5.7_可辨识度边界与可行域评估</w:t>
      </w:r>
      <w:r>
        <w:t xml:space="preserve">。MOC </w:t>
      </w:r>
      <w:r>
        <w:rPr>
          <w:rFonts w:hint="eastAsia"/>
        </w:rPr>
        <w:t xml:space="preserve">和倒谱设置见第</w:t>
      </w:r>
      <w:r>
        <w:t xml:space="preserve"> 2 </w:t>
      </w:r>
      <w:r>
        <w:rPr>
          <w:rFonts w:hint="eastAsia"/>
        </w:rPr>
        <w:t xml:space="preserve">节。旧</w:t>
      </w:r>
      <w:r>
        <w:t xml:space="preserve"> oracle </w:t>
      </w:r>
      <w:r>
        <w:rPr>
          <w:rFonts w:hint="eastAsia"/>
        </w:rPr>
        <w:t xml:space="preserve">探索脚本保留用于审计，但不是本文验证实现。正式发布版本还应包含式（5）的受约束求解器、前向生成的</w:t>
      </w:r>
      <w:r>
        <w:t xml:space="preserve"> (H) </w:t>
      </w:r>
      <w:r>
        <w:rPr>
          <w:rFonts w:hint="eastAsia"/>
        </w:rPr>
        <w:t xml:space="preserve">与</w:t>
      </w:r>
      <w:r>
        <w:t xml:space="preserve"> (G) </w:t>
      </w:r>
      <w:r>
        <w:rPr>
          <w:rFonts w:hint="eastAsia"/>
        </w:rPr>
        <w:t xml:space="preserve">模板库、留出激活基准以及全部掩膜和不确定度指标的机器可读表。</w:t>
      </w:r>
    </w:p>
    <w:bookmarkEnd w:id="27"/>
    <w:bookmarkEnd w:id="28"/>
    <w:bookmarkStart w:id="29" w:name="参考文献"/>
    <w:p>
      <w:pPr>
        <w:pStyle w:val="Heading2"/>
      </w:pPr>
      <w:r>
        <w:rPr>
          <w:rFonts w:hint="eastAsia"/>
        </w:rPr>
        <w:t xml:space="preserve">参考文献</w:t>
      </w:r>
    </w:p>
    <w:p>
      <w:pPr>
        <w:pStyle w:val="FirstParagraph"/>
      </w:pPr>
      <w:r>
        <w:t xml:space="preserve">[1] Bakku S.K., Fehler M.C., Burns D.R. Fracture compliance estimation using borehole tube waves.</w:t>
      </w:r>
      <w:r>
        <w:t xml:space="preserve"> </w:t>
      </w:r>
      <w:r>
        <w:rPr>
          <w:i/>
          <w:iCs/>
        </w:rPr>
        <w:t xml:space="preserve">Geophysics</w:t>
      </w:r>
      <w:r>
        <w:t xml:space="preserve">, 2013, 78: D249–D260. DOI: 10.1190/geo2012-0521.1.</w:t>
      </w:r>
    </w:p>
    <w:p>
      <w:pPr>
        <w:pStyle w:val="BodyText"/>
      </w:pPr>
      <w:r>
        <w:t xml:space="preserve">[2] Liang C., O’Reilly O., Dunham E.M., Moos D. Hydraulic fracture diagnostics from Krauklis-wave resonance and tube-wave reflections.</w:t>
      </w:r>
      <w:r>
        <w:t xml:space="preserve"> </w:t>
      </w:r>
      <w:r>
        <w:rPr>
          <w:i/>
          <w:iCs/>
        </w:rPr>
        <w:t xml:space="preserve">Geophysics</w:t>
      </w:r>
      <w:r>
        <w:t xml:space="preserve">, 2017, 82: D171–D186. DOI: 10.1190/geo2016-0480.1.</w:t>
      </w:r>
    </w:p>
    <w:p>
      <w:pPr>
        <w:pStyle w:val="BodyText"/>
      </w:pPr>
      <w:r>
        <w:t xml:space="preserve">[3] Ghidaoui M.S., Zhao M., McInnis D.A., Axworthy D.H. A review of water hammer theory and practice.</w:t>
      </w:r>
      <w:r>
        <w:t xml:space="preserve"> </w:t>
      </w:r>
      <w:r>
        <w:rPr>
          <w:i/>
          <w:iCs/>
        </w:rPr>
        <w:t xml:space="preserve">Applied Mechanics Reviews</w:t>
      </w:r>
      <w:r>
        <w:t xml:space="preserve">, 2005, 58: 49–76. DOI: 10.1115/1.1828050.</w:t>
      </w:r>
    </w:p>
    <w:p>
      <w:pPr>
        <w:pStyle w:val="BodyText"/>
      </w:pPr>
      <w:r>
        <w:t xml:space="preserve">[4] Chaudhry M.H.</w:t>
      </w:r>
      <w:r>
        <w:t xml:space="preserve"> </w:t>
      </w:r>
      <w:r>
        <w:rPr>
          <w:i/>
          <w:iCs/>
        </w:rPr>
        <w:t xml:space="preserve">Applied Hydraulic Transients</w:t>
      </w:r>
      <w:r>
        <w:t xml:space="preserve">. 3rd ed. Springer, 2014. DOI: 10.1007/978-1-4614-8538-4.</w:t>
      </w:r>
    </w:p>
    <w:p>
      <w:pPr>
        <w:pStyle w:val="BodyText"/>
      </w:pPr>
      <w:r>
        <w:t xml:space="preserve">[5] Dong X.L. et al. Research and application of hydraulic fracturing fluid entry depth detection method based on water-hammer signal.</w:t>
      </w:r>
      <w:r>
        <w:t xml:space="preserve"> </w:t>
      </w:r>
      <w:r>
        <w:rPr>
          <w:i/>
          <w:iCs/>
        </w:rPr>
        <w:t xml:space="preserve">Geoenergy Science and Engineering</w:t>
      </w:r>
      <w:r>
        <w:t xml:space="preserve">, 2025, 246: 213556. DOI: 10.1016/j.geoen.2024.213556.</w:t>
      </w:r>
    </w:p>
    <w:p>
      <w:pPr>
        <w:pStyle w:val="BodyText"/>
      </w:pPr>
      <w:r>
        <w:t xml:space="preserve">[6] Sun S.S., He Y.M., Liu L.J., Li Y.C., Zou L.Q., Yang L. Identification of fluid-entry clusters and diagnosis of downhole events based on high-frequency water hammer pressure.</w:t>
      </w:r>
      <w:r>
        <w:t xml:space="preserve"> </w:t>
      </w:r>
      <w:r>
        <w:rPr>
          <w:i/>
          <w:iCs/>
        </w:rPr>
        <w:t xml:space="preserve">International Journal of Rock Mechanics and Mining Sciences</w:t>
      </w:r>
      <w:r>
        <w:t xml:space="preserve">, 2026, 200: 106437. DOI: 10.1016/j.ijrmms.2026.106437.</w:t>
      </w:r>
    </w:p>
    <w:p>
      <w:pPr>
        <w:pStyle w:val="BodyText"/>
      </w:pPr>
      <w:r>
        <w:t xml:space="preserve">[7] Cheng Y.J., You J.X., Guo F.Q., Wang J.C., Li L., Zhu J.P. Development and effectiveness verification of ultra-high-frequency water-hammer wave monitoring equipment for large-scale fracturing of unconventional oil and gas.</w:t>
      </w:r>
      <w:r>
        <w:t xml:space="preserve"> </w:t>
      </w:r>
      <w:r>
        <w:rPr>
          <w:i/>
          <w:iCs/>
        </w:rPr>
        <w:t xml:space="preserve">Flow Measurement and Instrumentation</w:t>
      </w:r>
      <w:r>
        <w:t xml:space="preserve">, 2026, 111: 103424. DOI: 10.1016/j.flowmeasinst.2026.103424.</w:t>
      </w:r>
    </w:p>
    <w:p>
      <w:pPr>
        <w:pStyle w:val="BodyText"/>
      </w:pPr>
      <w:r>
        <w:t xml:space="preserve">[8] Childers D.G., Skinner D.P., Kemerait R.C. The cepstrum: a guide to processing.</w:t>
      </w:r>
      <w:r>
        <w:t xml:space="preserve"> </w:t>
      </w:r>
      <w:r>
        <w:rPr>
          <w:i/>
          <w:iCs/>
        </w:rPr>
        <w:t xml:space="preserve">Proceedings of the IEEE</w:t>
      </w:r>
      <w:r>
        <w:t xml:space="preserve">, 1977, 65: 1428–1443. DOI: 10.1109/PROC.1977.10747.</w:t>
      </w:r>
    </w:p>
    <w:p>
      <w:pPr>
        <w:pStyle w:val="BodyText"/>
      </w:pPr>
      <w:r>
        <w:t xml:space="preserve">[9] Oppenheim A.V., Schafer R.W. From frequency to quefrency: a history of the cepstrum.</w:t>
      </w:r>
      <w:r>
        <w:t xml:space="preserve"> </w:t>
      </w:r>
      <w:r>
        <w:rPr>
          <w:i/>
          <w:iCs/>
        </w:rPr>
        <w:t xml:space="preserve">IEEE Signal Processing Magazine</w:t>
      </w:r>
      <w:r>
        <w:t xml:space="preserve">, 2004, 21: 95–106. DOI: 10.1109/MSP.2004.1328092.</w:t>
      </w:r>
    </w:p>
    <w:p>
      <w:pPr>
        <w:pStyle w:val="BodyText"/>
      </w:pPr>
      <w:r>
        <w:t xml:space="preserve">[10] Qiu Y. et al. Water hammer response characteristics of wellbore-fracture system: multi-dimensional analysis in time, frequency and quefrency domain.</w:t>
      </w:r>
      <w:r>
        <w:t xml:space="preserve"> </w:t>
      </w:r>
      <w:r>
        <w:rPr>
          <w:i/>
          <w:iCs/>
        </w:rPr>
        <w:t xml:space="preserve">Journal of Petroleum Science and Engineering</w:t>
      </w:r>
      <w:r>
        <w:t xml:space="preserve">, 2022, 213: 110425. DOI: 10.1016/j.petrol.2022.110425.</w:t>
      </w:r>
    </w:p>
    <w:p>
      <w:pPr>
        <w:pStyle w:val="BodyText"/>
      </w:pPr>
      <w:r>
        <w:t xml:space="preserve">[11] Luo Y. et al. A new water hammer decay model: analyzing the interference of multiple fractures and perforations on decay rate.</w:t>
      </w:r>
      <w:r>
        <w:t xml:space="preserve"> </w:t>
      </w:r>
      <w:r>
        <w:rPr>
          <w:i/>
          <w:iCs/>
        </w:rPr>
        <w:t xml:space="preserve">SPE Journal</w:t>
      </w:r>
      <w:r>
        <w:t xml:space="preserve">, 2023, 28: 1973–1985. DOI: 10.2118/214658-PA.</w:t>
      </w:r>
    </w:p>
    <w:p>
      <w:pPr>
        <w:pStyle w:val="BodyText"/>
      </w:pPr>
      <w:r>
        <w:t xml:space="preserve">[12] Hu X. et al. Evaluation of multi-fractures geometry based on water hammer signals: a new comprehensive model and field application.</w:t>
      </w:r>
      <w:r>
        <w:t xml:space="preserve"> </w:t>
      </w:r>
      <w:r>
        <w:rPr>
          <w:i/>
          <w:iCs/>
        </w:rPr>
        <w:t xml:space="preserve">Journal of Hydrology</w:t>
      </w:r>
      <w:r>
        <w:t xml:space="preserve">, 2022, 612: 128240. DOI: 10.1016/j.jhydrol.2022.128240.</w:t>
      </w:r>
    </w:p>
    <w:p>
      <w:pPr>
        <w:pStyle w:val="BodyText"/>
      </w:pPr>
      <w:r>
        <w:t xml:space="preserve">[13] Sun S.S. et al. A novel comprehensive water hammer pressure model for fracture geometry evaluation.</w:t>
      </w:r>
      <w:r>
        <w:t xml:space="preserve"> </w:t>
      </w:r>
      <w:r>
        <w:rPr>
          <w:i/>
          <w:iCs/>
        </w:rPr>
        <w:t xml:space="preserve">SPE Journal</w:t>
      </w:r>
      <w:r>
        <w:t xml:space="preserve">, 2025, 30(9): 5350–5366. DOI: 10.2118/228403-PA.</w:t>
      </w:r>
    </w:p>
    <w:p>
      <w:pPr>
        <w:pStyle w:val="BodyText"/>
      </w:pPr>
      <w:r>
        <w:t xml:space="preserve">[14] Liu Lijun, Liu Yongzan, Wang Xiaoguang. A novel MCMC-based hydraulic fracture diagnostics approach using water hammer data. In:</w:t>
      </w:r>
      <w:r>
        <w:t xml:space="preserve"> </w:t>
      </w:r>
      <w:r>
        <w:rPr>
          <w:i/>
          <w:iCs/>
        </w:rPr>
        <w:t xml:space="preserve">57th US Rock Mechanics/Geomechanics Symposium</w:t>
      </w:r>
      <w:r>
        <w:t xml:space="preserve">, 2023. DOI: 10.56952/ARMA-2023-0865.</w:t>
      </w:r>
    </w:p>
    <w:p>
      <w:pPr>
        <w:pStyle w:val="BodyText"/>
      </w:pPr>
      <w:r>
        <w:t xml:space="preserve">[15] Zeng B. et al. Fracture size inversion method based on water hammer signal for shale reservoir.</w:t>
      </w:r>
      <w:r>
        <w:t xml:space="preserve"> </w:t>
      </w:r>
      <w:r>
        <w:rPr>
          <w:i/>
          <w:iCs/>
        </w:rPr>
        <w:t xml:space="preserve">Frontiers in Energy Research</w:t>
      </w:r>
      <w:r>
        <w:t xml:space="preserve">, 2024, 11: 1336148. DOI: 10.3389/fenrg.2023.1336148.</w:t>
      </w:r>
    </w:p>
    <w:p>
      <w:pPr>
        <w:pStyle w:val="BodyText"/>
      </w:pPr>
      <w:r>
        <w:t xml:space="preserve">[16] Deng S. et al. A diagnostic model for hydraulic fracture in naturally fractured reservoir utilising water-hammer signal.</w:t>
      </w:r>
      <w:r>
        <w:t xml:space="preserve"> </w:t>
      </w:r>
      <w:r>
        <w:rPr>
          <w:i/>
          <w:iCs/>
        </w:rPr>
        <w:t xml:space="preserve">Engineering Fracture Mechanics</w:t>
      </w:r>
      <w:r>
        <w:t xml:space="preserve">, 2025, 325: 111347. DOI: 10.1016/j.engfracmech.2025.111347.</w:t>
      </w:r>
    </w:p>
    <w:p>
      <w:pPr>
        <w:pStyle w:val="BodyText"/>
      </w:pPr>
      <w:r>
        <w:t xml:space="preserve">[17] Gabry M.A., Ramadan A., Soliman M.Y. Estimating water hammer damping ratios using continuous wavelet transform for induced hydraulic fracture complexity characterization.</w:t>
      </w:r>
      <w:r>
        <w:t xml:space="preserve"> </w:t>
      </w:r>
      <w:r>
        <w:rPr>
          <w:i/>
          <w:iCs/>
        </w:rPr>
        <w:t xml:space="preserve">SPE Journal</w:t>
      </w:r>
      <w:r>
        <w:t xml:space="preserve">, 2025, 30(6): 3587–3611. DOI: 10.2118/225459-PA.</w:t>
      </w:r>
    </w:p>
    <w:p>
      <w:pPr>
        <w:pStyle w:val="BodyText"/>
      </w:pPr>
      <w:r>
        <w:t xml:space="preserve">[18] Zhu M., Wang H. Automated water hammer analysis for fracture parameter inversion using high-frequency shut-in pressure signals during hydraulic fracturing.</w:t>
      </w:r>
      <w:r>
        <w:t xml:space="preserve"> </w:t>
      </w:r>
      <w:r>
        <w:rPr>
          <w:i/>
          <w:iCs/>
        </w:rPr>
        <w:t xml:space="preserve">Modelling</w:t>
      </w:r>
      <w:r>
        <w:t xml:space="preserve">, 2026, 7(3): 87. DOI: 10.3390/modelling7030087.</w:t>
      </w:r>
    </w:p>
    <w:p>
      <w:pPr>
        <w:pStyle w:val="BodyText"/>
      </w:pPr>
      <w:r>
        <w:t xml:space="preserve">[19] Zielke W. Frequency-dependent friction in transient pipe flow.</w:t>
      </w:r>
      <w:r>
        <w:t xml:space="preserve"> </w:t>
      </w:r>
      <w:r>
        <w:rPr>
          <w:i/>
          <w:iCs/>
        </w:rPr>
        <w:t xml:space="preserve">Journal of Basic Engineering</w:t>
      </w:r>
      <w:r>
        <w:t xml:space="preserve">, 1968, 90: 109–115. DOI: 10.1115/1.3605049.</w:t>
      </w:r>
    </w:p>
    <w:p>
      <w:pPr>
        <w:pStyle w:val="BodyText"/>
      </w:pPr>
      <w:r>
        <w:t xml:space="preserve">[20] Vardy A.E., Brown J.M.B. Transient, turbulent, smooth pipe friction.</w:t>
      </w:r>
      <w:r>
        <w:t xml:space="preserve"> </w:t>
      </w:r>
      <w:r>
        <w:rPr>
          <w:i/>
          <w:iCs/>
        </w:rPr>
        <w:t xml:space="preserve">Journal of Hydraulic Research</w:t>
      </w:r>
      <w:r>
        <w:t xml:space="preserve">, 1995, 33: 435–456. DOI: 10.1080/00221689509498654.</w:t>
      </w:r>
    </w:p>
    <w:p>
      <w:pPr>
        <w:pStyle w:val="BodyText"/>
      </w:pPr>
      <w:r>
        <w:t xml:space="preserve">[21] Bergant A., Simpson A.R., Vitkovsky J. Developments in unsteady pipe flow friction modelling.</w:t>
      </w:r>
      <w:r>
        <w:t xml:space="preserve"> </w:t>
      </w:r>
      <w:r>
        <w:rPr>
          <w:i/>
          <w:iCs/>
        </w:rPr>
        <w:t xml:space="preserve">Journal of Hydraulic Research</w:t>
      </w:r>
      <w:r>
        <w:t xml:space="preserve">, 2001, 39: 249–257. DOI: 10.1080/00221680109499828.</w:t>
      </w:r>
    </w:p>
    <w:p>
      <w:pPr>
        <w:pStyle w:val="BodyText"/>
      </w:pPr>
      <w:r>
        <w:t xml:space="preserve">[22] Dong X.L., Wang X.M., Zhu H.Y., Yang Y.Y., He L., Liu Z.P., Gong W. The influence of filtering methods and parameters on reflection period from pump shut-in water hammer signals: a comprehensive study.</w:t>
      </w:r>
      <w:r>
        <w:t xml:space="preserve"> </w:t>
      </w:r>
      <w:r>
        <w:rPr>
          <w:i/>
          <w:iCs/>
        </w:rPr>
        <w:t xml:space="preserve">Geoenergy Science and Engineering</w:t>
      </w:r>
      <w:r>
        <w:t xml:space="preserve">, 2026, 257: 214278. DOI: 10.1016/j.geoen.2025.214278.</w:t>
      </w:r>
    </w:p>
    <w:bookmarkEnd w:id="29"/>
    <w:bookmarkStart w:id="30" w:name="图件清单与图注"/>
    <w:p>
      <w:pPr>
        <w:pStyle w:val="Heading2"/>
      </w:pPr>
      <w:r>
        <w:rPr>
          <w:rFonts w:hint="eastAsia"/>
        </w:rPr>
        <w:t xml:space="preserve">图件清单与图注</w:t>
      </w:r>
    </w:p>
    <w:p>
      <w:pPr>
        <w:pStyle w:val="FirstParagraph"/>
      </w:pPr>
      <w:r>
        <w:rPr>
          <w:rFonts w:hint="eastAsia"/>
          <w:b/>
          <w:bCs/>
        </w:rPr>
        <w:t xml:space="preserve">图</w:t>
      </w:r>
      <w:r>
        <w:rPr>
          <w:b/>
          <w:bCs/>
        </w:rPr>
        <w:t xml:space="preserve"> </w:t>
      </w:r>
      <w:r>
        <w:rPr>
          <w:rFonts w:hint="eastAsia"/>
          <w:b/>
          <w:bCs/>
        </w:rPr>
        <w:t xml:space="preserve">1｜局部标签与网络观测。</w:t>
      </w:r>
      <w:r>
        <w:t xml:space="preserve"> </w:t>
      </w:r>
      <w:r>
        <w:rPr>
          <w:rFonts w:hint="eastAsia"/>
        </w:rPr>
        <w:t xml:space="preserve">左图为被本文前向证据否定的朴素局部标签解释；右图表示井口观测是经过多个离散界面、下游反馈和二维倒谱算子后的网络条件化响应。图件：</w:t>
      </w:r>
      <w:r>
        <w:rPr>
          <w:rStyle w:val="VerbatimChar"/>
          <w:rFonts w:hint="eastAsia"/>
        </w:rPr>
        <w:t xml:space="preserve">图表数据/Figure_1_Local_vs_Network.{png,svg,pdf}</w:t>
      </w:r>
      <w:r>
        <w:t xml:space="preserve">。</w:t>
      </w:r>
    </w:p>
    <w:p>
      <w:pPr>
        <w:pStyle w:val="BodyText"/>
      </w:pPr>
      <w:r>
        <w:rPr>
          <w:rFonts w:hint="eastAsia"/>
          <w:b/>
          <w:bCs/>
        </w:rPr>
        <w:t xml:space="preserve">图</w:t>
      </w:r>
      <w:r>
        <w:rPr>
          <w:b/>
          <w:bCs/>
        </w:rPr>
        <w:t xml:space="preserve"> </w:t>
      </w:r>
      <w:r>
        <w:rPr>
          <w:rFonts w:hint="eastAsia"/>
          <w:b/>
          <w:bCs/>
        </w:rPr>
        <w:t xml:space="preserve">2｜前向模型和观测算子。</w:t>
      </w:r>
      <w:r>
        <w:t xml:space="preserve"> </w:t>
      </w:r>
      <w:r>
        <w:t xml:space="preserve">(a) </w:t>
      </w:r>
      <w:r>
        <w:rPr>
          <w:rFonts w:hint="eastAsia"/>
        </w:rPr>
        <w:t xml:space="preserve">集总裂缝节点的流量守恒与柔度/滤失关系；(b)</w:t>
      </w:r>
      <w:r>
        <w:t xml:space="preserve"> </w:t>
      </w:r>
      <w:r>
        <w:rPr>
          <w:rFonts w:hint="eastAsia"/>
        </w:rPr>
        <w:t xml:space="preserve">单簇基线与四簇网络的累积倒谱对比；(c)</w:t>
      </w:r>
      <w:r>
        <w:t xml:space="preserve"> </w:t>
      </w:r>
      <w:r>
        <w:rPr>
          <w:rFonts w:hint="eastAsia"/>
        </w:rPr>
        <w:t xml:space="preserve">名义射孔窗口、局部峰提取半径和网络条件化峰值。面板</w:t>
      </w:r>
      <w:r>
        <w:t xml:space="preserve"> (c) </w:t>
      </w:r>
      <w:r>
        <w:rPr>
          <w:rFonts w:hint="eastAsia"/>
        </w:rPr>
        <w:t xml:space="preserve">使用模拟几何邻域，是基准峰值提取而非盲重建。图件：</w:t>
      </w:r>
      <w:r>
        <w:rPr>
          <w:rStyle w:val="VerbatimChar"/>
          <w:rFonts w:hint="eastAsia"/>
        </w:rPr>
        <w:t xml:space="preserve">图表数据/Figure_2_Forward_and_Operator.{png,svg,pdf}</w:t>
      </w:r>
      <w:r>
        <w:t xml:space="preserve">。</w:t>
      </w:r>
    </w:p>
    <w:p>
      <w:pPr>
        <w:pStyle w:val="BodyText"/>
      </w:pPr>
      <w:r>
        <w:rPr>
          <w:rFonts w:hint="eastAsia"/>
          <w:b/>
          <w:bCs/>
        </w:rPr>
        <w:t xml:space="preserve">图</w:t>
      </w:r>
      <w:r>
        <w:rPr>
          <w:b/>
          <w:bCs/>
        </w:rPr>
        <w:t xml:space="preserve"> </w:t>
      </w:r>
      <w:r>
        <w:rPr>
          <w:rFonts w:hint="eastAsia"/>
          <w:b/>
          <w:bCs/>
        </w:rPr>
        <w:t xml:space="preserve">3｜物理信息去混叠算子示意。</w:t>
      </w:r>
      <w:r>
        <w:t xml:space="preserve"> </w:t>
      </w:r>
      <w:r>
        <w:t xml:space="preserve">(a) </w:t>
      </w:r>
      <w:r>
        <w:rPr>
          <w:rFonts w:hint="eastAsia"/>
        </w:rPr>
        <w:t xml:space="preserve">原始连续倒谱及名义射孔和非射孔路径候选；(b)</w:t>
      </w:r>
      <w:r>
        <w:t xml:space="preserve"> </w:t>
      </w:r>
      <w:r>
        <w:rPr>
          <w:rFonts w:hint="eastAsia"/>
        </w:rPr>
        <w:t xml:space="preserve">仅由前向波场定义的候选路径凹口与有限传输增益；(c)</w:t>
      </w:r>
      <w:r>
        <w:t xml:space="preserve"> </w:t>
      </w:r>
      <w:r>
        <w:rPr>
          <w:rFonts w:hint="eastAsia"/>
        </w:rPr>
        <w:t xml:space="preserve">有限增益和</w:t>
      </w:r>
      <w:r>
        <w:t xml:space="preserve"> 0.80 m </w:t>
      </w:r>
      <w:r>
        <w:rPr>
          <w:rFonts w:hint="eastAsia"/>
        </w:rPr>
        <w:t xml:space="preserve">超高斯聚焦候选核；(d)</w:t>
      </w:r>
      <w:r>
        <w:t xml:space="preserve"> </w:t>
      </w:r>
      <w:r>
        <w:rPr>
          <w:rFonts w:hint="eastAsia"/>
        </w:rPr>
        <w:t xml:space="preserve">先验/传输敏感性代理量</w:t>
      </w:r>
      <w:r>
        <w:t xml:space="preserve"> (M_{</w:t>
      </w:r>
      <w:r>
        <w:rPr>
          <w:rFonts w:hint="eastAsia"/>
        </w:rPr>
        <w:t xml:space="preserve">})。图中采用固定的示意值</w:t>
      </w:r>
      <w:r>
        <w:t xml:space="preserve"> (T_{</w:t>
      </w:r>
      <w:r>
        <w:t xml:space="preserve">}=0.784) </w:t>
      </w:r>
      <w:r>
        <w:rPr>
          <w:rFonts w:hint="eastAsia"/>
        </w:rPr>
        <w:t xml:space="preserve">并对增益归一化显示，且未包含</w:t>
      </w:r>
      <w:r>
        <w:t xml:space="preserve"> (</w:t>
      </w:r>
      <w:r>
        <w:rPr>
          <w:rFonts w:hint="eastAsia"/>
        </w:rPr>
        <w:t xml:space="preserve">(S))；该值不是由</w:t>
      </w:r>
      <w:r>
        <w:t xml:space="preserve"> 426 </w:t>
      </w:r>
      <w:r>
        <w:rPr>
          <w:rFonts w:hint="eastAsia"/>
        </w:rPr>
        <w:t xml:space="preserve">个峰值表反演得到。该图是算子模板和代理量示意，不是盲恢复率验证或真实性概率。图件：</w:t>
      </w:r>
      <w:r>
        <w:rPr>
          <w:rStyle w:val="VerbatimChar"/>
          <w:rFonts w:hint="eastAsia"/>
        </w:rPr>
        <w:t xml:space="preserve">../Section3_可信度指数模型与方法论/figures/Figure_3_3_Physics_Informed_Dealiasing_Workflow.{png,svg,pdf}</w:t>
      </w:r>
      <w:r>
        <w:t xml:space="preserve">。</w:t>
      </w:r>
    </w:p>
    <w:p>
      <w:pPr>
        <w:pStyle w:val="BodyText"/>
      </w:pPr>
      <w:r>
        <w:rPr>
          <w:rFonts w:hint="eastAsia"/>
          <w:b/>
          <w:bCs/>
        </w:rPr>
        <w:t xml:space="preserve">图</w:t>
      </w:r>
      <w:r>
        <w:rPr>
          <w:b/>
          <w:bCs/>
        </w:rPr>
        <w:t xml:space="preserve"> </w:t>
      </w:r>
      <w:r>
        <w:rPr>
          <w:rFonts w:hint="eastAsia"/>
          <w:b/>
          <w:bCs/>
        </w:rPr>
        <w:t xml:space="preserve">4｜四个极端工况的前向证据矩阵。</w:t>
      </w:r>
      <w:r>
        <w:t xml:space="preserve"> </w:t>
      </w:r>
      <w:r>
        <w:t xml:space="preserve">(a) (S=30,</w:t>
      </w:r>
      <w:r>
        <w:t xml:space="preserve">)、(n=4) </w:t>
      </w:r>
      <w:r>
        <w:rPr>
          <w:rFonts w:hint="eastAsia"/>
        </w:rPr>
        <w:t xml:space="preserve">的低响应和</w:t>
      </w:r>
      <w:r>
        <w:t xml:space="preserve"> 3120/3150 m </w:t>
      </w:r>
      <w:r>
        <w:rPr>
          <w:rFonts w:hint="eastAsia"/>
        </w:rPr>
        <w:t xml:space="preserve">路径候选；(b)</w:t>
      </w:r>
      <w:r>
        <w:t xml:space="preserve"> (S=10,</w:t>
      </w:r>
      <w:r>
        <w:t xml:space="preserve">) </w:t>
      </w:r>
      <w:r>
        <w:rPr>
          <w:rFonts w:hint="eastAsia"/>
        </w:rPr>
        <w:t xml:space="preserve">的窗口重叠；(c)</w:t>
      </w:r>
      <w:r>
        <w:t xml:space="preserve"> (S=20,</w:t>
      </w:r>
      <w:r>
        <w:t xml:space="preserve">)、(n=8) </w:t>
      </w:r>
      <w:r>
        <w:rPr>
          <w:rFonts w:hint="eastAsia"/>
        </w:rPr>
        <w:t xml:space="preserve">的深级联耗散；(d)</w:t>
      </w:r>
      <w:r>
        <w:t xml:space="preserve"> (S=80,</w:t>
      </w:r>
      <w:r>
        <w:t xml:space="preserve">) </w:t>
      </w:r>
      <w:r>
        <w:rPr>
          <w:rFonts w:hint="eastAsia"/>
        </w:rPr>
        <w:t xml:space="preserve">的高间距原始基线。绿色、黄色和灰色分别表示随簇序号变化的较高、歧义和低信息敏感度代理，未包含</w:t>
      </w:r>
      <w:r>
        <w:t xml:space="preserve"> (</w:t>
      </w:r>
      <w:r>
        <w:rPr>
          <w:rFonts w:hint="eastAsia"/>
        </w:rPr>
        <w:t xml:space="preserve">(S))；酒红色表示非射孔路径候选。色带不表示真实状态概率。图件：</w:t>
      </w:r>
      <w:r>
        <w:rPr>
          <w:rStyle w:val="VerbatimChar"/>
          <w:rFonts w:hint="eastAsia"/>
        </w:rPr>
        <w:t xml:space="preserve">../Section3_可信度指数模型与方法论/figures/Figure_3_4_MultiCase_Physics_Correction_Matrix.{png,svg,pdf}</w:t>
      </w:r>
      <w:r>
        <w:t xml:space="preserve">。</w:t>
      </w:r>
    </w:p>
    <w:p>
      <w:pPr>
        <w:pStyle w:val="BodyText"/>
      </w:pPr>
      <w:r>
        <w:rPr>
          <w:rFonts w:hint="eastAsia"/>
          <w:b/>
          <w:bCs/>
        </w:rPr>
        <w:t xml:space="preserve">图</w:t>
      </w:r>
      <w:r>
        <w:rPr>
          <w:b/>
          <w:bCs/>
        </w:rPr>
        <w:t xml:space="preserve"> </w:t>
      </w:r>
      <w:r>
        <w:rPr>
          <w:rFonts w:hint="eastAsia"/>
          <w:b/>
          <w:bCs/>
        </w:rPr>
        <w:t xml:space="preserve">5｜间距主效应。</w:t>
      </w:r>
      <w:r>
        <w:t xml:space="preserve"> </w:t>
      </w:r>
      <w:r>
        <w:t xml:space="preserve">(a) (n=4) </w:t>
      </w:r>
      <w:r>
        <w:rPr>
          <w:rFonts w:hint="eastAsia"/>
        </w:rPr>
        <w:t xml:space="preserve">的连续倒谱剖面随</w:t>
      </w:r>
      <w:r>
        <w:t xml:space="preserve"> (S) </w:t>
      </w:r>
      <w:r>
        <w:rPr>
          <w:rFonts w:hint="eastAsia"/>
        </w:rPr>
        <w:t xml:space="preserve">的变化；(b)</w:t>
      </w:r>
      <w:r>
        <w:t xml:space="preserve"> </w:t>
      </w:r>
      <w:r>
        <w:rPr>
          <w:rFonts w:hint="eastAsia"/>
        </w:rPr>
        <w:t xml:space="preserve">各簇表观峰值</w:t>
      </w:r>
      <w:r>
        <w:t xml:space="preserve"> </w:t>
      </w:r>
      <w:r>
        <w:rPr>
          <w:rFonts w:hint="eastAsia"/>
        </w:rPr>
        <w:t xml:space="preserve">(P_i(S))；(c)</w:t>
      </w:r>
      <w:r>
        <w:t xml:space="preserve"> </w:t>
      </w:r>
      <w:r>
        <w:rPr>
          <w:rFonts w:hint="eastAsia"/>
        </w:rPr>
        <w:t xml:space="preserve">相对响应</w:t>
      </w:r>
      <w:r>
        <w:t xml:space="preserve"> (</w:t>
      </w:r>
      <w:r>
        <w:rPr>
          <w:rFonts w:hint="eastAsia"/>
        </w:rPr>
        <w:t xml:space="preserve">_i=P_i/P_1)。图件：</w:t>
      </w:r>
      <w:r>
        <w:rPr>
          <w:rStyle w:val="VerbatimChar"/>
          <w:rFonts w:hint="eastAsia"/>
        </w:rPr>
        <w:t xml:space="preserve">../5.1_间距S主效应分析/figures/Figure_5_1_Spacing_Main_Effect.{png,svg,pdf}</w:t>
      </w:r>
      <w:r>
        <w:t xml:space="preserve">。</w:t>
      </w:r>
    </w:p>
    <w:p>
      <w:pPr>
        <w:pStyle w:val="BodyText"/>
      </w:pPr>
      <w:r>
        <w:rPr>
          <w:rFonts w:hint="eastAsia"/>
          <w:b/>
          <w:bCs/>
        </w:rPr>
        <w:t xml:space="preserve">图</w:t>
      </w:r>
      <w:r>
        <w:rPr>
          <w:b/>
          <w:bCs/>
        </w:rPr>
        <w:t xml:space="preserve"> </w:t>
      </w:r>
      <w:r>
        <w:rPr>
          <w:rFonts w:hint="eastAsia"/>
          <w:b/>
          <w:bCs/>
        </w:rPr>
        <w:t xml:space="preserve">6｜簇数主效应和末端衰减。</w:t>
      </w:r>
      <w:r>
        <w:t xml:space="preserve"> </w:t>
      </w:r>
      <w:r>
        <w:rPr>
          <w:rFonts w:hint="eastAsia"/>
        </w:rPr>
        <w:t xml:space="preserve">汇总不同</w:t>
      </w:r>
      <w:r>
        <w:t xml:space="preserve"> (n) </w:t>
      </w:r>
      <w:r>
        <w:rPr>
          <w:rFonts w:hint="eastAsia"/>
        </w:rPr>
        <w:t xml:space="preserve">下的峰值、末首峰比和累计能量代理量，用于展示级联界面数的作用。图件：</w:t>
      </w:r>
      <w:r>
        <w:rPr>
          <w:rStyle w:val="VerbatimChar"/>
          <w:rFonts w:hint="eastAsia"/>
        </w:rPr>
        <w:t xml:space="preserve">../5.2_裂缝总数n主效应分析/figures/Figure_5_2_Multiplicity_Main_Effect.{png,svg,pdf}</w:t>
      </w:r>
      <w:r>
        <w:rPr>
          <w:rFonts w:hint="eastAsia"/>
        </w:rPr>
        <w:t xml:space="preserve">；累计衰减补充图为同目录的</w:t>
      </w:r>
      <w:r>
        <w:t xml:space="preserve"> </w:t>
      </w:r>
      <w:r>
        <w:rPr>
          <w:rStyle w:val="VerbatimChar"/>
        </w:rPr>
        <w:t xml:space="preserve">Figure_5_2_Supp_Cumulative_Energy_Decay</w:t>
      </w:r>
      <w:r>
        <w:t xml:space="preserve">。</w:t>
      </w:r>
    </w:p>
    <w:p>
      <w:pPr>
        <w:pStyle w:val="BodyText"/>
      </w:pPr>
      <w:r>
        <w:rPr>
          <w:rFonts w:hint="eastAsia"/>
          <w:b/>
          <w:bCs/>
        </w:rPr>
        <w:t xml:space="preserve">图</w:t>
      </w:r>
      <w:r>
        <w:rPr>
          <w:b/>
          <w:bCs/>
        </w:rPr>
        <w:t xml:space="preserve"> </w:t>
      </w:r>
      <w:r>
        <w:rPr>
          <w:rFonts w:hint="eastAsia"/>
          <w:b/>
          <w:bCs/>
        </w:rPr>
        <w:t xml:space="preserve">7｜首簇深度效应。</w:t>
      </w:r>
      <w:r>
        <w:t xml:space="preserve"> </w:t>
      </w:r>
      <w:r>
        <w:rPr>
          <w:rFonts w:hint="eastAsia"/>
        </w:rPr>
        <w:t xml:space="preserve">比较</w:t>
      </w:r>
      <w:r>
        <w:t xml:space="preserve"> (X_1) </w:t>
      </w:r>
      <w:r>
        <w:rPr>
          <w:rFonts w:hint="eastAsia"/>
        </w:rPr>
        <w:t xml:space="preserve">改变时的绝对峰值和相对响应，检验深度能否被一个独立标量增益表示。图件：</w:t>
      </w:r>
      <w:r>
        <w:rPr>
          <w:rStyle w:val="VerbatimChar"/>
          <w:rFonts w:hint="eastAsia"/>
        </w:rPr>
        <w:t xml:space="preserve">../5.3_首缝深度X1主效应分析/figures/Figure_5_3_Depth_Main_Effect.{png,svg,pdf}</w:t>
      </w:r>
      <w:r>
        <w:t xml:space="preserve">。</w:t>
      </w:r>
    </w:p>
    <w:p>
      <w:pPr>
        <w:pStyle w:val="BodyText"/>
      </w:pPr>
      <w:r>
        <w:rPr>
          <w:rFonts w:hint="eastAsia"/>
          <w:b/>
          <w:bCs/>
        </w:rPr>
        <w:t xml:space="preserve">图</w:t>
      </w:r>
      <w:r>
        <w:rPr>
          <w:b/>
          <w:bCs/>
        </w:rPr>
        <w:t xml:space="preserve"> </w:t>
      </w:r>
      <w:r>
        <w:rPr>
          <w:rFonts w:hint="eastAsia"/>
          <w:b/>
          <w:bCs/>
        </w:rPr>
        <w:t xml:space="preserve">8｜间距、簇数与深度的交互。</w:t>
      </w:r>
      <w:r>
        <w:t xml:space="preserve"> </w:t>
      </w:r>
      <w:r>
        <w:t xml:space="preserve">(a) (P_1(S,n)) </w:t>
      </w:r>
      <w:r>
        <w:rPr>
          <w:rFonts w:hint="eastAsia"/>
        </w:rPr>
        <w:t xml:space="preserve">相图；(b)</w:t>
      </w:r>
      <w:r>
        <w:t xml:space="preserve"> (R_{</w:t>
      </w:r>
      <w:r>
        <w:t xml:space="preserve">}(S,n)) </w:t>
      </w:r>
      <w:r>
        <w:rPr>
          <w:rFonts w:hint="eastAsia"/>
        </w:rPr>
        <w:t xml:space="preserve">相图；(c)</w:t>
      </w:r>
      <w:r>
        <w:t xml:space="preserve"> </w:t>
      </w:r>
      <w:r>
        <w:rPr>
          <w:rFonts w:hint="eastAsia"/>
        </w:rPr>
        <w:t xml:space="preserve">按簇数分组的</w:t>
      </w:r>
      <w:r>
        <w:t xml:space="preserve"> (R_{</w:t>
      </w:r>
      <w:r>
        <w:t xml:space="preserve">})-(L_{</w:t>
      </w:r>
      <w:r>
        <w:t xml:space="preserve">}) </w:t>
      </w:r>
      <w:r>
        <w:rPr>
          <w:rFonts w:hint="eastAsia"/>
        </w:rPr>
        <w:t xml:space="preserve">关系；(d)</w:t>
      </w:r>
      <w:r>
        <w:t xml:space="preserve"> (P_1(S,X_1)) </w:t>
      </w:r>
      <w:r>
        <w:rPr>
          <w:rFonts w:hint="eastAsia"/>
        </w:rPr>
        <w:t xml:space="preserve">相图；(e)</w:t>
      </w:r>
      <w:r>
        <w:t xml:space="preserve"> (</w:t>
      </w:r>
      <w:r>
        <w:t xml:space="preserve">_2(S,X_1)) </w:t>
      </w:r>
      <w:r>
        <w:rPr>
          <w:rFonts w:hint="eastAsia"/>
        </w:rPr>
        <w:t xml:space="preserve">相图；(f)</w:t>
      </w:r>
      <w:r>
        <w:t xml:space="preserve"> </w:t>
      </w:r>
      <w:r>
        <w:rPr>
          <w:rFonts w:hint="eastAsia"/>
        </w:rPr>
        <w:t xml:space="preserve">不同</w:t>
      </w:r>
      <w:r>
        <w:t xml:space="preserve"> (X_1) </w:t>
      </w:r>
      <w:r>
        <w:rPr>
          <w:rFonts w:hint="eastAsia"/>
        </w:rPr>
        <w:t xml:space="preserve">下的</w:t>
      </w:r>
      <w:r>
        <w:t xml:space="preserve"> (</w:t>
      </w:r>
      <w:r>
        <w:t xml:space="preserve">_2(S)) </w:t>
      </w:r>
      <w:r>
        <w:rPr>
          <w:rFonts w:hint="eastAsia"/>
        </w:rPr>
        <w:t xml:space="preserve">曲线。灰点表示经认证的离散网格，连续色面仅作插值可视化。图件：</w:t>
      </w:r>
      <w:r>
        <w:rPr>
          <w:rStyle w:val="VerbatimChar"/>
          <w:rFonts w:hint="eastAsia"/>
        </w:rPr>
        <w:t xml:space="preserve">图表数据/Figure_8_Interaction_Phase_Maps.{png,svg,pdf}</w:t>
      </w:r>
      <w:r>
        <w:t xml:space="preserve">。</w:t>
      </w:r>
    </w:p>
    <w:p>
      <w:pPr>
        <w:pStyle w:val="BodyText"/>
      </w:pPr>
      <w:r>
        <w:rPr>
          <w:rFonts w:hint="eastAsia"/>
          <w:b/>
          <w:bCs/>
        </w:rPr>
        <w:t xml:space="preserve">图</w:t>
      </w:r>
      <w:r>
        <w:rPr>
          <w:b/>
          <w:bCs/>
        </w:rPr>
        <w:t xml:space="preserve"> </w:t>
      </w:r>
      <w:r>
        <w:rPr>
          <w:rFonts w:hint="eastAsia"/>
          <w:b/>
          <w:bCs/>
        </w:rPr>
        <w:t xml:space="preserve">9｜固定几何衰减包络。</w:t>
      </w:r>
      <w:r>
        <w:t xml:space="preserve"> </w:t>
      </w:r>
      <w:r>
        <w:rPr>
          <w:rFonts w:hint="eastAsia"/>
        </w:rPr>
        <w:t xml:space="preserve">展示</w:t>
      </w:r>
      <w:r>
        <w:t xml:space="preserve"> (P_i=A</w:t>
      </w:r>
      <w:r>
        <w:t xml:space="preserve">) </w:t>
      </w:r>
      <w:r>
        <w:rPr>
          <w:rFonts w:hint="eastAsia"/>
        </w:rPr>
        <w:t xml:space="preserve">在固定几何内的描述性拟合；(</w:t>
      </w:r>
      <w:r>
        <w:t xml:space="preserve">) </w:t>
      </w:r>
      <w:r>
        <w:rPr>
          <w:rFonts w:hint="eastAsia"/>
        </w:rPr>
        <w:t xml:space="preserve">是工况内经验参数，不解释为普适透射系数。图件：</w:t>
      </w:r>
      <w:r>
        <w:rPr>
          <w:rStyle w:val="VerbatimChar"/>
          <w:rFonts w:hint="eastAsia"/>
        </w:rPr>
        <w:t xml:space="preserve">../5.6_空间衰减包络与模型拟合/figures/Figure_5_6_Spatial_vs_Topological_Decay.{png,svg,pdf}</w:t>
      </w:r>
      <w:r>
        <w:t xml:space="preserve">。</w:t>
      </w:r>
    </w:p>
    <w:p>
      <w:pPr>
        <w:pStyle w:val="BodyText"/>
      </w:pPr>
      <w:r>
        <w:rPr>
          <w:rFonts w:hint="eastAsia"/>
          <w:b/>
          <w:bCs/>
        </w:rPr>
        <w:t xml:space="preserve">图</w:t>
      </w:r>
      <w:r>
        <w:rPr>
          <w:b/>
          <w:bCs/>
        </w:rPr>
        <w:t xml:space="preserve"> </w:t>
      </w:r>
      <w:r>
        <w:rPr>
          <w:rFonts w:hint="eastAsia"/>
          <w:b/>
          <w:bCs/>
        </w:rPr>
        <w:t xml:space="preserve">10｜可辨识度与操作包络。</w:t>
      </w:r>
      <w:r>
        <w:t xml:space="preserve"> </w:t>
      </w:r>
      <w:r>
        <w:rPr>
          <w:rFonts w:hint="eastAsia"/>
        </w:rPr>
        <w:t xml:space="preserve">给出不同门限下的可识别簇数、表观信噪比和间距可行域。图件：</w:t>
      </w:r>
      <w:r>
        <w:rPr>
          <w:rStyle w:val="VerbatimChar"/>
          <w:rFonts w:hint="eastAsia"/>
        </w:rPr>
        <w:t xml:space="preserve">../5.7_可辨识度边界与可行域评估/figures/Figure_5_7_Operational_Envelope.{png,svg,pdf}</w:t>
      </w:r>
      <w:r>
        <w:t xml:space="preserve">。</w:t>
      </w:r>
    </w:p>
    <w:p>
      <w:pPr>
        <w:pStyle w:val="BodyText"/>
      </w:pPr>
      <w:r>
        <w:rPr>
          <w:rFonts w:hint="eastAsia"/>
        </w:rPr>
        <w:t xml:space="preserve">上述主图均以同一</w:t>
      </w:r>
      <w:r>
        <w:t xml:space="preserve"> Matplotlib </w:t>
      </w:r>
      <w:r>
        <w:rPr>
          <w:rFonts w:hint="eastAsia"/>
        </w:rPr>
        <w:t xml:space="preserve">字体、线宽和色板导出为</w:t>
      </w:r>
      <w:r>
        <w:t xml:space="preserve"> 400 dpi </w:t>
      </w:r>
      <w:r>
        <w:rPr>
          <w:rFonts w:hint="eastAsia"/>
        </w:rPr>
        <w:t xml:space="preserve">PNG、可编辑</w:t>
      </w:r>
      <w:r>
        <w:t xml:space="preserve"> SVG </w:t>
      </w:r>
      <w:r>
        <w:rPr>
          <w:rFonts w:hint="eastAsia"/>
        </w:rPr>
        <w:t xml:space="preserve">与</w:t>
      </w:r>
      <w:r>
        <w:t xml:space="preserve"> </w:t>
      </w:r>
      <w:r>
        <w:rPr>
          <w:rFonts w:hint="eastAsia"/>
        </w:rPr>
        <w:t xml:space="preserve">PDF。旧版</w:t>
      </w:r>
      <w:r>
        <w:t xml:space="preserve"> </w:t>
      </w:r>
      <w:r>
        <w:rPr>
          <w:rStyle w:val="VerbatimChar"/>
        </w:rPr>
        <w:t xml:space="preserve">Figure_3_4_a</w:t>
      </w:r>
      <w:r>
        <w:t xml:space="preserve"> </w:t>
      </w:r>
      <w:r>
        <w:rPr>
          <w:rFonts w:hint="eastAsia"/>
        </w:rPr>
        <w:t xml:space="preserve">至</w:t>
      </w:r>
      <w:r>
        <w:t xml:space="preserve"> </w:t>
      </w:r>
      <w:r>
        <w:rPr>
          <w:rStyle w:val="VerbatimChar"/>
        </w:rPr>
        <w:t xml:space="preserve">Figure_3_4_d</w:t>
      </w:r>
      <w:r>
        <w:t xml:space="preserve"> </w:t>
      </w:r>
      <w:r>
        <w:rPr>
          <w:rFonts w:hint="eastAsia"/>
        </w:rPr>
        <w:t xml:space="preserve">以及</w:t>
      </w:r>
      <w:r>
        <w:t xml:space="preserve"> </w:t>
      </w:r>
      <w:r>
        <w:rPr>
          <w:rStyle w:val="VerbatimChar"/>
        </w:rPr>
        <w:t xml:space="preserve">Figure_Psi_k_Calibration_and_Transfer</w:t>
      </w:r>
      <w:r>
        <w:t xml:space="preserve"> </w:t>
      </w:r>
      <w:r>
        <w:rPr>
          <w:rFonts w:hint="eastAsia"/>
        </w:rPr>
        <w:t xml:space="preserve">属于</w:t>
      </w:r>
      <w:r>
        <w:t xml:space="preserve"> target-equalization/oracle </w:t>
      </w:r>
      <w:r>
        <w:rPr>
          <w:rFonts w:hint="eastAsia"/>
        </w:rPr>
        <w:t xml:space="preserve">探索输出，不作为本文定量验证图件。</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2026-09-06T06:40:06Z</dcterms:created>
  <dcterms:modified xsi:type="dcterms:W3CDTF">2026-09-06T06:40:06Z</dcterms:modified>
</cp:coreProperties>
</file>

<file path=docProps/custom.xml><?xml version="1.0" encoding="utf-8"?>
<Properties xmlns="http://schemas.openxmlformats.org/officeDocument/2006/custom-properties" xmlns:vt="http://schemas.openxmlformats.org/officeDocument/2006/docPropsVTypes"/>
</file>