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102E6">
      <w:pPr>
        <w:spacing w:after="80"/>
      </w:pPr>
      <w:r>
        <w:rPr>
          <w:rFonts w:ascii="Arial" w:hAnsi="Arial" w:eastAsia="Arial" w:cs="Arial"/>
          <w:b/>
          <w:bCs/>
          <w:sz w:val="40"/>
          <w:szCs w:val="40"/>
        </w:rPr>
        <w:t>某红色主题纪念馆 · 大屏内容投放管理系统</w:t>
      </w:r>
    </w:p>
    <w:p w14:paraId="72DC5D25">
      <w:pPr>
        <w:spacing w:after="80"/>
      </w:pPr>
      <w:r>
        <w:rPr>
          <w:rFonts w:ascii="Arial" w:hAnsi="Arial" w:eastAsia="Arial" w:cs="Arial"/>
          <w:color w:val="666666"/>
          <w:sz w:val="24"/>
          <w:szCs w:val="24"/>
        </w:rPr>
        <w:t>UI/UX 设计 · 作品集案例</w:t>
      </w:r>
    </w:p>
    <w:p w14:paraId="314234F0">
      <w:pPr>
        <w:spacing w:before="160" w:after="80"/>
      </w:pPr>
      <w:r>
        <w:rPr>
          <w:rFonts w:ascii="Arial" w:hAnsi="Arial" w:eastAsia="Arial" w:cs="Arial"/>
          <w:i/>
          <w:iCs/>
          <w:color w:val="999999"/>
          <w:sz w:val="20"/>
          <w:szCs w:val="20"/>
        </w:rPr>
        <w:t>[ 配图：登录页（建议用设备列表页或内容页作封面，避免使用含建筑背景的登录页） ]</w:t>
      </w:r>
    </w:p>
    <w:p w14:paraId="1BF217E1">
      <w:pPr>
        <w:spacing w:after="240"/>
        <w:jc w:val="center"/>
      </w:pPr>
      <w:r>
        <w:rPr>
          <w:rFonts w:ascii="Arial" w:hAnsi="Arial" w:eastAsia="Arial" w:cs="Arial"/>
          <w:i/>
          <w:iCs/>
          <w:color w:val="888888"/>
          <w:sz w:val="18"/>
          <w:szCs w:val="18"/>
        </w:rPr>
        <w:t>系统主界面</w:t>
      </w:r>
    </w:p>
    <w:p w14:paraId="1EE70E78">
      <w:pPr>
        <w:spacing w:after="200"/>
      </w:pPr>
      <w:r>
        <w:rPr>
          <w:rFonts w:ascii="Arial" w:hAnsi="Arial" w:eastAsia="Arial" w:cs="Arial"/>
          <w:i/>
          <w:iCs/>
          <w:color w:val="555555"/>
          <w:sz w:val="22"/>
          <w:szCs w:val="22"/>
        </w:rPr>
        <w:t>展馆运营人员需要在无技术支持的情况下，自主管理多类展厅大屏的日常播放内容。这个系统的目标是把设备管理、内容调度、VR装载整合进一个操作门槛低、路径清晰的工具。</w:t>
      </w:r>
    </w:p>
    <w:p w14:paraId="0046CDAE">
      <w:pPr>
        <w:pBdr>
          <w:bottom w:val="single" w:color="DDDDDD" w:sz="4" w:space="1"/>
        </w:pBdr>
        <w:spacing w:before="200" w:after="200"/>
      </w:pPr>
    </w:p>
    <w:p w14:paraId="00A9C7A2">
      <w:pPr>
        <w:pStyle w:val="2"/>
        <w:spacing w:before="400" w:after="200"/>
      </w:pPr>
      <w:r>
        <w:rPr>
          <w:rFonts w:ascii="Arial" w:hAnsi="Arial" w:eastAsia="Arial" w:cs="Arial"/>
          <w:b/>
          <w:bCs/>
          <w:sz w:val="32"/>
          <w:szCs w:val="32"/>
        </w:rPr>
        <w:t>项目概述</w:t>
      </w:r>
    </w:p>
    <w:p w14:paraId="0F2D7780">
      <w:pPr>
        <w:spacing w:after="160"/>
      </w:pPr>
      <w:r>
        <w:rPr>
          <w:rFonts w:ascii="Arial" w:hAnsi="Arial" w:eastAsia="Arial" w:cs="Arial"/>
          <w:sz w:val="22"/>
          <w:szCs w:val="22"/>
        </w:rPr>
        <w:t>为某红色主题纪念馆定制的展厅内容投放管理系统，支持主展厅屏、CAVE屏、引导交流屏、展示陈列屏、令牌触控屏等多类非标准硬件，以及独立的 VR 设备内容管理。设计目标是让无技术背景的馆内工作人员，能够独立完成日常的大屏内容排期与设备管理。</w:t>
      </w:r>
    </w:p>
    <w:p w14:paraId="5610D6F1">
      <w:pPr>
        <w:spacing w:after="120"/>
      </w:pPr>
    </w:p>
    <w:p w14:paraId="72E9F4A3">
      <w:pPr>
        <w:spacing w:after="160"/>
      </w:pPr>
      <w:r>
        <w:rPr>
          <w:rFonts w:ascii="Arial" w:hAnsi="Arial" w:eastAsia="Arial" w:cs="Arial"/>
          <w:b/>
          <w:bCs/>
          <w:sz w:val="22"/>
          <w:szCs w:val="22"/>
        </w:rPr>
        <w:t>角色：UI/UX 主设计师（主导全部 UX 与 UI 设计）</w:t>
      </w:r>
    </w:p>
    <w:p w14:paraId="2A3B4BC5">
      <w:pPr>
        <w:spacing w:after="160"/>
      </w:pPr>
      <w:r>
        <w:rPr>
          <w:rFonts w:ascii="Arial" w:hAnsi="Arial" w:eastAsia="Arial" w:cs="Arial"/>
          <w:color w:val="555555"/>
          <w:sz w:val="22"/>
          <w:szCs w:val="22"/>
        </w:rPr>
        <w:t>项目背景：为大型文化场馆定制，从 UX 架构到视觉全部独立设计。</w:t>
      </w:r>
    </w:p>
    <w:p w14:paraId="59BE2638">
      <w:pPr>
        <w:pBdr>
          <w:bottom w:val="single" w:color="DDDDDD" w:sz="4" w:space="1"/>
        </w:pBdr>
        <w:spacing w:before="200" w:after="200"/>
      </w:pPr>
    </w:p>
    <w:p w14:paraId="26898785">
      <w:pPr>
        <w:pStyle w:val="2"/>
        <w:spacing w:before="400" w:after="200"/>
      </w:pPr>
      <w:r>
        <w:rPr>
          <w:rFonts w:ascii="Arial" w:hAnsi="Arial" w:eastAsia="Arial" w:cs="Arial"/>
          <w:b/>
          <w:bCs/>
          <w:sz w:val="32"/>
          <w:szCs w:val="32"/>
        </w:rPr>
        <w:t>系统结构</w:t>
      </w:r>
    </w:p>
    <w:p w14:paraId="7849253E">
      <w:pPr>
        <w:spacing w:after="160"/>
      </w:pPr>
      <w:r>
        <w:rPr>
          <w:rFonts w:ascii="Arial" w:hAnsi="Arial" w:eastAsia="Arial" w:cs="Arial"/>
          <w:sz w:val="22"/>
          <w:szCs w:val="22"/>
        </w:rPr>
        <w:t>系统分为两个主模块：屏显管理和 VR 管理，对应展馆中两类完全不同的设备和内容形态。屏显管理下分设备和内容两个子入口，支持从设备侧和内容侧两个方向发起投放；VR 管理独立处理 VR 头显设备的内容装载与播放调度。</w:t>
      </w:r>
    </w:p>
    <w:p w14:paraId="6FD0FBFF">
      <w:pPr>
        <w:spacing w:before="160" w:after="80"/>
      </w:pPr>
      <w:r>
        <w:rPr>
          <w:rFonts w:ascii="Arial" w:hAnsi="Arial" w:eastAsia="Arial" w:cs="Arial"/>
          <w:i/>
          <w:iCs/>
          <w:color w:val="999999"/>
          <w:sz w:val="20"/>
          <w:szCs w:val="20"/>
        </w:rPr>
        <w:t>[ 配图：信息架构图 ]</w:t>
      </w:r>
    </w:p>
    <w:p w14:paraId="05DE46A2">
      <w:pPr>
        <w:spacing w:after="240"/>
        <w:jc w:val="center"/>
      </w:pPr>
      <w:r>
        <w:rPr>
          <w:rFonts w:ascii="Arial" w:hAnsi="Arial" w:eastAsia="Arial" w:cs="Arial"/>
          <w:i/>
          <w:iCs/>
          <w:color w:val="888888"/>
          <w:sz w:val="18"/>
          <w:szCs w:val="18"/>
        </w:rPr>
        <w:t xml:space="preserve">系统信息架构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两个主模块，三条主要操作路径</w:t>
      </w:r>
    </w:p>
    <w:p w14:paraId="55E5A554">
      <w:pPr>
        <w:pBdr>
          <w:bottom w:val="single" w:color="DDDDDD" w:sz="4" w:space="1"/>
        </w:pBdr>
        <w:spacing w:before="200" w:after="200"/>
      </w:pPr>
    </w:p>
    <w:p w14:paraId="2B394DBE">
      <w:pPr>
        <w:pStyle w:val="2"/>
        <w:spacing w:before="400" w:after="200"/>
      </w:pPr>
      <w:r>
        <w:rPr>
          <w:rFonts w:ascii="Arial" w:hAnsi="Arial" w:eastAsia="Arial" w:cs="Arial"/>
          <w:b/>
          <w:bCs/>
          <w:sz w:val="32"/>
          <w:szCs w:val="32"/>
        </w:rPr>
        <w:t>设计思路</w:t>
      </w:r>
    </w:p>
    <w:p w14:paraId="3B0B05DA">
      <w:pPr>
        <w:pStyle w:val="3"/>
        <w:spacing w:before="300" w:after="160"/>
      </w:pPr>
      <w:r>
        <w:rPr>
          <w:rFonts w:ascii="Arial" w:hAnsi="Arial" w:eastAsia="Arial" w:cs="Arial"/>
          <w:b/>
          <w:bCs/>
          <w:sz w:val="26"/>
          <w:szCs w:val="26"/>
        </w:rPr>
        <w:t>两个投放起点，对应不同的用户心智</w:t>
      </w:r>
    </w:p>
    <w:p w14:paraId="0354D17E">
      <w:pPr>
        <w:spacing w:after="160"/>
      </w:pPr>
      <w:r>
        <w:rPr>
          <w:rFonts w:ascii="Arial" w:hAnsi="Arial" w:eastAsia="Arial" w:cs="Arial"/>
          <w:sz w:val="22"/>
          <w:szCs w:val="22"/>
        </w:rPr>
        <w:t>屏显管理提供了两个发起投放的入口：设备侧和内容侧。</w:t>
      </w:r>
    </w:p>
    <w:p w14:paraId="3DFD4BB6">
      <w:pPr>
        <w:spacing w:after="160"/>
      </w:pPr>
      <w:r>
        <w:rPr>
          <w:rFonts w:ascii="Arial" w:hAnsi="Arial" w:eastAsia="Arial" w:cs="Arial"/>
          <w:sz w:val="22"/>
          <w:szCs w:val="22"/>
        </w:rPr>
        <w:t>从设备侧进入，用户先看到所有屏幕的状态，选定目标屏幕后再挑选内容</w:t>
      </w:r>
      <w:r>
        <w:rPr>
          <w:rFonts w:hint="eastAsia" w:eastAsia="宋体" w:cs="Arial"/>
          <w:sz w:val="22"/>
          <w:szCs w:val="22"/>
          <w:lang w:eastAsia="zh-CN"/>
        </w:rPr>
        <w:t>，</w:t>
      </w:r>
      <w:r>
        <w:rPr>
          <w:rFonts w:ascii="Arial" w:hAnsi="Arial" w:eastAsia="Arial" w:cs="Arial"/>
          <w:sz w:val="22"/>
          <w:szCs w:val="22"/>
        </w:rPr>
        <w:t>对应「我想给某台屏换个内容」的场景。</w:t>
      </w:r>
    </w:p>
    <w:p w14:paraId="54C9EA4D">
      <w:pPr>
        <w:spacing w:after="160"/>
      </w:pPr>
      <w:r>
        <w:rPr>
          <w:rFonts w:ascii="Arial" w:hAnsi="Arial" w:eastAsia="Arial" w:cs="Arial"/>
          <w:sz w:val="22"/>
          <w:szCs w:val="22"/>
        </w:rPr>
        <w:t>从内容侧进入，用户先浏览素材库或表单列表，选好内容后再选择推到哪台设备</w:t>
      </w:r>
      <w:r>
        <w:rPr>
          <w:rFonts w:hint="eastAsia" w:eastAsia="宋体" w:cs="Arial"/>
          <w:sz w:val="22"/>
          <w:szCs w:val="22"/>
          <w:lang w:eastAsia="zh-CN"/>
        </w:rPr>
        <w:t>，</w:t>
      </w:r>
      <w:r>
        <w:rPr>
          <w:rFonts w:ascii="Arial" w:hAnsi="Arial" w:eastAsia="Arial" w:cs="Arial"/>
          <w:sz w:val="22"/>
          <w:szCs w:val="22"/>
        </w:rPr>
        <w:t>对应「我有一个素材想推出去」的场景。两个入口指向同样的投放结果，但操作路径的出发点不同，各自符合对应场景下用户的自然思维顺序。</w:t>
      </w:r>
    </w:p>
    <w:p w14:paraId="04874BCC">
      <w:pPr>
        <w:spacing w:before="160" w:after="80"/>
      </w:pPr>
      <w:r>
        <w:rPr>
          <w:rFonts w:ascii="Arial" w:hAnsi="Arial" w:eastAsia="Arial" w:cs="Arial"/>
          <w:i/>
          <w:iCs/>
          <w:color w:val="999999"/>
          <w:sz w:val="20"/>
          <w:szCs w:val="20"/>
        </w:rPr>
        <w:t>[ 配图：设备卡片列表页 ]</w:t>
      </w:r>
    </w:p>
    <w:p w14:paraId="60B61CC4">
      <w:pPr>
        <w:spacing w:after="240"/>
        <w:jc w:val="center"/>
      </w:pPr>
      <w:r>
        <w:rPr>
          <w:rFonts w:ascii="Arial" w:hAnsi="Arial" w:eastAsia="Arial" w:cs="Arial"/>
          <w:i/>
          <w:iCs/>
          <w:color w:val="888888"/>
          <w:sz w:val="18"/>
          <w:szCs w:val="18"/>
        </w:rPr>
        <w:t xml:space="preserve">设备侧入口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卡片视图，按设备类型筛选，直接进入投放</w:t>
      </w:r>
    </w:p>
    <w:p w14:paraId="6E4D3BDA">
      <w:pPr>
        <w:spacing w:before="160" w:after="80"/>
      </w:pPr>
      <w:r>
        <w:rPr>
          <w:rFonts w:ascii="Arial" w:hAnsi="Arial" w:eastAsia="Arial" w:cs="Arial"/>
          <w:i/>
          <w:iCs/>
          <w:color w:val="999999"/>
          <w:sz w:val="20"/>
          <w:szCs w:val="20"/>
        </w:rPr>
        <w:t>[ 配图：内容页素材库 ]</w:t>
      </w:r>
    </w:p>
    <w:p w14:paraId="3E385950">
      <w:pPr>
        <w:spacing w:after="240"/>
        <w:jc w:val="center"/>
      </w:pPr>
      <w:r>
        <w:rPr>
          <w:rFonts w:ascii="Arial" w:hAnsi="Arial" w:eastAsia="Arial" w:cs="Arial"/>
          <w:i/>
          <w:iCs/>
          <w:color w:val="888888"/>
          <w:sz w:val="18"/>
          <w:szCs w:val="18"/>
        </w:rPr>
        <w:t xml:space="preserve">内容侧入口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素材列表，单选后触发选择设备流程</w:t>
      </w:r>
    </w:p>
    <w:p w14:paraId="61E2D643">
      <w:pPr>
        <w:pStyle w:val="3"/>
        <w:spacing w:before="300" w:after="160"/>
      </w:pPr>
      <w:r>
        <w:rPr>
          <w:rFonts w:ascii="Arial" w:hAnsi="Arial" w:eastAsia="Arial" w:cs="Arial"/>
          <w:b/>
          <w:bCs/>
          <w:sz w:val="26"/>
          <w:szCs w:val="26"/>
        </w:rPr>
        <w:t>设备卡片视图：按类型组织，而不是按状态排列</w:t>
      </w:r>
    </w:p>
    <w:p w14:paraId="4832E20B">
      <w:pPr>
        <w:spacing w:after="160"/>
      </w:pPr>
      <w:r>
        <w:rPr>
          <w:rFonts w:ascii="Arial" w:hAnsi="Arial" w:eastAsia="Arial" w:cs="Arial"/>
          <w:sz w:val="22"/>
          <w:szCs w:val="22"/>
        </w:rPr>
        <w:t>考虑到场馆可能涉及多类设备并存的情况，采用卡片网格加类型筛选 tab 的布局，让用户可以按设备类型快速过滤。</w:t>
      </w:r>
    </w:p>
    <w:p w14:paraId="499156DC">
      <w:pPr>
        <w:spacing w:after="160"/>
      </w:pPr>
      <w:r>
        <w:rPr>
          <w:rFonts w:ascii="Arial" w:hAnsi="Arial" w:eastAsia="Arial" w:cs="Arial"/>
          <w:sz w:val="22"/>
          <w:szCs w:val="22"/>
        </w:rPr>
        <w:t>最终版改为卡片网格加类型筛选 tab，每张卡片展示设备名称、在线状态和当前投放内容缩略图。用户可以按类型快速过滤，只看主展厅屏或只看 CAVE屏。这个改动把「找到目标设备」的步骤从认知负担变成了视觉扫描。</w:t>
      </w:r>
    </w:p>
    <w:p w14:paraId="149BDACC">
      <w:pPr>
        <w:spacing w:before="160" w:after="80"/>
      </w:pPr>
      <w:r>
        <w:rPr>
          <w:rFonts w:ascii="Arial" w:hAnsi="Arial" w:eastAsia="Arial" w:cs="Arial"/>
          <w:i/>
          <w:iCs/>
          <w:color w:val="999999"/>
          <w:sz w:val="20"/>
          <w:szCs w:val="20"/>
        </w:rPr>
        <w:t>[ 配图：设备卡片网格 + 类型筛选 tab ]</w:t>
      </w:r>
    </w:p>
    <w:p w14:paraId="48A392B6">
      <w:pPr>
        <w:spacing w:after="240"/>
        <w:jc w:val="center"/>
      </w:pPr>
      <w:r>
        <w:rPr>
          <w:rFonts w:ascii="Arial" w:hAnsi="Arial" w:eastAsia="Arial" w:cs="Arial"/>
          <w:i/>
          <w:iCs/>
          <w:color w:val="888888"/>
          <w:sz w:val="18"/>
          <w:szCs w:val="18"/>
        </w:rPr>
        <w:t xml:space="preserve">设备卡片视图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按设备类型筛选，状态一眼可见</w:t>
      </w:r>
    </w:p>
    <w:p w14:paraId="257E6F09">
      <w:pPr>
        <w:pStyle w:val="3"/>
        <w:spacing w:before="300" w:after="160"/>
      </w:pPr>
      <w:r>
        <w:rPr>
          <w:rFonts w:ascii="Arial" w:hAnsi="Arial" w:eastAsia="Arial" w:cs="Arial"/>
          <w:b/>
          <w:bCs/>
          <w:sz w:val="26"/>
          <w:szCs w:val="26"/>
        </w:rPr>
        <w:t>表单：把播放清单做成可复用的内容类型</w:t>
      </w:r>
    </w:p>
    <w:p w14:paraId="309D874F">
      <w:pPr>
        <w:spacing w:after="160"/>
      </w:pPr>
      <w:r>
        <w:rPr>
          <w:rFonts w:ascii="Arial" w:hAnsi="Arial" w:eastAsia="Arial" w:cs="Arial"/>
          <w:sz w:val="22"/>
          <w:szCs w:val="22"/>
        </w:rPr>
        <w:t>素材库里有图片、视频等文件类内容，但展馆运营中有一类需求是「固定搭配」</w:t>
      </w:r>
      <w:r>
        <w:rPr>
          <w:rFonts w:hint="eastAsia" w:eastAsia="宋体" w:cs="Arial"/>
          <w:sz w:val="22"/>
          <w:szCs w:val="22"/>
          <w:lang w:eastAsia="zh-CN"/>
        </w:rPr>
        <w:t>，</w:t>
      </w:r>
      <w:r>
        <w:rPr>
          <w:rFonts w:ascii="Arial" w:hAnsi="Arial" w:eastAsia="Arial" w:cs="Arial"/>
          <w:sz w:val="22"/>
          <w:szCs w:val="22"/>
        </w:rPr>
        <w:t>某个展区的大屏每天按顺序播放几个固定内容。如果每次都重新选一遍，操作重复且容易出错。</w:t>
      </w:r>
    </w:p>
    <w:p w14:paraId="321D3FAB">
      <w:pPr>
        <w:spacing w:after="160"/>
      </w:pPr>
      <w:r>
        <w:rPr>
          <w:rFonts w:ascii="Arial" w:hAnsi="Arial" w:eastAsia="Arial" w:cs="Arial"/>
          <w:sz w:val="22"/>
          <w:szCs w:val="22"/>
        </w:rPr>
        <w:t>内容模块因此加入了「表单」</w:t>
      </w:r>
      <w:r>
        <w:rPr>
          <w:rFonts w:hint="eastAsia" w:eastAsia="宋体" w:cs="Arial"/>
          <w:sz w:val="22"/>
          <w:szCs w:val="22"/>
          <w:lang w:eastAsia="zh-CN"/>
        </w:rPr>
        <w:t>，</w:t>
      </w:r>
      <w:r>
        <w:rPr>
          <w:rFonts w:ascii="Arial" w:hAnsi="Arial" w:eastAsia="Arial" w:cs="Arial"/>
          <w:sz w:val="22"/>
          <w:szCs w:val="22"/>
        </w:rPr>
        <w:t>本质是一个可命名、可复用的播放清单。运营人员创建好表单后，每次投放只需选表单和目标设备两步完成。表单类内容还单独提供「查看」入口，因为不像图片可以直接预览，查看是确认内容正确的必要操作。</w:t>
      </w:r>
    </w:p>
    <w:p w14:paraId="2C6C83B7">
      <w:pPr>
        <w:spacing w:before="160" w:after="80"/>
      </w:pPr>
      <w:r>
        <w:rPr>
          <w:rFonts w:ascii="Arial" w:hAnsi="Arial" w:eastAsia="Arial" w:cs="Arial"/>
          <w:i/>
          <w:iCs/>
          <w:color w:val="999999"/>
          <w:sz w:val="20"/>
          <w:szCs w:val="20"/>
        </w:rPr>
        <w:t>[ 配图：表单列表页 + 创建表单弹窗 ]</w:t>
      </w:r>
    </w:p>
    <w:p w14:paraId="6DEE8E5F">
      <w:pPr>
        <w:spacing w:after="240"/>
        <w:jc w:val="center"/>
      </w:pPr>
      <w:r>
        <w:rPr>
          <w:rFonts w:ascii="Arial" w:hAnsi="Arial" w:eastAsia="Arial" w:cs="Arial"/>
          <w:i/>
          <w:iCs/>
          <w:color w:val="888888"/>
          <w:sz w:val="18"/>
          <w:szCs w:val="18"/>
        </w:rPr>
        <w:t xml:space="preserve">表单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可复用的播放清单，支持查看和快速投放</w:t>
      </w:r>
    </w:p>
    <w:p w14:paraId="42B9D7A5">
      <w:pPr>
        <w:pStyle w:val="3"/>
        <w:spacing w:before="300" w:after="160"/>
      </w:pPr>
      <w:r>
        <w:rPr>
          <w:rFonts w:ascii="Arial" w:hAnsi="Arial" w:eastAsia="Arial" w:cs="Arial"/>
          <w:b/>
          <w:bCs/>
          <w:sz w:val="26"/>
          <w:szCs w:val="26"/>
        </w:rPr>
        <w:t>选设备分两步：先类型，再具体设备</w:t>
      </w:r>
    </w:p>
    <w:p w14:paraId="6E4D4784">
      <w:pPr>
        <w:spacing w:after="160"/>
      </w:pPr>
      <w:r>
        <w:rPr>
          <w:rFonts w:ascii="Arial" w:hAnsi="Arial" w:eastAsia="Arial" w:cs="Arial"/>
          <w:sz w:val="22"/>
          <w:szCs w:val="22"/>
        </w:rPr>
        <w:t>从内容侧发起投放时，选设备的弹窗分为两步：第一步选设备类型，第二步才选具体设备编号。</w:t>
      </w:r>
    </w:p>
    <w:p w14:paraId="0A026525">
      <w:pPr>
        <w:spacing w:after="160"/>
      </w:pPr>
      <w:r>
        <w:rPr>
          <w:rFonts w:ascii="Arial" w:hAnsi="Arial" w:eastAsia="Arial" w:cs="Arial"/>
          <w:sz w:val="22"/>
          <w:szCs w:val="22"/>
        </w:rPr>
        <w:t>这个拆分是因为展馆设备数量多、类型差异大，一次平铺展示十余台设备，用户需要同时判断类型和编号。分层之后，第一步只需回答「我要投到哪类屏幕」，大幅降低误操作概率。右上角进度提示「1/2」「2/2」让用户清楚自己在流程的哪个位置。</w:t>
      </w:r>
    </w:p>
    <w:p w14:paraId="2536BF6D">
      <w:pPr>
        <w:spacing w:before="160" w:after="80"/>
      </w:pPr>
      <w:r>
        <w:rPr>
          <w:rFonts w:ascii="Arial" w:hAnsi="Arial" w:eastAsia="Arial" w:cs="Arial"/>
          <w:i/>
          <w:iCs/>
          <w:color w:val="999999"/>
          <w:sz w:val="20"/>
          <w:szCs w:val="20"/>
        </w:rPr>
        <w:t>[ 配图：选设备弹窗第一步（选类型）和第二步（选具体设备） ]</w:t>
      </w:r>
    </w:p>
    <w:p w14:paraId="31411005">
      <w:pPr>
        <w:spacing w:after="240"/>
        <w:jc w:val="center"/>
      </w:pPr>
      <w:r>
        <w:rPr>
          <w:rFonts w:ascii="Arial" w:hAnsi="Arial" w:eastAsia="Arial" w:cs="Arial"/>
          <w:i/>
          <w:iCs/>
          <w:color w:val="888888"/>
          <w:sz w:val="18"/>
          <w:szCs w:val="18"/>
        </w:rPr>
        <w:t xml:space="preserve">选设备两步流程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先过滤类型，再选具体设备</w:t>
      </w:r>
    </w:p>
    <w:p w14:paraId="075946B6">
      <w:pPr>
        <w:pStyle w:val="3"/>
        <w:spacing w:before="300" w:after="160"/>
      </w:pPr>
      <w:r>
        <w:rPr>
          <w:rFonts w:ascii="Arial" w:hAnsi="Arial" w:eastAsia="Arial" w:cs="Arial"/>
          <w:b/>
          <w:bCs/>
          <w:sz w:val="26"/>
          <w:szCs w:val="26"/>
        </w:rPr>
        <w:t>VR 管理：独立处理装载约束</w:t>
      </w:r>
    </w:p>
    <w:p w14:paraId="66D714C1">
      <w:pPr>
        <w:spacing w:after="160"/>
      </w:pPr>
      <w:r>
        <w:rPr>
          <w:rFonts w:ascii="Arial" w:hAnsi="Arial" w:eastAsia="Arial" w:cs="Arial"/>
          <w:sz w:val="22"/>
          <w:szCs w:val="22"/>
        </w:rPr>
        <w:t>VR 内容是应用程序包，文件体积大，无法像视频一样实时推流，必须提前把文件装载到 VR 设备的本地存储才能播放。这个技术约束使 VR 管理和屏显管理的操作逻辑完全不同，因此独立为一个模块。</w:t>
      </w:r>
    </w:p>
    <w:p w14:paraId="6983FBAC">
      <w:pPr>
        <w:spacing w:after="160"/>
      </w:pPr>
      <w:r>
        <w:rPr>
          <w:rFonts w:ascii="Arial" w:hAnsi="Arial" w:eastAsia="Arial" w:cs="Arial"/>
          <w:sz w:val="22"/>
          <w:szCs w:val="22"/>
        </w:rPr>
        <w:t>VR 管理采用左右双栏布局：左侧是 VR 设备列表，右侧是 VR 内容库。两栏并排是因为用户在操作前需要同时判断设备是否空闲、内容是否已装载，单栏或弹窗都无法同时呈现这两个信息。</w:t>
      </w:r>
    </w:p>
    <w:p w14:paraId="496B9B90">
      <w:pPr>
        <w:spacing w:after="160"/>
      </w:pPr>
      <w:r>
        <w:rPr>
          <w:rFonts w:ascii="Arial" w:hAnsi="Arial" w:eastAsia="Arial" w:cs="Arial"/>
          <w:sz w:val="22"/>
          <w:szCs w:val="22"/>
        </w:rPr>
        <w:t>内容侧有四种装载状态：未装载、装载中、已装载、投放中。未装载的内容旁边提供「立即装载」快捷入口，存储空间不足时弹出明确的报错提示。</w:t>
      </w:r>
    </w:p>
    <w:p w14:paraId="2CA9C535">
      <w:pPr>
        <w:spacing w:before="160" w:after="80"/>
      </w:pPr>
      <w:r>
        <w:rPr>
          <w:rFonts w:ascii="Arial" w:hAnsi="Arial" w:eastAsia="Arial" w:cs="Arial"/>
          <w:i/>
          <w:iCs/>
          <w:color w:val="999999"/>
          <w:sz w:val="20"/>
          <w:szCs w:val="20"/>
        </w:rPr>
        <w:t>[ 配图：VR 管理主界面 — 左设备右内容双栏布局 ]</w:t>
      </w:r>
    </w:p>
    <w:p w14:paraId="16C92368">
      <w:pPr>
        <w:spacing w:after="240"/>
        <w:jc w:val="center"/>
      </w:pPr>
      <w:r>
        <w:rPr>
          <w:rFonts w:ascii="Arial" w:hAnsi="Arial" w:eastAsia="Arial" w:cs="Arial"/>
          <w:i/>
          <w:iCs/>
          <w:color w:val="888888"/>
          <w:sz w:val="18"/>
          <w:szCs w:val="18"/>
        </w:rPr>
        <w:t xml:space="preserve">VR 管理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双栏对照，装载状态清晰可见</w:t>
      </w:r>
    </w:p>
    <w:p w14:paraId="761CF09A">
      <w:pPr>
        <w:spacing w:before="160" w:after="80"/>
      </w:pPr>
      <w:r>
        <w:rPr>
          <w:rFonts w:ascii="Arial" w:hAnsi="Arial" w:eastAsia="Arial" w:cs="Arial"/>
          <w:i/>
          <w:iCs/>
          <w:color w:val="999999"/>
          <w:sz w:val="20"/>
          <w:szCs w:val="20"/>
        </w:rPr>
        <w:t>[ 配图：装载状态：未装载 / 装载中 / 已装载 ]</w:t>
      </w:r>
    </w:p>
    <w:p w14:paraId="18EA9D50">
      <w:pPr>
        <w:spacing w:after="240"/>
        <w:jc w:val="center"/>
      </w:pPr>
      <w:r>
        <w:rPr>
          <w:rFonts w:ascii="Arial" w:hAnsi="Arial" w:eastAsia="Arial" w:cs="Arial"/>
          <w:i/>
          <w:iCs/>
          <w:color w:val="888888"/>
          <w:sz w:val="18"/>
          <w:szCs w:val="18"/>
        </w:rPr>
        <w:t xml:space="preserve">装载状态标签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只有已装载的内容才可发起投放</w:t>
      </w:r>
    </w:p>
    <w:p w14:paraId="28A31881">
      <w:pPr>
        <w:pStyle w:val="3"/>
        <w:spacing w:before="300" w:after="160"/>
      </w:pPr>
      <w:r>
        <w:rPr>
          <w:rFonts w:ascii="Arial" w:hAnsi="Arial" w:eastAsia="Arial" w:cs="Arial"/>
          <w:b/>
          <w:bCs/>
          <w:sz w:val="26"/>
          <w:szCs w:val="26"/>
        </w:rPr>
        <w:t>视觉方向：主题色的克制处理</w:t>
      </w:r>
    </w:p>
    <w:p w14:paraId="037452F8">
      <w:pPr>
        <w:spacing w:after="160"/>
      </w:pPr>
      <w:r>
        <w:rPr>
          <w:rFonts w:ascii="Arial" w:hAnsi="Arial" w:eastAsia="Arial" w:cs="Arial"/>
          <w:sz w:val="22"/>
          <w:szCs w:val="22"/>
        </w:rPr>
        <w:t>以客户主题红为左侧导航主色，主内容区用浅灰背景，保持品牌辨识度的同时避免视觉过重。整体保持工具类产品的克制感，在有辨识度的同时不喧宾夺主。</w:t>
      </w:r>
    </w:p>
    <w:p w14:paraId="4895EE46">
      <w:pPr>
        <w:spacing w:before="160" w:after="80"/>
      </w:pPr>
      <w:r>
        <w:rPr>
          <w:rFonts w:ascii="Arial" w:hAnsi="Arial" w:eastAsia="Arial" w:cs="Arial"/>
          <w:i/>
          <w:iCs/>
          <w:color w:val="999999"/>
          <w:sz w:val="20"/>
          <w:szCs w:val="20"/>
        </w:rPr>
        <w:t>[ 配图：设备卡片主界面 ]</w:t>
      </w:r>
    </w:p>
    <w:p w14:paraId="0C6D71B8">
      <w:pPr>
        <w:spacing w:after="240"/>
        <w:jc w:val="center"/>
      </w:pPr>
      <w:r>
        <w:rPr>
          <w:rFonts w:ascii="Arial" w:hAnsi="Arial" w:eastAsia="Arial" w:cs="Arial"/>
          <w:i/>
          <w:iCs/>
          <w:color w:val="888888"/>
          <w:sz w:val="18"/>
          <w:szCs w:val="18"/>
        </w:rPr>
        <w:t xml:space="preserve">视觉风格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红色导航 + 浅灰内容区，克制但有辨识度</w:t>
      </w:r>
    </w:p>
    <w:p w14:paraId="6DFCEF05">
      <w:pPr>
        <w:pBdr>
          <w:bottom w:val="single" w:color="DDDDDD" w:sz="4" w:space="1"/>
        </w:pBdr>
        <w:spacing w:before="200" w:after="200"/>
      </w:pPr>
    </w:p>
    <w:p w14:paraId="49E1C250">
      <w:pPr>
        <w:spacing w:before="600" w:after="80"/>
      </w:pPr>
      <w:r>
        <w:rPr>
          <w:rFonts w:ascii="Arial" w:hAnsi="Arial" w:eastAsia="Arial" w:cs="Arial"/>
          <w:b/>
          <w:bCs/>
          <w:sz w:val="40"/>
          <w:szCs w:val="40"/>
        </w:rPr>
        <w:t>Memorial Museum · Display Content Management System</w:t>
      </w:r>
    </w:p>
    <w:p w14:paraId="59FBBF07">
      <w:pPr>
        <w:spacing w:after="80"/>
      </w:pPr>
      <w:r>
        <w:rPr>
          <w:rFonts w:ascii="Arial" w:hAnsi="Arial" w:eastAsia="Arial" w:cs="Arial"/>
          <w:color w:val="666666"/>
          <w:sz w:val="24"/>
          <w:szCs w:val="24"/>
        </w:rPr>
        <w:t>UI/UX Design · Portfolio Case Study</w:t>
      </w:r>
    </w:p>
    <w:p w14:paraId="1EA1DF12">
      <w:pPr>
        <w:spacing w:before="160" w:after="80"/>
      </w:pPr>
      <w:r>
        <w:rPr>
          <w:rFonts w:ascii="Arial" w:hAnsi="Arial" w:eastAsia="Arial" w:cs="Arial"/>
          <w:i/>
          <w:iCs/>
          <w:color w:val="999999"/>
          <w:sz w:val="20"/>
          <w:szCs w:val="20"/>
        </w:rPr>
        <w:t>[ 配图：Main interface screenshot ]</w:t>
      </w:r>
    </w:p>
    <w:p w14:paraId="0CC494C4">
      <w:pPr>
        <w:spacing w:after="240"/>
        <w:jc w:val="center"/>
      </w:pPr>
      <w:r>
        <w:rPr>
          <w:rFonts w:ascii="Arial" w:hAnsi="Arial" w:eastAsia="Arial" w:cs="Arial"/>
          <w:i/>
          <w:iCs/>
          <w:color w:val="888888"/>
          <w:sz w:val="18"/>
          <w:szCs w:val="18"/>
        </w:rPr>
        <w:t>System main interface</w:t>
      </w:r>
    </w:p>
    <w:p w14:paraId="75C312A9">
      <w:pPr>
        <w:spacing w:after="200"/>
      </w:pPr>
      <w:r>
        <w:rPr>
          <w:rFonts w:ascii="Arial" w:hAnsi="Arial" w:eastAsia="Arial" w:cs="Arial"/>
          <w:i/>
          <w:iCs/>
          <w:color w:val="555555"/>
          <w:sz w:val="22"/>
          <w:szCs w:val="22"/>
        </w:rPr>
        <w:t>Museum staff needed to manage large-screen content across multiple exhibition halls without technical support. The system integrates device management, content scheduling, and VR loading into a single tool with a low operational barrier.</w:t>
      </w:r>
    </w:p>
    <w:p w14:paraId="5E6C04F6">
      <w:pPr>
        <w:pBdr>
          <w:bottom w:val="single" w:color="DDDDDD" w:sz="4" w:space="1"/>
        </w:pBdr>
        <w:spacing w:before="200" w:after="200"/>
      </w:pPr>
    </w:p>
    <w:p w14:paraId="108273E7">
      <w:pPr>
        <w:pStyle w:val="2"/>
        <w:spacing w:before="400" w:after="200"/>
      </w:pPr>
      <w:r>
        <w:rPr>
          <w:rFonts w:ascii="Arial" w:hAnsi="Arial" w:eastAsia="Arial" w:cs="Arial"/>
          <w:b/>
          <w:bCs/>
          <w:sz w:val="32"/>
          <w:szCs w:val="32"/>
        </w:rPr>
        <w:t>Overview</w:t>
      </w:r>
    </w:p>
    <w:p w14:paraId="5CD70D9A">
      <w:pPr>
        <w:spacing w:after="160"/>
      </w:pPr>
      <w:r>
        <w:rPr>
          <w:rFonts w:ascii="Arial" w:hAnsi="Arial" w:eastAsia="Arial" w:cs="Arial"/>
          <w:sz w:val="22"/>
          <w:szCs w:val="22"/>
        </w:rPr>
        <w:t xml:space="preserve">A custom content broadcast management system for a large-scale cultural venue, supporting five categories of non-standard display hardware </w:t>
      </w:r>
      <w:r>
        <w:rPr>
          <w:rFonts w:hint="eastAsia" w:ascii="Arial" w:hAnsi="Arial" w:eastAsia="Arial" w:cs="Arial"/>
          <w:sz w:val="22"/>
          <w:szCs w:val="22"/>
        </w:rPr>
        <w:t>, including</w:t>
      </w:r>
      <w:r>
        <w:rPr>
          <w:rFonts w:ascii="Arial" w:hAnsi="Arial" w:eastAsia="Arial" w:cs="Arial"/>
          <w:sz w:val="22"/>
          <w:szCs w:val="22"/>
        </w:rPr>
        <w:t xml:space="preserve"> primary screens, CAVE screens, wayfinding panels, exhibition array screens, and token touch screens</w:t>
      </w:r>
      <w:r>
        <w:rPr>
          <w:rFonts w:hint="default" w:cs="Arial"/>
          <w:sz w:val="22"/>
          <w:szCs w:val="22"/>
          <w:lang w:val="en-US"/>
        </w:rPr>
        <w:t>,</w:t>
      </w:r>
      <w:r>
        <w:rPr>
          <w:rFonts w:ascii="Arial" w:hAnsi="Arial" w:eastAsia="Arial" w:cs="Arial"/>
          <w:sz w:val="22"/>
          <w:szCs w:val="22"/>
        </w:rPr>
        <w:t xml:space="preserve"> alongside a dedicated VR device management module. The goal was to enable non-technical museum staff to independently handle all daily content scheduling.</w:t>
      </w:r>
    </w:p>
    <w:p w14:paraId="59B1A67A">
      <w:pPr>
        <w:spacing w:after="120"/>
      </w:pPr>
    </w:p>
    <w:p w14:paraId="5B943181">
      <w:pPr>
        <w:spacing w:after="160"/>
      </w:pPr>
      <w:r>
        <w:rPr>
          <w:rFonts w:ascii="Arial" w:hAnsi="Arial" w:eastAsia="Arial" w:cs="Arial"/>
          <w:b/>
          <w:bCs/>
          <w:sz w:val="22"/>
          <w:szCs w:val="22"/>
        </w:rPr>
        <w:t>Role: Lead UI/UX Designer (led all UX and UI design)</w:t>
      </w:r>
    </w:p>
    <w:p w14:paraId="4F201A6C">
      <w:pPr>
        <w:spacing w:after="160"/>
      </w:pPr>
      <w:r>
        <w:rPr>
          <w:rFonts w:ascii="Arial" w:hAnsi="Arial" w:eastAsia="Arial" w:cs="Arial"/>
          <w:color w:val="555555"/>
          <w:sz w:val="22"/>
          <w:szCs w:val="22"/>
        </w:rPr>
        <w:t>Background: Custom-designed for a large cultural venue, with full ownership of UX architecture and visual design.</w:t>
      </w:r>
    </w:p>
    <w:p w14:paraId="22DD5F9B">
      <w:pPr>
        <w:pBdr>
          <w:bottom w:val="single" w:color="DDDDDD" w:sz="4" w:space="1"/>
        </w:pBdr>
        <w:spacing w:before="200" w:after="200"/>
      </w:pPr>
    </w:p>
    <w:p w14:paraId="644FCD4F">
      <w:pPr>
        <w:pStyle w:val="2"/>
        <w:spacing w:before="400" w:after="200"/>
      </w:pPr>
      <w:r>
        <w:rPr>
          <w:rFonts w:ascii="Arial" w:hAnsi="Arial" w:eastAsia="Arial" w:cs="Arial"/>
          <w:b/>
          <w:bCs/>
          <w:sz w:val="32"/>
          <w:szCs w:val="32"/>
        </w:rPr>
        <w:t>System Structure</w:t>
      </w:r>
    </w:p>
    <w:p w14:paraId="1B3E9520">
      <w:pPr>
        <w:spacing w:after="160"/>
      </w:pPr>
      <w:r>
        <w:rPr>
          <w:rFonts w:ascii="Arial" w:hAnsi="Arial" w:eastAsia="Arial" w:cs="Arial"/>
          <w:sz w:val="22"/>
          <w:szCs w:val="22"/>
        </w:rPr>
        <w:t>The system is divided into two main modules: Display Management and VR Management, reflecting the fundamentally different device types and content workflows in the venue. Display Management has two sub-entries (Devices and Content), supporting two ways to initiate a broadcast; VR Management handles content loading and playback separately for VR headsets.</w:t>
      </w:r>
    </w:p>
    <w:p w14:paraId="21852067">
      <w:pPr>
        <w:spacing w:before="160" w:after="80"/>
      </w:pPr>
      <w:r>
        <w:rPr>
          <w:rFonts w:ascii="Arial" w:hAnsi="Arial" w:eastAsia="Arial" w:cs="Arial"/>
          <w:i/>
          <w:iCs/>
          <w:color w:val="999999"/>
          <w:sz w:val="20"/>
          <w:szCs w:val="20"/>
        </w:rPr>
        <w:t>[ 配图：Information architecture diagram ]</w:t>
      </w:r>
    </w:p>
    <w:p w14:paraId="2522C3A2">
      <w:pPr>
        <w:spacing w:after="240"/>
        <w:jc w:val="center"/>
      </w:pPr>
      <w:r>
        <w:rPr>
          <w:rFonts w:ascii="Arial" w:hAnsi="Arial" w:eastAsia="Arial" w:cs="Arial"/>
          <w:i/>
          <w:iCs/>
          <w:color w:val="888888"/>
          <w:sz w:val="18"/>
          <w:szCs w:val="18"/>
        </w:rPr>
        <w:t xml:space="preserve">System information architecture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two main modules, three primary operation paths</w:t>
      </w:r>
    </w:p>
    <w:p w14:paraId="07FD78A0">
      <w:pPr>
        <w:pBdr>
          <w:bottom w:val="single" w:color="DDDDDD" w:sz="4" w:space="1"/>
        </w:pBdr>
        <w:spacing w:before="200" w:after="200"/>
      </w:pPr>
    </w:p>
    <w:p w14:paraId="1E02A7C8">
      <w:pPr>
        <w:pStyle w:val="2"/>
        <w:spacing w:before="400" w:after="200"/>
      </w:pPr>
      <w:r>
        <w:rPr>
          <w:rFonts w:ascii="Arial" w:hAnsi="Arial" w:eastAsia="Arial" w:cs="Arial"/>
          <w:b/>
          <w:bCs/>
          <w:sz w:val="32"/>
          <w:szCs w:val="32"/>
        </w:rPr>
        <w:t>Design Thinking</w:t>
      </w:r>
    </w:p>
    <w:p w14:paraId="145496D9">
      <w:pPr>
        <w:pStyle w:val="3"/>
        <w:spacing w:before="300" w:after="160"/>
      </w:pPr>
      <w:r>
        <w:rPr>
          <w:rFonts w:ascii="Arial" w:hAnsi="Arial" w:eastAsia="Arial" w:cs="Arial"/>
          <w:b/>
          <w:bCs/>
          <w:sz w:val="26"/>
          <w:szCs w:val="26"/>
        </w:rPr>
        <w:t>Two broadcast entry points, two user mental models</w:t>
      </w:r>
    </w:p>
    <w:p w14:paraId="710D9721">
      <w:pPr>
        <w:spacing w:after="160"/>
      </w:pPr>
      <w:r>
        <w:rPr>
          <w:rFonts w:ascii="Arial" w:hAnsi="Arial" w:eastAsia="Arial" w:cs="Arial"/>
          <w:sz w:val="22"/>
          <w:szCs w:val="22"/>
        </w:rPr>
        <w:t>Display Management provides two ways to start a broadcast: from the device side and from the content side.</w:t>
      </w:r>
    </w:p>
    <w:p w14:paraId="517F2C36">
      <w:pPr>
        <w:spacing w:after="160"/>
      </w:pPr>
      <w:r>
        <w:rPr>
          <w:rFonts w:ascii="Arial" w:hAnsi="Arial" w:eastAsia="Arial" w:cs="Arial"/>
          <w:sz w:val="22"/>
          <w:szCs w:val="22"/>
        </w:rPr>
        <w:t>Entering from the device side, the user sees all screens and their current status first, then picks content</w:t>
      </w:r>
      <w:r>
        <w:rPr>
          <w:rFonts w:hint="default" w:cs="Arial"/>
          <w:sz w:val="22"/>
          <w:szCs w:val="22"/>
          <w:lang w:val="en-US"/>
        </w:rPr>
        <w:t>. This matches</w:t>
      </w:r>
      <w:r>
        <w:rPr>
          <w:rFonts w:ascii="Arial" w:hAnsi="Arial" w:eastAsia="Arial" w:cs="Arial"/>
          <w:sz w:val="22"/>
          <w:szCs w:val="22"/>
        </w:rPr>
        <w:t xml:space="preserve"> the scenario: "I want to change what's playing on this screen."</w:t>
      </w:r>
    </w:p>
    <w:p w14:paraId="40D507CC">
      <w:pPr>
        <w:spacing w:after="160"/>
      </w:pPr>
      <w:r>
        <w:rPr>
          <w:rFonts w:ascii="Arial" w:hAnsi="Arial" w:eastAsia="Arial" w:cs="Arial"/>
          <w:sz w:val="22"/>
          <w:szCs w:val="22"/>
        </w:rPr>
        <w:t>Entering from the content side, the user browses the media library or playlist library first, then selects a target device</w:t>
      </w:r>
      <w:r>
        <w:rPr>
          <w:rFonts w:hint="default" w:cs="Arial"/>
          <w:sz w:val="22"/>
          <w:szCs w:val="22"/>
          <w:lang w:val="en-US"/>
        </w:rPr>
        <w:t>. This</w:t>
      </w:r>
      <w:r>
        <w:rPr>
          <w:rFonts w:ascii="Arial" w:hAnsi="Arial" w:eastAsia="Arial" w:cs="Arial"/>
          <w:sz w:val="22"/>
          <w:szCs w:val="22"/>
        </w:rPr>
        <w:t xml:space="preserve"> match</w:t>
      </w:r>
      <w:r>
        <w:rPr>
          <w:rFonts w:hint="default" w:cs="Arial"/>
          <w:sz w:val="22"/>
          <w:szCs w:val="22"/>
          <w:lang w:val="en-US"/>
        </w:rPr>
        <w:t>es</w:t>
      </w:r>
      <w:r>
        <w:rPr>
          <w:rFonts w:ascii="Arial" w:hAnsi="Arial" w:eastAsia="Arial" w:cs="Arial"/>
          <w:sz w:val="22"/>
          <w:szCs w:val="22"/>
        </w:rPr>
        <w:t>: "I have something I want to push out." Both paths lead to the same outcome, but each follows the natural flow of its scenario.</w:t>
      </w:r>
    </w:p>
    <w:p w14:paraId="4F039E8C">
      <w:pPr>
        <w:spacing w:before="160" w:after="80"/>
      </w:pPr>
      <w:r>
        <w:rPr>
          <w:rFonts w:ascii="Arial" w:hAnsi="Arial" w:eastAsia="Arial" w:cs="Arial"/>
          <w:i/>
          <w:iCs/>
          <w:color w:val="999999"/>
          <w:sz w:val="20"/>
          <w:szCs w:val="20"/>
        </w:rPr>
        <w:t>[ 配图：Device card grid ]</w:t>
      </w:r>
    </w:p>
    <w:p w14:paraId="081BC461">
      <w:pPr>
        <w:spacing w:after="240"/>
        <w:jc w:val="center"/>
      </w:pPr>
      <w:r>
        <w:rPr>
          <w:rFonts w:ascii="Arial" w:hAnsi="Arial" w:eastAsia="Arial" w:cs="Arial"/>
          <w:i/>
          <w:iCs/>
          <w:color w:val="888888"/>
          <w:sz w:val="18"/>
          <w:szCs w:val="18"/>
        </w:rPr>
        <w:t xml:space="preserve">Device-side entry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card view with type filtering</w:t>
      </w:r>
    </w:p>
    <w:p w14:paraId="204DDA22">
      <w:pPr>
        <w:spacing w:before="160" w:after="80"/>
      </w:pPr>
      <w:r>
        <w:rPr>
          <w:rFonts w:ascii="Arial" w:hAnsi="Arial" w:eastAsia="Arial" w:cs="Arial"/>
          <w:i/>
          <w:iCs/>
          <w:color w:val="999999"/>
          <w:sz w:val="20"/>
          <w:szCs w:val="20"/>
        </w:rPr>
        <w:t>[ 配图：Content media library ]</w:t>
      </w:r>
    </w:p>
    <w:p w14:paraId="654ABD96">
      <w:pPr>
        <w:spacing w:after="240"/>
        <w:jc w:val="center"/>
      </w:pPr>
      <w:r>
        <w:rPr>
          <w:rFonts w:ascii="Arial" w:hAnsi="Arial" w:eastAsia="Arial" w:cs="Arial"/>
          <w:i/>
          <w:iCs/>
          <w:color w:val="888888"/>
          <w:sz w:val="18"/>
          <w:szCs w:val="18"/>
        </w:rPr>
        <w:t xml:space="preserve">Content-side entry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select media first, then choose a device</w:t>
      </w:r>
    </w:p>
    <w:p w14:paraId="55116370">
      <w:pPr>
        <w:pStyle w:val="3"/>
        <w:spacing w:before="300" w:after="160"/>
      </w:pPr>
      <w:r>
        <w:rPr>
          <w:rFonts w:ascii="Arial" w:hAnsi="Arial" w:eastAsia="Arial" w:cs="Arial"/>
          <w:b/>
          <w:bCs/>
          <w:sz w:val="26"/>
          <w:szCs w:val="26"/>
        </w:rPr>
        <w:t>Device card view: organized by type, not mixed</w:t>
      </w:r>
    </w:p>
    <w:p w14:paraId="05D917E8">
      <w:pPr>
        <w:spacing w:after="160"/>
      </w:pPr>
      <w:r>
        <w:rPr>
          <w:rFonts w:ascii="Arial" w:hAnsi="Arial" w:eastAsia="Arial" w:cs="Arial"/>
          <w:sz w:val="22"/>
          <w:szCs w:val="22"/>
        </w:rPr>
        <w:t>Given that a venue of this type may involve multiple coexisting device categories, a card grid with type filter tabs was designed to let users narrow to the relevant device type quickly.</w:t>
      </w:r>
    </w:p>
    <w:p w14:paraId="7F576A43">
      <w:pPr>
        <w:spacing w:after="160"/>
      </w:pPr>
      <w:r>
        <w:rPr>
          <w:rFonts w:ascii="Arial" w:hAnsi="Arial" w:eastAsia="Arial" w:cs="Arial"/>
          <w:sz w:val="22"/>
          <w:szCs w:val="22"/>
        </w:rPr>
        <w:t>The final version uses a card grid with type filter tabs. Each card shows the device name, online status, and current content thumbnail. Filtering to a specific device type reduces the visible set to only what's relevant, shifting "finding the target device" from a cognitive task to a visual one.</w:t>
      </w:r>
    </w:p>
    <w:p w14:paraId="0D3647ED">
      <w:pPr>
        <w:spacing w:before="160" w:after="80"/>
      </w:pPr>
      <w:r>
        <w:rPr>
          <w:rFonts w:ascii="Arial" w:hAnsi="Arial" w:eastAsia="Arial" w:cs="Arial"/>
          <w:i/>
          <w:iCs/>
          <w:color w:val="999999"/>
          <w:sz w:val="20"/>
          <w:szCs w:val="20"/>
        </w:rPr>
        <w:t>[ 配图：Device card grid with type filter tabs ]</w:t>
      </w:r>
    </w:p>
    <w:p w14:paraId="63A7B496">
      <w:pPr>
        <w:spacing w:after="240"/>
        <w:jc w:val="center"/>
      </w:pPr>
      <w:r>
        <w:rPr>
          <w:rFonts w:ascii="Arial" w:hAnsi="Arial" w:eastAsia="Arial" w:cs="Arial"/>
          <w:i/>
          <w:iCs/>
          <w:color w:val="888888"/>
          <w:sz w:val="18"/>
          <w:szCs w:val="18"/>
        </w:rPr>
        <w:t xml:space="preserve">Device card view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type-filtered, status visible at a glance</w:t>
      </w:r>
    </w:p>
    <w:p w14:paraId="69BDB37C">
      <w:pPr>
        <w:pStyle w:val="3"/>
        <w:spacing w:before="300" w:after="160"/>
      </w:pPr>
      <w:r>
        <w:rPr>
          <w:rFonts w:ascii="Arial" w:hAnsi="Arial" w:eastAsia="Arial" w:cs="Arial"/>
          <w:b/>
          <w:bCs/>
          <w:sz w:val="26"/>
          <w:szCs w:val="26"/>
        </w:rPr>
        <w:t>Playlists: reusable content packages</w:t>
      </w:r>
    </w:p>
    <w:p w14:paraId="40A277EC">
      <w:pPr>
        <w:spacing w:after="160"/>
      </w:pPr>
      <w:r>
        <w:rPr>
          <w:rFonts w:ascii="Arial" w:hAnsi="Arial" w:eastAsia="Arial" w:cs="Arial"/>
          <w:sz w:val="22"/>
          <w:szCs w:val="22"/>
        </w:rPr>
        <w:t>Beyond individual media files, museum operations often require fixed sequences</w:t>
      </w:r>
      <w:r>
        <w:rPr>
          <w:rFonts w:hint="default" w:cs="Arial"/>
          <w:sz w:val="22"/>
          <w:szCs w:val="22"/>
          <w:lang w:val="en-US"/>
        </w:rPr>
        <w:t>. A</w:t>
      </w:r>
      <w:r>
        <w:rPr>
          <w:rFonts w:ascii="Arial" w:hAnsi="Arial" w:eastAsia="Arial" w:cs="Arial"/>
          <w:sz w:val="22"/>
          <w:szCs w:val="22"/>
        </w:rPr>
        <w:t xml:space="preserve"> particular gallery's screen plays the same set of content in the same order every morning. Selecting these individually each time is repetitive and error-prone.</w:t>
      </w:r>
    </w:p>
    <w:p w14:paraId="078167CA">
      <w:pPr>
        <w:spacing w:after="160"/>
      </w:pPr>
      <w:r>
        <w:rPr>
          <w:rFonts w:ascii="Arial" w:hAnsi="Arial" w:eastAsia="Arial" w:cs="Arial"/>
          <w:sz w:val="22"/>
          <w:szCs w:val="22"/>
        </w:rPr>
        <w:t>The Content module therefore includes a Playlist feature</w:t>
      </w:r>
      <w:r>
        <w:rPr>
          <w:rFonts w:hint="default" w:cs="Arial"/>
          <w:sz w:val="22"/>
          <w:szCs w:val="22"/>
          <w:lang w:val="en-US"/>
        </w:rPr>
        <w:t xml:space="preserve">, </w:t>
      </w:r>
      <w:r>
        <w:rPr>
          <w:rFonts w:ascii="Arial" w:hAnsi="Arial" w:eastAsia="Arial" w:cs="Arial"/>
          <w:sz w:val="22"/>
          <w:szCs w:val="22"/>
        </w:rPr>
        <w:t>a named, reusable broadcast sequence. Staff create a playlist once, then deploy it to any compatible device in two steps. Playlists also have a dedicated Preview button, since unlike images they cannot be visually confirmed at a glance.</w:t>
      </w:r>
    </w:p>
    <w:p w14:paraId="3D29CFA8">
      <w:pPr>
        <w:spacing w:before="160" w:after="80"/>
      </w:pPr>
      <w:r>
        <w:rPr>
          <w:rFonts w:ascii="Arial" w:hAnsi="Arial" w:eastAsia="Arial" w:cs="Arial"/>
          <w:i/>
          <w:iCs/>
          <w:color w:val="999999"/>
          <w:sz w:val="20"/>
          <w:szCs w:val="20"/>
        </w:rPr>
        <w:t>[ 配图：Playlist list + create playlist modal ]</w:t>
      </w:r>
    </w:p>
    <w:p w14:paraId="47469BD4">
      <w:pPr>
        <w:spacing w:after="240"/>
        <w:jc w:val="center"/>
      </w:pPr>
      <w:r>
        <w:rPr>
          <w:rFonts w:ascii="Arial" w:hAnsi="Arial" w:eastAsia="Arial" w:cs="Arial"/>
          <w:i/>
          <w:iCs/>
          <w:color w:val="888888"/>
          <w:sz w:val="18"/>
          <w:szCs w:val="18"/>
        </w:rPr>
        <w:t xml:space="preserve">Playlists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reusable broadcast sequences with preview and quick broadcast</w:t>
      </w:r>
    </w:p>
    <w:p w14:paraId="37363B98">
      <w:pPr>
        <w:pStyle w:val="3"/>
        <w:spacing w:before="300" w:after="160"/>
      </w:pPr>
      <w:r>
        <w:rPr>
          <w:rFonts w:ascii="Arial" w:hAnsi="Arial" w:eastAsia="Arial" w:cs="Arial"/>
          <w:b/>
          <w:bCs/>
          <w:sz w:val="26"/>
          <w:szCs w:val="26"/>
        </w:rPr>
        <w:t>Two-step device selection: type first, then specific device</w:t>
      </w:r>
    </w:p>
    <w:p w14:paraId="7EB865B2">
      <w:pPr>
        <w:spacing w:after="160"/>
      </w:pPr>
      <w:r>
        <w:rPr>
          <w:rFonts w:ascii="Arial" w:hAnsi="Arial" w:eastAsia="Arial" w:cs="Arial"/>
          <w:sz w:val="22"/>
          <w:szCs w:val="22"/>
        </w:rPr>
        <w:t>When initiating a broadcast from the content side, selecting a device uses a two-step modal: step 1 selects the device type, step 2 selects the specific device within that type.</w:t>
      </w:r>
    </w:p>
    <w:p w14:paraId="3000A0C4">
      <w:pPr>
        <w:spacing w:after="160"/>
      </w:pPr>
      <w:r>
        <w:rPr>
          <w:rFonts w:ascii="Arial" w:hAnsi="Arial" w:eastAsia="Arial" w:cs="Arial"/>
          <w:sz w:val="22"/>
          <w:szCs w:val="22"/>
        </w:rPr>
        <w:t>The split reduces cognitive load: in step one, the user only answers "what kind of screen", without simultaneously parsing device names and numbers. A progress indicator (1/2 → 2/2) keeps the user oriented in the flow.</w:t>
      </w:r>
    </w:p>
    <w:p w14:paraId="51360646">
      <w:pPr>
        <w:spacing w:before="160" w:after="80"/>
      </w:pPr>
      <w:r>
        <w:rPr>
          <w:rFonts w:ascii="Arial" w:hAnsi="Arial" w:eastAsia="Arial" w:cs="Arial"/>
          <w:i/>
          <w:iCs/>
          <w:color w:val="999999"/>
          <w:sz w:val="20"/>
          <w:szCs w:val="20"/>
        </w:rPr>
        <w:t>[ 配图：Device selection modal step 1 and step 2 ]</w:t>
      </w:r>
    </w:p>
    <w:p w14:paraId="1B234CFF">
      <w:pPr>
        <w:spacing w:after="240"/>
        <w:jc w:val="center"/>
      </w:pPr>
      <w:r>
        <w:rPr>
          <w:rFonts w:ascii="Arial" w:hAnsi="Arial" w:eastAsia="Arial" w:cs="Arial"/>
          <w:i/>
          <w:iCs/>
          <w:color w:val="888888"/>
          <w:sz w:val="18"/>
          <w:szCs w:val="18"/>
        </w:rPr>
        <w:t xml:space="preserve">Two-step device selection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type filter first reduces error</w:t>
      </w:r>
    </w:p>
    <w:p w14:paraId="65C4CA8A">
      <w:pPr>
        <w:pStyle w:val="3"/>
        <w:spacing w:before="300" w:after="160"/>
      </w:pPr>
      <w:r>
        <w:rPr>
          <w:rFonts w:ascii="Arial" w:hAnsi="Arial" w:eastAsia="Arial" w:cs="Arial"/>
          <w:b/>
          <w:bCs/>
          <w:sz w:val="26"/>
          <w:szCs w:val="26"/>
        </w:rPr>
        <w:t>VR Management: designing around a loading constraint</w:t>
      </w:r>
    </w:p>
    <w:p w14:paraId="5E360939">
      <w:pPr>
        <w:spacing w:after="160"/>
      </w:pPr>
      <w:r>
        <w:rPr>
          <w:rFonts w:ascii="Arial" w:hAnsi="Arial" w:eastAsia="Arial" w:cs="Arial"/>
          <w:sz w:val="22"/>
          <w:szCs w:val="22"/>
        </w:rPr>
        <w:t>VR content consists of application packages</w:t>
      </w:r>
      <w:r>
        <w:rPr>
          <w:rFonts w:hint="default" w:cs="Arial"/>
          <w:sz w:val="22"/>
          <w:szCs w:val="22"/>
          <w:lang w:val="en-US"/>
        </w:rPr>
        <w:t>,</w:t>
      </w:r>
      <w:r>
        <w:rPr>
          <w:rFonts w:ascii="Arial" w:hAnsi="Arial" w:eastAsia="Arial" w:cs="Arial"/>
          <w:sz w:val="22"/>
          <w:szCs w:val="22"/>
        </w:rPr>
        <w:t xml:space="preserve"> large files that cannot stream in real time and must be loaded onto the VR device's local storage before playback. This technical constraint makes VR Management fundamentally different from Display Management, which is why it lives as a separate module.</w:t>
      </w:r>
    </w:p>
    <w:p w14:paraId="794C45F6">
      <w:pPr>
        <w:spacing w:after="160"/>
      </w:pPr>
      <w:r>
        <w:rPr>
          <w:rFonts w:ascii="Arial" w:hAnsi="Arial" w:eastAsia="Arial" w:cs="Arial"/>
          <w:sz w:val="22"/>
          <w:szCs w:val="22"/>
        </w:rPr>
        <w:t>VR Management uses a two-column layout: devices on the left, content on the right. Side-by-side placement lets operators check both device availability and content load status simultaneously</w:t>
      </w:r>
      <w:r>
        <w:rPr>
          <w:rFonts w:hint="default" w:cs="Arial"/>
          <w:sz w:val="22"/>
          <w:szCs w:val="22"/>
          <w:lang w:val="en-US"/>
        </w:rPr>
        <w:t>, while</w:t>
      </w:r>
      <w:r>
        <w:rPr>
          <w:rFonts w:ascii="Arial" w:hAnsi="Arial" w:eastAsia="Arial" w:cs="Arial"/>
          <w:sz w:val="22"/>
          <w:szCs w:val="22"/>
        </w:rPr>
        <w:t xml:space="preserve"> a modal or sequential flow would hide one while showing the other.</w:t>
      </w:r>
    </w:p>
    <w:p w14:paraId="34B54C60">
      <w:pPr>
        <w:spacing w:after="160"/>
      </w:pPr>
      <w:r>
        <w:rPr>
          <w:rFonts w:ascii="Arial" w:hAnsi="Arial" w:eastAsia="Arial" w:cs="Arial"/>
          <w:sz w:val="22"/>
          <w:szCs w:val="22"/>
        </w:rPr>
        <w:t>Content items show four loading states: unloaded, loading, loaded, and playing. Unloaded items have a "Load Now" shortcut inline. If a device lacks storage space, a clear error modal explains why the load cannot proceed.</w:t>
      </w:r>
    </w:p>
    <w:p w14:paraId="5538F351">
      <w:pPr>
        <w:spacing w:before="160" w:after="80"/>
      </w:pPr>
      <w:r>
        <w:rPr>
          <w:rFonts w:ascii="Arial" w:hAnsi="Arial" w:eastAsia="Arial" w:cs="Arial"/>
          <w:i/>
          <w:iCs/>
          <w:color w:val="999999"/>
          <w:sz w:val="20"/>
          <w:szCs w:val="20"/>
        </w:rPr>
        <w:t>[ 配图：VR Management main view — two-column layout ]</w:t>
      </w:r>
    </w:p>
    <w:p w14:paraId="479C967E">
      <w:pPr>
        <w:spacing w:after="240"/>
        <w:jc w:val="center"/>
      </w:pPr>
      <w:r>
        <w:rPr>
          <w:rFonts w:ascii="Arial" w:hAnsi="Arial" w:eastAsia="Arial" w:cs="Arial"/>
          <w:i/>
          <w:iCs/>
          <w:color w:val="888888"/>
          <w:sz w:val="18"/>
          <w:szCs w:val="18"/>
        </w:rPr>
        <w:t xml:space="preserve">VR Management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side-by-side device and content, loading states visible</w:t>
      </w:r>
    </w:p>
    <w:p w14:paraId="6A66D87B">
      <w:pPr>
        <w:pStyle w:val="3"/>
        <w:spacing w:before="300" w:after="160"/>
      </w:pPr>
      <w:r>
        <w:rPr>
          <w:rFonts w:ascii="Arial" w:hAnsi="Arial" w:eastAsia="Arial" w:cs="Arial"/>
          <w:b/>
          <w:bCs/>
          <w:sz w:val="26"/>
          <w:szCs w:val="26"/>
        </w:rPr>
        <w:t>Visual direction: restrained use of brand color</w:t>
      </w:r>
    </w:p>
    <w:p w14:paraId="415469A2">
      <w:pPr>
        <w:spacing w:after="160"/>
      </w:pPr>
      <w:r>
        <w:rPr>
          <w:rFonts w:ascii="Arial" w:hAnsi="Arial" w:eastAsia="Arial" w:cs="Arial"/>
          <w:sz w:val="22"/>
          <w:szCs w:val="22"/>
        </w:rPr>
        <w:t>The left navigation uses the client's primary red, while the main content area uses a light grey background</w:t>
      </w:r>
      <w:r>
        <w:rPr>
          <w:rFonts w:hint="default" w:cs="Arial"/>
          <w:sz w:val="22"/>
          <w:szCs w:val="22"/>
          <w:lang w:val="en-US"/>
        </w:rPr>
        <w:t xml:space="preserve">, </w:t>
      </w:r>
      <w:bookmarkStart w:id="0" w:name="_GoBack"/>
      <w:bookmarkEnd w:id="0"/>
      <w:r>
        <w:rPr>
          <w:rFonts w:ascii="Arial" w:hAnsi="Arial" w:eastAsia="Arial" w:cs="Arial"/>
          <w:sz w:val="22"/>
          <w:szCs w:val="22"/>
        </w:rPr>
        <w:t>preserving brand identity without overwhelming the interface. The overall tone stays understated, appropriate for a tool used in daily operations.</w:t>
      </w:r>
    </w:p>
    <w:p w14:paraId="74F4030C">
      <w:pPr>
        <w:spacing w:before="160" w:after="80"/>
      </w:pPr>
      <w:r>
        <w:rPr>
          <w:rFonts w:ascii="Arial" w:hAnsi="Arial" w:eastAsia="Arial" w:cs="Arial"/>
          <w:i/>
          <w:iCs/>
          <w:color w:val="999999"/>
          <w:sz w:val="20"/>
          <w:szCs w:val="20"/>
        </w:rPr>
        <w:t>[ 配图：Device card main view ]</w:t>
      </w:r>
    </w:p>
    <w:p w14:paraId="4B224CEE">
      <w:pPr>
        <w:spacing w:after="240"/>
        <w:jc w:val="center"/>
      </w:pPr>
      <w:r>
        <w:rPr>
          <w:rFonts w:ascii="Arial" w:hAnsi="Arial" w:eastAsia="Arial" w:cs="Arial"/>
          <w:i/>
          <w:iCs/>
          <w:color w:val="888888"/>
          <w:sz w:val="18"/>
          <w:szCs w:val="18"/>
        </w:rPr>
        <w:t xml:space="preserve">Visual direction </w:t>
      </w:r>
      <w:r>
        <w:rPr>
          <w:rFonts w:hint="eastAsia" w:eastAsia="宋体" w:cs="Arial"/>
          <w:i/>
          <w:iCs/>
          <w:color w:val="888888"/>
          <w:sz w:val="18"/>
          <w:szCs w:val="18"/>
          <w:lang w:val="en-US" w:eastAsia="zh-CN"/>
        </w:rPr>
        <w:t>-</w:t>
      </w:r>
      <w:r>
        <w:rPr>
          <w:rFonts w:ascii="Arial" w:hAnsi="Arial" w:eastAsia="Arial" w:cs="Arial"/>
          <w:i/>
          <w:iCs/>
          <w:color w:val="888888"/>
          <w:sz w:val="18"/>
          <w:szCs w:val="18"/>
        </w:rPr>
        <w:t xml:space="preserve"> red navigation + light grey content area</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10002FF" w:usb1="4000ACFF" w:usb2="00000009" w:usb3="00000000" w:csb0="2000019F" w:csb1="00000000"/>
  </w:font>
  <w:font w:name="Arial">
    <w:panose1 w:val="020B0704020202090204"/>
    <w:charset w:val="86"/>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5EA3DE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11111"/>
      <w:sz w:val="32"/>
      <w:szCs w:val="32"/>
    </w:rPr>
  </w:style>
  <w:style w:type="paragraph" w:styleId="3">
    <w:name w:val="heading 2"/>
    <w:next w:val="1"/>
    <w:qFormat/>
    <w:uiPriority w:val="0"/>
    <w:pPr>
      <w:spacing w:before="300" w:after="160"/>
      <w:outlineLvl w:val="1"/>
    </w:pPr>
    <w:rPr>
      <w:rFonts w:ascii="Arial" w:hAnsi="Arial" w:eastAsia="Arial" w:cs="Arial"/>
      <w:b/>
      <w:bCs/>
      <w:color w:val="222222"/>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Arial" w:hAnsi="Arial" w:eastAsia="Arial" w:cs="Arial"/>
      <w:sz w:val="20"/>
      <w:szCs w:val="20"/>
    </w:rPr>
  </w:style>
  <w:style w:type="paragraph" w:styleId="9">
    <w:name w:val="Title"/>
    <w:qFormat/>
    <w:uiPriority w:val="0"/>
    <w:rPr>
      <w:rFonts w:ascii="Arial" w:hAnsi="Arial" w:eastAsia="Arial" w:cs="Arial"/>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74</TotalTime>
  <ScaleCrop>false</ScaleCrop>
  <LinksUpToDate>false</LinksUpToDate>
  <Application>WPS Office_6.8.2.8850_F1E327BC-269C-435d-A152-05C5408002CA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Gu</cp:lastModifiedBy>
  <dcterms:modified xsi:type="dcterms:W3CDTF">2026-03-29T21:54:09Z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A082104F58020C58012FC96952BE15CE_42</vt:lpwstr>
  </property>
</Properties>
</file>