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9027"/>
      </w:tblGrid>
      <w:tr w:rsidR="00F54478" w14:paraId="251299A5" w14:textId="77777777">
        <w:trPr>
          <w:trHeight w:val="150"/>
          <w:tblCellSpacing w:w="0" w:type="dxa"/>
        </w:trPr>
        <w:tc>
          <w:tcPr>
            <w:tcW w:w="14400" w:type="dxa"/>
            <w:vAlign w:val="center"/>
          </w:tcPr>
          <w:p w14:paraId="49282B51" w14:textId="77777777" w:rsidR="00F54478" w:rsidRDefault="00000000">
            <w:pPr>
              <w:spacing w:after="0"/>
              <w:rPr>
                <w:lang w:eastAsia="ko-KR"/>
              </w:rPr>
            </w:pPr>
            <w:r>
              <w:rPr>
                <w:rFonts w:ascii="맑은 고딕"/>
                <w:color w:val="000000"/>
                <w:sz w:val="16"/>
                <w:lang w:eastAsia="ko-KR"/>
              </w:rPr>
              <w:t>고1_2022_06월(부산시) - 읽기영역(18~45번)</w:t>
            </w:r>
          </w:p>
        </w:tc>
      </w:tr>
      <w:tr w:rsidR="00F54478" w14:paraId="05EAF818" w14:textId="77777777">
        <w:trPr>
          <w:trHeight w:val="615"/>
          <w:tblCellSpacing w:w="0" w:type="dxa"/>
        </w:trPr>
        <w:tc>
          <w:tcPr>
            <w:tcW w:w="14400" w:type="dxa"/>
            <w:tcBorders>
              <w:top w:val="single" w:sz="8" w:space="0" w:color="DADADA"/>
            </w:tcBorders>
            <w:shd w:val="clear" w:color="auto" w:fill="BDD6EE"/>
            <w:vAlign w:val="center"/>
          </w:tcPr>
          <w:p w14:paraId="559D12E6" w14:textId="77777777" w:rsidR="00F54478" w:rsidRDefault="00000000">
            <w:pPr>
              <w:spacing w:after="0"/>
              <w:jc w:val="center"/>
            </w:pPr>
            <w:r>
              <w:rPr>
                <w:rFonts w:ascii="맑은 고딕"/>
                <w:color w:val="00008B"/>
                <w:sz w:val="16"/>
              </w:rPr>
              <w:t>낱말배열 (정답지)</w:t>
            </w:r>
          </w:p>
        </w:tc>
      </w:tr>
      <w:tr w:rsidR="00F54478" w14:paraId="1E4B13E7" w14:textId="77777777">
        <w:trPr>
          <w:trHeight w:val="75"/>
          <w:tblCellSpacing w:w="0" w:type="dxa"/>
        </w:trPr>
        <w:tc>
          <w:tcPr>
            <w:tcW w:w="14400" w:type="dxa"/>
          </w:tcPr>
          <w:tbl>
            <w:tblPr>
              <w:tblW w:w="0" w:type="auto"/>
              <w:tblCellSpacing w:w="0" w:type="dxa"/>
              <w:tblLook w:val="04A0" w:firstRow="1" w:lastRow="0" w:firstColumn="1" w:lastColumn="0" w:noHBand="0" w:noVBand="1"/>
            </w:tblPr>
            <w:tblGrid>
              <w:gridCol w:w="8811"/>
            </w:tblGrid>
            <w:tr w:rsidR="00F54478" w14:paraId="03E7CC4D" w14:textId="77777777">
              <w:trPr>
                <w:trHeight w:val="225"/>
                <w:tblCellSpacing w:w="0" w:type="dxa"/>
              </w:trPr>
              <w:tc>
                <w:tcPr>
                  <w:tcW w:w="0" w:type="auto"/>
                  <w:vAlign w:val="center"/>
                </w:tcPr>
                <w:p w14:paraId="223C71D5" w14:textId="77777777" w:rsidR="00F54478" w:rsidRDefault="00000000">
                  <w:pPr>
                    <w:spacing w:after="0"/>
                    <w:jc w:val="both"/>
                  </w:pPr>
                  <w:r>
                    <w:rPr>
                      <w:rFonts w:ascii="맑은 고딕"/>
                      <w:b/>
                      <w:color w:val="00008B"/>
                      <w:sz w:val="16"/>
                    </w:rPr>
                    <w:t>1. p2-no.20</w:t>
                  </w:r>
                </w:p>
              </w:tc>
            </w:tr>
            <w:tr w:rsidR="00F54478" w14:paraId="7519457A" w14:textId="77777777">
              <w:trPr>
                <w:trHeight w:val="75"/>
                <w:tblCellSpacing w:w="0" w:type="dxa"/>
              </w:trPr>
              <w:tc>
                <w:tcPr>
                  <w:tcW w:w="0" w:type="auto"/>
                  <w:vAlign w:val="center"/>
                </w:tcPr>
                <w:p w14:paraId="6E956A3B" w14:textId="77777777" w:rsidR="00F54478" w:rsidRDefault="00000000">
                  <w:pPr>
                    <w:spacing w:after="0"/>
                    <w:jc w:val="both"/>
                  </w:pPr>
                  <w:r>
                    <w:rPr>
                      <w:rFonts w:ascii="맑은 고딕"/>
                      <w:color w:val="000000"/>
                      <w:sz w:val="18"/>
                    </w:rPr>
                    <w:t>1.  Meetings encourage creative thinking and can give you ideas that you may never have thought of on your own.</w:t>
                  </w:r>
                </w:p>
              </w:tc>
            </w:tr>
            <w:tr w:rsidR="00F54478" w14:paraId="2D890058" w14:textId="77777777">
              <w:trPr>
                <w:trHeight w:val="75"/>
                <w:tblCellSpacing w:w="0" w:type="dxa"/>
              </w:trPr>
              <w:tc>
                <w:tcPr>
                  <w:tcW w:w="0" w:type="auto"/>
                  <w:vAlign w:val="center"/>
                </w:tcPr>
                <w:p w14:paraId="658B56AC" w14:textId="77777777" w:rsidR="00F54478" w:rsidRDefault="00000000">
                  <w:pPr>
                    <w:spacing w:after="0"/>
                    <w:jc w:val="both"/>
                  </w:pPr>
                  <w:r>
                    <w:rPr>
                      <w:rFonts w:ascii="맑은 고딕"/>
                      <w:color w:val="000000"/>
                      <w:sz w:val="18"/>
                    </w:rPr>
                    <w:t>2.  But you can make your meetings more productive and more useful by preparing well in advance.</w:t>
                  </w:r>
                </w:p>
              </w:tc>
            </w:tr>
            <w:tr w:rsidR="00F54478" w14:paraId="323B2D67" w14:textId="77777777">
              <w:trPr>
                <w:trHeight w:val="75"/>
                <w:tblCellSpacing w:w="0" w:type="dxa"/>
              </w:trPr>
              <w:tc>
                <w:tcPr>
                  <w:tcW w:w="0" w:type="auto"/>
                  <w:vAlign w:val="center"/>
                </w:tcPr>
                <w:p w14:paraId="7BDEED1B" w14:textId="77777777" w:rsidR="00F54478" w:rsidRDefault="00000000">
                  <w:pPr>
                    <w:spacing w:after="0"/>
                    <w:jc w:val="both"/>
                  </w:pPr>
                  <w:r>
                    <w:rPr>
                      <w:rFonts w:ascii="맑은 고딕"/>
                      <w:color w:val="000000"/>
                      <w:sz w:val="18"/>
                    </w:rPr>
                    <w:t>3.  It allows them to know what to expect in your meeting and prepare to participate.</w:t>
                  </w:r>
                </w:p>
              </w:tc>
            </w:tr>
            <w:tr w:rsidR="00F54478" w14:paraId="5BA606DA" w14:textId="77777777">
              <w:trPr>
                <w:trHeight w:val="30"/>
                <w:tblCellSpacing w:w="0" w:type="dxa"/>
              </w:trPr>
              <w:tc>
                <w:tcPr>
                  <w:tcW w:w="0" w:type="auto"/>
                  <w:vAlign w:val="center"/>
                </w:tcPr>
                <w:p w14:paraId="2349A75B" w14:textId="77777777" w:rsidR="00F54478" w:rsidRDefault="00F54478"/>
              </w:tc>
            </w:tr>
            <w:tr w:rsidR="00F54478" w14:paraId="420C44AD" w14:textId="77777777">
              <w:trPr>
                <w:trHeight w:val="225"/>
                <w:tblCellSpacing w:w="0" w:type="dxa"/>
              </w:trPr>
              <w:tc>
                <w:tcPr>
                  <w:tcW w:w="0" w:type="auto"/>
                  <w:vAlign w:val="center"/>
                </w:tcPr>
                <w:p w14:paraId="0B61CD43" w14:textId="77777777" w:rsidR="00F54478" w:rsidRDefault="00000000">
                  <w:pPr>
                    <w:spacing w:after="0"/>
                    <w:jc w:val="both"/>
                  </w:pPr>
                  <w:r>
                    <w:rPr>
                      <w:rFonts w:ascii="맑은 고딕"/>
                      <w:b/>
                      <w:color w:val="00008B"/>
                      <w:sz w:val="16"/>
                    </w:rPr>
                    <w:t>2. p3-no.21</w:t>
                  </w:r>
                </w:p>
              </w:tc>
            </w:tr>
            <w:tr w:rsidR="00F54478" w14:paraId="61B569BE" w14:textId="77777777">
              <w:trPr>
                <w:trHeight w:val="75"/>
                <w:tblCellSpacing w:w="0" w:type="dxa"/>
              </w:trPr>
              <w:tc>
                <w:tcPr>
                  <w:tcW w:w="0" w:type="auto"/>
                  <w:vAlign w:val="center"/>
                </w:tcPr>
                <w:p w14:paraId="6BB389AC" w14:textId="77777777" w:rsidR="00F54478" w:rsidRDefault="00000000">
                  <w:pPr>
                    <w:spacing w:after="0"/>
                    <w:jc w:val="both"/>
                  </w:pPr>
                  <w:r>
                    <w:rPr>
                      <w:rFonts w:ascii="맑은 고딕"/>
                      <w:color w:val="000000"/>
                      <w:sz w:val="18"/>
                    </w:rPr>
                    <w:t>4.  But, if I hold it for a day straight, it will cause severe pain in my arm, forcing me to drop the glass to the floor.</w:t>
                  </w:r>
                </w:p>
              </w:tc>
            </w:tr>
            <w:tr w:rsidR="00F54478" w14:paraId="1B36C998" w14:textId="77777777">
              <w:trPr>
                <w:trHeight w:val="75"/>
                <w:tblCellSpacing w:w="0" w:type="dxa"/>
              </w:trPr>
              <w:tc>
                <w:tcPr>
                  <w:tcW w:w="0" w:type="auto"/>
                  <w:vAlign w:val="center"/>
                </w:tcPr>
                <w:p w14:paraId="07A68B33" w14:textId="77777777" w:rsidR="00F54478" w:rsidRDefault="00000000">
                  <w:pPr>
                    <w:spacing w:after="0"/>
                    <w:jc w:val="both"/>
                  </w:pPr>
                  <w:r>
                    <w:rPr>
                      <w:rFonts w:ascii="맑은 고딕"/>
                      <w:color w:val="000000"/>
                      <w:sz w:val="18"/>
                    </w:rPr>
                    <w:t>5.  In each case, the weight of the glass is the same, but the longer I hold it, the heavier it feels to me."</w:t>
                  </w:r>
                </w:p>
              </w:tc>
            </w:tr>
            <w:tr w:rsidR="00F54478" w14:paraId="04220F3C" w14:textId="77777777">
              <w:trPr>
                <w:trHeight w:val="30"/>
                <w:tblCellSpacing w:w="0" w:type="dxa"/>
              </w:trPr>
              <w:tc>
                <w:tcPr>
                  <w:tcW w:w="0" w:type="auto"/>
                  <w:vAlign w:val="center"/>
                </w:tcPr>
                <w:p w14:paraId="1FE08A30" w14:textId="77777777" w:rsidR="00F54478" w:rsidRDefault="00F54478"/>
              </w:tc>
            </w:tr>
            <w:tr w:rsidR="00F54478" w14:paraId="3EC4A677" w14:textId="77777777">
              <w:trPr>
                <w:trHeight w:val="225"/>
                <w:tblCellSpacing w:w="0" w:type="dxa"/>
              </w:trPr>
              <w:tc>
                <w:tcPr>
                  <w:tcW w:w="0" w:type="auto"/>
                  <w:vAlign w:val="center"/>
                </w:tcPr>
                <w:p w14:paraId="29AF2253" w14:textId="77777777" w:rsidR="00F54478" w:rsidRDefault="00000000">
                  <w:pPr>
                    <w:spacing w:after="0"/>
                    <w:jc w:val="both"/>
                  </w:pPr>
                  <w:r>
                    <w:rPr>
                      <w:rFonts w:ascii="맑은 고딕"/>
                      <w:b/>
                      <w:color w:val="00008B"/>
                      <w:sz w:val="16"/>
                    </w:rPr>
                    <w:t>3. p3-no.22</w:t>
                  </w:r>
                </w:p>
              </w:tc>
            </w:tr>
            <w:tr w:rsidR="00F54478" w14:paraId="52E17BB2" w14:textId="77777777">
              <w:trPr>
                <w:trHeight w:val="75"/>
                <w:tblCellSpacing w:w="0" w:type="dxa"/>
              </w:trPr>
              <w:tc>
                <w:tcPr>
                  <w:tcW w:w="0" w:type="auto"/>
                  <w:vAlign w:val="center"/>
                </w:tcPr>
                <w:p w14:paraId="1932F4AE" w14:textId="77777777" w:rsidR="00F54478" w:rsidRDefault="00000000">
                  <w:pPr>
                    <w:spacing w:after="0"/>
                    <w:jc w:val="both"/>
                  </w:pPr>
                  <w:r>
                    <w:rPr>
                      <w:rFonts w:ascii="맑은 고딕"/>
                      <w:color w:val="000000"/>
                      <w:sz w:val="18"/>
                    </w:rPr>
                    <w:t>6.  You may feel depressed and decide that you did poorly in an interview when you did just fine.</w:t>
                  </w:r>
                </w:p>
              </w:tc>
            </w:tr>
            <w:tr w:rsidR="00F54478" w14:paraId="2655263E" w14:textId="77777777">
              <w:trPr>
                <w:trHeight w:val="75"/>
                <w:tblCellSpacing w:w="0" w:type="dxa"/>
              </w:trPr>
              <w:tc>
                <w:tcPr>
                  <w:tcW w:w="0" w:type="auto"/>
                  <w:vAlign w:val="center"/>
                </w:tcPr>
                <w:p w14:paraId="2F533641" w14:textId="77777777" w:rsidR="00F54478" w:rsidRDefault="00000000">
                  <w:pPr>
                    <w:spacing w:after="0"/>
                    <w:jc w:val="both"/>
                  </w:pPr>
                  <w:r>
                    <w:rPr>
                      <w:rFonts w:ascii="맑은 고딕"/>
                      <w:color w:val="000000"/>
                      <w:sz w:val="18"/>
                    </w:rPr>
                    <w:t>7.  Your feelings can mislead you into thinking things that are not supported by facts.</w:t>
                  </w:r>
                </w:p>
              </w:tc>
            </w:tr>
            <w:tr w:rsidR="00F54478" w14:paraId="0AE83127" w14:textId="77777777">
              <w:trPr>
                <w:trHeight w:val="30"/>
                <w:tblCellSpacing w:w="0" w:type="dxa"/>
              </w:trPr>
              <w:tc>
                <w:tcPr>
                  <w:tcW w:w="0" w:type="auto"/>
                  <w:vAlign w:val="center"/>
                </w:tcPr>
                <w:p w14:paraId="2BA8EF11" w14:textId="77777777" w:rsidR="00F54478" w:rsidRDefault="00F54478"/>
              </w:tc>
            </w:tr>
            <w:tr w:rsidR="00F54478" w14:paraId="3B5BD67F" w14:textId="77777777">
              <w:trPr>
                <w:trHeight w:val="225"/>
                <w:tblCellSpacing w:w="0" w:type="dxa"/>
              </w:trPr>
              <w:tc>
                <w:tcPr>
                  <w:tcW w:w="0" w:type="auto"/>
                  <w:vAlign w:val="center"/>
                </w:tcPr>
                <w:p w14:paraId="08B24DB5" w14:textId="77777777" w:rsidR="00F54478" w:rsidRDefault="00000000">
                  <w:pPr>
                    <w:spacing w:after="0"/>
                    <w:jc w:val="both"/>
                  </w:pPr>
                  <w:r>
                    <w:rPr>
                      <w:rFonts w:ascii="맑은 고딕"/>
                      <w:b/>
                      <w:color w:val="00008B"/>
                      <w:sz w:val="16"/>
                    </w:rPr>
                    <w:t>4. p3-no.23</w:t>
                  </w:r>
                </w:p>
              </w:tc>
            </w:tr>
            <w:tr w:rsidR="00F54478" w14:paraId="41632138" w14:textId="77777777">
              <w:trPr>
                <w:trHeight w:val="75"/>
                <w:tblCellSpacing w:w="0" w:type="dxa"/>
              </w:trPr>
              <w:tc>
                <w:tcPr>
                  <w:tcW w:w="0" w:type="auto"/>
                  <w:vAlign w:val="center"/>
                </w:tcPr>
                <w:p w14:paraId="4D409363" w14:textId="77777777" w:rsidR="00F54478" w:rsidRDefault="00000000">
                  <w:pPr>
                    <w:spacing w:after="0"/>
                    <w:jc w:val="both"/>
                  </w:pPr>
                  <w:r>
                    <w:rPr>
                      <w:rFonts w:ascii="맑은 고딕"/>
                      <w:color w:val="000000"/>
                      <w:sz w:val="18"/>
                    </w:rPr>
                    <w:t>8.  Frequently, these relationships focus on how much or how many of something exists.</w:t>
                  </w:r>
                </w:p>
              </w:tc>
            </w:tr>
            <w:tr w:rsidR="00F54478" w14:paraId="3E65096B" w14:textId="77777777">
              <w:trPr>
                <w:trHeight w:val="75"/>
                <w:tblCellSpacing w:w="0" w:type="dxa"/>
              </w:trPr>
              <w:tc>
                <w:tcPr>
                  <w:tcW w:w="0" w:type="auto"/>
                  <w:vAlign w:val="center"/>
                </w:tcPr>
                <w:p w14:paraId="12FE3C89" w14:textId="77777777" w:rsidR="00F54478" w:rsidRDefault="00000000">
                  <w:pPr>
                    <w:spacing w:after="0"/>
                    <w:jc w:val="both"/>
                  </w:pPr>
                  <w:r>
                    <w:rPr>
                      <w:rFonts w:ascii="맑은 고딕"/>
                      <w:color w:val="000000"/>
                      <w:sz w:val="18"/>
                    </w:rPr>
                    <w:t>9.  Children reveal and investigate mathematical concepts through their own activities or experiences, such as figuring out how many crackers to take at snack time or sorting shells into piles.</w:t>
                  </w:r>
                </w:p>
              </w:tc>
            </w:tr>
            <w:tr w:rsidR="00F54478" w14:paraId="0A7BBF2C" w14:textId="77777777">
              <w:trPr>
                <w:trHeight w:val="30"/>
                <w:tblCellSpacing w:w="0" w:type="dxa"/>
              </w:trPr>
              <w:tc>
                <w:tcPr>
                  <w:tcW w:w="0" w:type="auto"/>
                  <w:vAlign w:val="center"/>
                </w:tcPr>
                <w:p w14:paraId="452729CF" w14:textId="77777777" w:rsidR="00F54478" w:rsidRDefault="00F54478"/>
              </w:tc>
            </w:tr>
            <w:tr w:rsidR="00F54478" w14:paraId="6651F7D5" w14:textId="77777777">
              <w:trPr>
                <w:trHeight w:val="225"/>
                <w:tblCellSpacing w:w="0" w:type="dxa"/>
              </w:trPr>
              <w:tc>
                <w:tcPr>
                  <w:tcW w:w="0" w:type="auto"/>
                  <w:vAlign w:val="center"/>
                </w:tcPr>
                <w:p w14:paraId="4861ADB6" w14:textId="77777777" w:rsidR="00F54478" w:rsidRDefault="00000000">
                  <w:pPr>
                    <w:spacing w:after="0"/>
                    <w:jc w:val="both"/>
                  </w:pPr>
                  <w:r>
                    <w:rPr>
                      <w:rFonts w:ascii="맑은 고딕"/>
                      <w:b/>
                      <w:color w:val="00008B"/>
                      <w:sz w:val="16"/>
                    </w:rPr>
                    <w:t>5. p3-no.24</w:t>
                  </w:r>
                </w:p>
              </w:tc>
            </w:tr>
            <w:tr w:rsidR="00F54478" w14:paraId="42A8B1E1" w14:textId="77777777">
              <w:trPr>
                <w:trHeight w:val="75"/>
                <w:tblCellSpacing w:w="0" w:type="dxa"/>
              </w:trPr>
              <w:tc>
                <w:tcPr>
                  <w:tcW w:w="0" w:type="auto"/>
                  <w:vAlign w:val="center"/>
                </w:tcPr>
                <w:p w14:paraId="719D829D" w14:textId="77777777" w:rsidR="00F54478" w:rsidRDefault="00000000">
                  <w:pPr>
                    <w:spacing w:after="0"/>
                    <w:jc w:val="both"/>
                  </w:pPr>
                  <w:r>
                    <w:rPr>
                      <w:rFonts w:ascii="맑은 고딕"/>
                      <w:color w:val="000000"/>
                      <w:sz w:val="18"/>
                    </w:rPr>
                    <w:t>10.  Your bank is a huge web of algorithms, with humans turning the switches here and there.</w:t>
                  </w:r>
                </w:p>
              </w:tc>
            </w:tr>
            <w:tr w:rsidR="00F54478" w14:paraId="521E832E" w14:textId="77777777">
              <w:trPr>
                <w:trHeight w:val="75"/>
                <w:tblCellSpacing w:w="0" w:type="dxa"/>
              </w:trPr>
              <w:tc>
                <w:tcPr>
                  <w:tcW w:w="0" w:type="auto"/>
                  <w:vAlign w:val="center"/>
                </w:tcPr>
                <w:p w14:paraId="5CBCCD58" w14:textId="77777777" w:rsidR="00F54478" w:rsidRDefault="00000000">
                  <w:pPr>
                    <w:spacing w:after="0"/>
                    <w:jc w:val="both"/>
                  </w:pPr>
                  <w:r>
                    <w:rPr>
                      <w:rFonts w:ascii="맑은 고딕"/>
                      <w:color w:val="000000"/>
                      <w:sz w:val="18"/>
                    </w:rPr>
                    <w:t>11.  If every algorithm suddenly stopped working, it would be the end of the world as we know it.</w:t>
                  </w:r>
                </w:p>
              </w:tc>
            </w:tr>
            <w:tr w:rsidR="00F54478" w14:paraId="212D25DB" w14:textId="77777777">
              <w:trPr>
                <w:trHeight w:val="30"/>
                <w:tblCellSpacing w:w="0" w:type="dxa"/>
              </w:trPr>
              <w:tc>
                <w:tcPr>
                  <w:tcW w:w="0" w:type="auto"/>
                  <w:vAlign w:val="center"/>
                </w:tcPr>
                <w:p w14:paraId="779B7039" w14:textId="77777777" w:rsidR="00F54478" w:rsidRDefault="00F54478"/>
              </w:tc>
            </w:tr>
            <w:tr w:rsidR="00F54478" w14:paraId="3C62978A" w14:textId="77777777">
              <w:trPr>
                <w:trHeight w:val="225"/>
                <w:tblCellSpacing w:w="0" w:type="dxa"/>
              </w:trPr>
              <w:tc>
                <w:tcPr>
                  <w:tcW w:w="0" w:type="auto"/>
                  <w:vAlign w:val="center"/>
                </w:tcPr>
                <w:p w14:paraId="5C1212A8" w14:textId="77777777" w:rsidR="00F54478" w:rsidRDefault="00000000">
                  <w:pPr>
                    <w:spacing w:after="0"/>
                    <w:jc w:val="both"/>
                  </w:pPr>
                  <w:r>
                    <w:rPr>
                      <w:rFonts w:ascii="맑은 고딕"/>
                      <w:b/>
                      <w:color w:val="00008B"/>
                      <w:sz w:val="16"/>
                    </w:rPr>
                    <w:t>6. p5-no.29</w:t>
                  </w:r>
                </w:p>
              </w:tc>
            </w:tr>
            <w:tr w:rsidR="00F54478" w14:paraId="4C08BF3B" w14:textId="77777777">
              <w:trPr>
                <w:trHeight w:val="75"/>
                <w:tblCellSpacing w:w="0" w:type="dxa"/>
              </w:trPr>
              <w:tc>
                <w:tcPr>
                  <w:tcW w:w="0" w:type="auto"/>
                  <w:vAlign w:val="center"/>
                </w:tcPr>
                <w:p w14:paraId="2D5C612D" w14:textId="77777777" w:rsidR="00F54478" w:rsidRDefault="00000000">
                  <w:pPr>
                    <w:spacing w:after="0"/>
                    <w:jc w:val="both"/>
                  </w:pPr>
                  <w:r>
                    <w:rPr>
                      <w:rFonts w:ascii="맑은 고딕"/>
                      <w:color w:val="000000"/>
                      <w:sz w:val="18"/>
                    </w:rPr>
                    <w:t>12.  Paper is not the only resource that we are using more of.</w:t>
                  </w:r>
                </w:p>
              </w:tc>
            </w:tr>
            <w:tr w:rsidR="00F54478" w14:paraId="56612D99" w14:textId="77777777">
              <w:trPr>
                <w:trHeight w:val="75"/>
                <w:tblCellSpacing w:w="0" w:type="dxa"/>
              </w:trPr>
              <w:tc>
                <w:tcPr>
                  <w:tcW w:w="0" w:type="auto"/>
                  <w:vAlign w:val="center"/>
                </w:tcPr>
                <w:p w14:paraId="069D2A01" w14:textId="77777777" w:rsidR="00F54478" w:rsidRDefault="00000000">
                  <w:pPr>
                    <w:spacing w:after="0"/>
                    <w:jc w:val="both"/>
                  </w:pPr>
                  <w:r>
                    <w:rPr>
                      <w:rFonts w:ascii="맑은 고딕"/>
                      <w:color w:val="000000"/>
                      <w:sz w:val="18"/>
                    </w:rPr>
                    <w:t>13.  However, the reality is that they have historically caused more materials use, making us dependent on more natural resources.</w:t>
                  </w:r>
                </w:p>
              </w:tc>
            </w:tr>
            <w:tr w:rsidR="00F54478" w14:paraId="693A2BC4" w14:textId="77777777">
              <w:trPr>
                <w:trHeight w:val="75"/>
                <w:tblCellSpacing w:w="0" w:type="dxa"/>
              </w:trPr>
              <w:tc>
                <w:tcPr>
                  <w:tcW w:w="0" w:type="auto"/>
                  <w:vAlign w:val="center"/>
                </w:tcPr>
                <w:p w14:paraId="691F1A20" w14:textId="77777777" w:rsidR="00F54478" w:rsidRDefault="00000000">
                  <w:pPr>
                    <w:spacing w:after="0"/>
                    <w:jc w:val="both"/>
                  </w:pPr>
                  <w:r>
                    <w:rPr>
                      <w:rFonts w:ascii="맑은 고딕"/>
                      <w:color w:val="000000"/>
                      <w:sz w:val="18"/>
                    </w:rPr>
                    <w:t>14.  The world now consumes far more" stuff" than it ever has.</w:t>
                  </w:r>
                </w:p>
              </w:tc>
            </w:tr>
            <w:tr w:rsidR="00F54478" w14:paraId="6916ECAD" w14:textId="77777777">
              <w:trPr>
                <w:trHeight w:val="30"/>
                <w:tblCellSpacing w:w="0" w:type="dxa"/>
              </w:trPr>
              <w:tc>
                <w:tcPr>
                  <w:tcW w:w="0" w:type="auto"/>
                  <w:vAlign w:val="center"/>
                </w:tcPr>
                <w:p w14:paraId="77ADFEDA" w14:textId="77777777" w:rsidR="00F54478" w:rsidRDefault="00F54478"/>
              </w:tc>
            </w:tr>
            <w:tr w:rsidR="00F54478" w14:paraId="3ED654D9" w14:textId="77777777">
              <w:trPr>
                <w:trHeight w:val="225"/>
                <w:tblCellSpacing w:w="0" w:type="dxa"/>
              </w:trPr>
              <w:tc>
                <w:tcPr>
                  <w:tcW w:w="0" w:type="auto"/>
                  <w:vAlign w:val="center"/>
                </w:tcPr>
                <w:p w14:paraId="2F828FE0" w14:textId="77777777" w:rsidR="00F54478" w:rsidRDefault="00000000">
                  <w:pPr>
                    <w:spacing w:after="0"/>
                    <w:jc w:val="both"/>
                  </w:pPr>
                  <w:r>
                    <w:rPr>
                      <w:rFonts w:ascii="맑은 고딕"/>
                      <w:b/>
                      <w:color w:val="00008B"/>
                      <w:sz w:val="16"/>
                    </w:rPr>
                    <w:t>7. p5-no.30</w:t>
                  </w:r>
                </w:p>
              </w:tc>
            </w:tr>
            <w:tr w:rsidR="00F54478" w14:paraId="755A6CB9" w14:textId="77777777">
              <w:trPr>
                <w:trHeight w:val="75"/>
                <w:tblCellSpacing w:w="0" w:type="dxa"/>
              </w:trPr>
              <w:tc>
                <w:tcPr>
                  <w:tcW w:w="0" w:type="auto"/>
                  <w:vAlign w:val="center"/>
                </w:tcPr>
                <w:p w14:paraId="3F81E5D2" w14:textId="77777777" w:rsidR="00F54478" w:rsidRDefault="00000000">
                  <w:pPr>
                    <w:spacing w:after="0"/>
                    <w:jc w:val="both"/>
                  </w:pPr>
                  <w:r>
                    <w:rPr>
                      <w:rFonts w:ascii="맑은 고딕"/>
                      <w:color w:val="000000"/>
                      <w:sz w:val="18"/>
                    </w:rPr>
                    <w:t>15.  Before we realize we are losing ownership of our lives, we end up envying how other people live.</w:t>
                  </w:r>
                </w:p>
              </w:tc>
            </w:tr>
            <w:tr w:rsidR="00F54478" w14:paraId="7B16318C" w14:textId="77777777">
              <w:trPr>
                <w:trHeight w:val="75"/>
                <w:tblCellSpacing w:w="0" w:type="dxa"/>
              </w:trPr>
              <w:tc>
                <w:tcPr>
                  <w:tcW w:w="0" w:type="auto"/>
                  <w:vAlign w:val="center"/>
                </w:tcPr>
                <w:p w14:paraId="2909E155" w14:textId="77777777" w:rsidR="00F54478" w:rsidRDefault="00000000">
                  <w:pPr>
                    <w:spacing w:after="0"/>
                    <w:jc w:val="both"/>
                  </w:pPr>
                  <w:r>
                    <w:rPr>
                      <w:rFonts w:ascii="맑은 고딕"/>
                      <w:color w:val="000000"/>
                      <w:sz w:val="18"/>
                    </w:rPr>
                    <w:lastRenderedPageBreak/>
                    <w:t>16.  The first step to getting rid of expectations is to treat yourself kindly.</w:t>
                  </w:r>
                </w:p>
              </w:tc>
            </w:tr>
            <w:tr w:rsidR="00F54478" w14:paraId="17068234" w14:textId="77777777">
              <w:trPr>
                <w:trHeight w:val="30"/>
                <w:tblCellSpacing w:w="0" w:type="dxa"/>
              </w:trPr>
              <w:tc>
                <w:tcPr>
                  <w:tcW w:w="0" w:type="auto"/>
                  <w:vAlign w:val="center"/>
                </w:tcPr>
                <w:p w14:paraId="1D77C67E" w14:textId="77777777" w:rsidR="00F54478" w:rsidRDefault="00F54478"/>
              </w:tc>
            </w:tr>
            <w:tr w:rsidR="00F54478" w14:paraId="5DBE0FA7" w14:textId="77777777">
              <w:trPr>
                <w:trHeight w:val="225"/>
                <w:tblCellSpacing w:w="0" w:type="dxa"/>
              </w:trPr>
              <w:tc>
                <w:tcPr>
                  <w:tcW w:w="0" w:type="auto"/>
                  <w:vAlign w:val="center"/>
                </w:tcPr>
                <w:p w14:paraId="6FBDC1BB" w14:textId="77777777" w:rsidR="00F54478" w:rsidRDefault="00000000">
                  <w:pPr>
                    <w:spacing w:after="0"/>
                    <w:jc w:val="both"/>
                  </w:pPr>
                  <w:r>
                    <w:rPr>
                      <w:rFonts w:ascii="맑은 고딕"/>
                      <w:b/>
                      <w:color w:val="00008B"/>
                      <w:sz w:val="16"/>
                    </w:rPr>
                    <w:t>8. p5-no.31</w:t>
                  </w:r>
                </w:p>
              </w:tc>
            </w:tr>
            <w:tr w:rsidR="00F54478" w14:paraId="36AB4EA7" w14:textId="77777777">
              <w:trPr>
                <w:trHeight w:val="75"/>
                <w:tblCellSpacing w:w="0" w:type="dxa"/>
              </w:trPr>
              <w:tc>
                <w:tcPr>
                  <w:tcW w:w="0" w:type="auto"/>
                  <w:vAlign w:val="center"/>
                </w:tcPr>
                <w:p w14:paraId="5F6B6916" w14:textId="77777777" w:rsidR="00F54478" w:rsidRDefault="00000000">
                  <w:pPr>
                    <w:spacing w:after="0"/>
                    <w:jc w:val="both"/>
                  </w:pPr>
                  <w:r>
                    <w:rPr>
                      <w:rFonts w:ascii="맑은 고딕"/>
                      <w:color w:val="000000"/>
                      <w:sz w:val="18"/>
                    </w:rPr>
                    <w:t>17.  One of the big questions faced this past year was how to keep innovation rolling when people were working entirely virtually.</w:t>
                  </w:r>
                </w:p>
              </w:tc>
            </w:tr>
            <w:tr w:rsidR="00F54478" w14:paraId="2E83A78A" w14:textId="77777777">
              <w:trPr>
                <w:trHeight w:val="75"/>
                <w:tblCellSpacing w:w="0" w:type="dxa"/>
              </w:trPr>
              <w:tc>
                <w:tcPr>
                  <w:tcW w:w="0" w:type="auto"/>
                  <w:vAlign w:val="center"/>
                </w:tcPr>
                <w:p w14:paraId="64F53874" w14:textId="77777777" w:rsidR="00F54478" w:rsidRDefault="00000000">
                  <w:pPr>
                    <w:spacing w:after="0"/>
                    <w:jc w:val="both"/>
                  </w:pPr>
                  <w:r>
                    <w:rPr>
                      <w:rFonts w:ascii="맑은 고딕"/>
                      <w:color w:val="000000"/>
                      <w:sz w:val="18"/>
                    </w:rPr>
                    <w:t>18.  Such restrictions are likely to stretch participants beyond their usual ways of thinking, boosting creativity.</w:t>
                  </w:r>
                </w:p>
              </w:tc>
            </w:tr>
            <w:tr w:rsidR="00F54478" w14:paraId="3C730169" w14:textId="77777777">
              <w:trPr>
                <w:trHeight w:val="30"/>
                <w:tblCellSpacing w:w="0" w:type="dxa"/>
              </w:trPr>
              <w:tc>
                <w:tcPr>
                  <w:tcW w:w="0" w:type="auto"/>
                  <w:vAlign w:val="center"/>
                </w:tcPr>
                <w:p w14:paraId="0BBF141B" w14:textId="77777777" w:rsidR="00F54478" w:rsidRDefault="00F54478"/>
              </w:tc>
            </w:tr>
            <w:tr w:rsidR="00F54478" w14:paraId="5125AEEC" w14:textId="77777777">
              <w:trPr>
                <w:trHeight w:val="225"/>
                <w:tblCellSpacing w:w="0" w:type="dxa"/>
              </w:trPr>
              <w:tc>
                <w:tcPr>
                  <w:tcW w:w="0" w:type="auto"/>
                  <w:vAlign w:val="center"/>
                </w:tcPr>
                <w:p w14:paraId="2309FC6D" w14:textId="77777777" w:rsidR="00F54478" w:rsidRDefault="00000000">
                  <w:pPr>
                    <w:spacing w:after="0"/>
                    <w:jc w:val="both"/>
                  </w:pPr>
                  <w:r>
                    <w:rPr>
                      <w:rFonts w:ascii="맑은 고딕"/>
                      <w:b/>
                      <w:color w:val="00008B"/>
                      <w:sz w:val="16"/>
                    </w:rPr>
                    <w:t>9. p5-no.32</w:t>
                  </w:r>
                </w:p>
              </w:tc>
            </w:tr>
            <w:tr w:rsidR="00F54478" w14:paraId="00775413" w14:textId="77777777">
              <w:trPr>
                <w:trHeight w:val="75"/>
                <w:tblCellSpacing w:w="0" w:type="dxa"/>
              </w:trPr>
              <w:tc>
                <w:tcPr>
                  <w:tcW w:w="0" w:type="auto"/>
                  <w:vAlign w:val="center"/>
                </w:tcPr>
                <w:p w14:paraId="2DB47EF5" w14:textId="77777777" w:rsidR="00F54478" w:rsidRDefault="00000000">
                  <w:pPr>
                    <w:spacing w:after="0"/>
                    <w:jc w:val="both"/>
                  </w:pPr>
                  <w:r>
                    <w:rPr>
                      <w:rFonts w:ascii="맑은 고딕"/>
                      <w:color w:val="000000"/>
                      <w:sz w:val="18"/>
                    </w:rPr>
                    <w:t>19.  Giffen goods are special types of products for which the traditional law of demand does not apply.</w:t>
                  </w:r>
                </w:p>
              </w:tc>
            </w:tr>
            <w:tr w:rsidR="00F54478" w14:paraId="619FE683" w14:textId="77777777">
              <w:trPr>
                <w:trHeight w:val="30"/>
                <w:tblCellSpacing w:w="0" w:type="dxa"/>
              </w:trPr>
              <w:tc>
                <w:tcPr>
                  <w:tcW w:w="0" w:type="auto"/>
                  <w:vAlign w:val="center"/>
                </w:tcPr>
                <w:p w14:paraId="7CE112EC" w14:textId="77777777" w:rsidR="00F54478" w:rsidRDefault="00F54478"/>
              </w:tc>
            </w:tr>
            <w:tr w:rsidR="00F54478" w14:paraId="192EA87A" w14:textId="77777777">
              <w:trPr>
                <w:trHeight w:val="225"/>
                <w:tblCellSpacing w:w="0" w:type="dxa"/>
              </w:trPr>
              <w:tc>
                <w:tcPr>
                  <w:tcW w:w="0" w:type="auto"/>
                  <w:vAlign w:val="center"/>
                </w:tcPr>
                <w:p w14:paraId="4E5B21DB" w14:textId="77777777" w:rsidR="00F54478" w:rsidRDefault="00000000">
                  <w:pPr>
                    <w:spacing w:after="0"/>
                    <w:jc w:val="both"/>
                  </w:pPr>
                  <w:r>
                    <w:rPr>
                      <w:rFonts w:ascii="맑은 고딕"/>
                      <w:b/>
                      <w:color w:val="00008B"/>
                      <w:sz w:val="16"/>
                    </w:rPr>
                    <w:t>10. p6-no.33</w:t>
                  </w:r>
                </w:p>
              </w:tc>
            </w:tr>
            <w:tr w:rsidR="00F54478" w14:paraId="1E2A7CDA" w14:textId="77777777">
              <w:trPr>
                <w:trHeight w:val="75"/>
                <w:tblCellSpacing w:w="0" w:type="dxa"/>
              </w:trPr>
              <w:tc>
                <w:tcPr>
                  <w:tcW w:w="0" w:type="auto"/>
                  <w:vAlign w:val="center"/>
                </w:tcPr>
                <w:p w14:paraId="2E020299" w14:textId="77777777" w:rsidR="00F54478" w:rsidRDefault="00000000">
                  <w:pPr>
                    <w:spacing w:after="0"/>
                    <w:jc w:val="both"/>
                  </w:pPr>
                  <w:r>
                    <w:rPr>
                      <w:rFonts w:ascii="맑은 고딕"/>
                      <w:color w:val="000000"/>
                      <w:sz w:val="18"/>
                    </w:rPr>
                    <w:t>20.  The other group was genetically manipulated to be intellectually inferior, also done by modifying the gene for the glutamate receptor.</w:t>
                  </w:r>
                </w:p>
              </w:tc>
            </w:tr>
            <w:tr w:rsidR="00F54478" w14:paraId="4B8DAB57" w14:textId="77777777">
              <w:trPr>
                <w:trHeight w:val="75"/>
                <w:tblCellSpacing w:w="0" w:type="dxa"/>
              </w:trPr>
              <w:tc>
                <w:tcPr>
                  <w:tcW w:w="0" w:type="auto"/>
                  <w:vAlign w:val="center"/>
                </w:tcPr>
                <w:p w14:paraId="5F0485CB" w14:textId="77777777" w:rsidR="00F54478" w:rsidRDefault="00000000">
                  <w:pPr>
                    <w:spacing w:after="0"/>
                    <w:jc w:val="both"/>
                  </w:pPr>
                  <w:r>
                    <w:rPr>
                      <w:rFonts w:ascii="맑은 고딕"/>
                      <w:color w:val="000000"/>
                      <w:sz w:val="18"/>
                    </w:rPr>
                    <w:t>21.  At the end of the study, although the intellectually inferior mice were genetically handicapped, they were able to perform just as well as their genetic superiors.</w:t>
                  </w:r>
                </w:p>
              </w:tc>
            </w:tr>
            <w:tr w:rsidR="00F54478" w14:paraId="4A471A5C" w14:textId="77777777">
              <w:trPr>
                <w:trHeight w:val="30"/>
                <w:tblCellSpacing w:w="0" w:type="dxa"/>
              </w:trPr>
              <w:tc>
                <w:tcPr>
                  <w:tcW w:w="0" w:type="auto"/>
                  <w:vAlign w:val="center"/>
                </w:tcPr>
                <w:p w14:paraId="14F30658" w14:textId="77777777" w:rsidR="00F54478" w:rsidRDefault="00F54478"/>
              </w:tc>
            </w:tr>
            <w:tr w:rsidR="00F54478" w14:paraId="204BA25F" w14:textId="77777777">
              <w:trPr>
                <w:trHeight w:val="225"/>
                <w:tblCellSpacing w:w="0" w:type="dxa"/>
              </w:trPr>
              <w:tc>
                <w:tcPr>
                  <w:tcW w:w="0" w:type="auto"/>
                  <w:vAlign w:val="center"/>
                </w:tcPr>
                <w:p w14:paraId="24CB24B3" w14:textId="77777777" w:rsidR="00F54478" w:rsidRDefault="00000000">
                  <w:pPr>
                    <w:spacing w:after="0"/>
                    <w:jc w:val="both"/>
                  </w:pPr>
                  <w:r>
                    <w:rPr>
                      <w:rFonts w:ascii="맑은 고딕"/>
                      <w:b/>
                      <w:color w:val="00008B"/>
                      <w:sz w:val="16"/>
                    </w:rPr>
                    <w:t>11. p6-no.34</w:t>
                  </w:r>
                </w:p>
              </w:tc>
            </w:tr>
            <w:tr w:rsidR="00F54478" w14:paraId="086287AF" w14:textId="77777777">
              <w:trPr>
                <w:trHeight w:val="75"/>
                <w:tblCellSpacing w:w="0" w:type="dxa"/>
              </w:trPr>
              <w:tc>
                <w:tcPr>
                  <w:tcW w:w="0" w:type="auto"/>
                  <w:vAlign w:val="center"/>
                </w:tcPr>
                <w:p w14:paraId="10A0EAF6" w14:textId="77777777" w:rsidR="00F54478" w:rsidRDefault="00000000">
                  <w:pPr>
                    <w:spacing w:after="0"/>
                    <w:jc w:val="both"/>
                  </w:pPr>
                  <w:r>
                    <w:rPr>
                      <w:rFonts w:ascii="맑은 고딕"/>
                      <w:color w:val="000000"/>
                      <w:sz w:val="18"/>
                    </w:rPr>
                    <w:t>22.  Researchers are working on a project that asks coastal towns how they are preparing for rising sea levels.</w:t>
                  </w:r>
                </w:p>
              </w:tc>
            </w:tr>
            <w:tr w:rsidR="00F54478" w14:paraId="49CFAEC2" w14:textId="77777777">
              <w:trPr>
                <w:trHeight w:val="75"/>
                <w:tblCellSpacing w:w="0" w:type="dxa"/>
              </w:trPr>
              <w:tc>
                <w:tcPr>
                  <w:tcW w:w="0" w:type="auto"/>
                  <w:vAlign w:val="center"/>
                </w:tcPr>
                <w:p w14:paraId="46FBED69" w14:textId="77777777" w:rsidR="00F54478" w:rsidRDefault="00000000">
                  <w:pPr>
                    <w:spacing w:after="0"/>
                    <w:jc w:val="both"/>
                  </w:pPr>
                  <w:r>
                    <w:rPr>
                      <w:rFonts w:ascii="맑은 고딕"/>
                      <w:color w:val="000000"/>
                      <w:sz w:val="18"/>
                    </w:rPr>
                    <w:t>23.  One reason we've failed to act on climate change is the common belief that it is far away in time and space.</w:t>
                  </w:r>
                </w:p>
              </w:tc>
            </w:tr>
            <w:tr w:rsidR="00F54478" w14:paraId="4D45BF10" w14:textId="77777777">
              <w:trPr>
                <w:trHeight w:val="75"/>
                <w:tblCellSpacing w:w="0" w:type="dxa"/>
              </w:trPr>
              <w:tc>
                <w:tcPr>
                  <w:tcW w:w="0" w:type="auto"/>
                  <w:vAlign w:val="center"/>
                </w:tcPr>
                <w:p w14:paraId="3F702B9B" w14:textId="77777777" w:rsidR="00F54478" w:rsidRDefault="00000000">
                  <w:pPr>
                    <w:spacing w:after="0"/>
                    <w:jc w:val="both"/>
                  </w:pPr>
                  <w:r>
                    <w:rPr>
                      <w:rFonts w:ascii="맑은 고딕"/>
                      <w:color w:val="000000"/>
                      <w:sz w:val="18"/>
                    </w:rPr>
                    <w:t>24.  Scientists also often focus on regions most affected by the crisis, such as Bangladesh or the West Antarctic Ice Sheet, which for most Americans are physically remote.</w:t>
                  </w:r>
                </w:p>
              </w:tc>
            </w:tr>
            <w:tr w:rsidR="00F54478" w14:paraId="5BE70853" w14:textId="77777777">
              <w:trPr>
                <w:trHeight w:val="30"/>
                <w:tblCellSpacing w:w="0" w:type="dxa"/>
              </w:trPr>
              <w:tc>
                <w:tcPr>
                  <w:tcW w:w="0" w:type="auto"/>
                  <w:vAlign w:val="center"/>
                </w:tcPr>
                <w:p w14:paraId="07BF95EB" w14:textId="77777777" w:rsidR="00F54478" w:rsidRDefault="00F54478"/>
              </w:tc>
            </w:tr>
            <w:tr w:rsidR="00F54478" w14:paraId="66F59E64" w14:textId="77777777">
              <w:trPr>
                <w:trHeight w:val="225"/>
                <w:tblCellSpacing w:w="0" w:type="dxa"/>
              </w:trPr>
              <w:tc>
                <w:tcPr>
                  <w:tcW w:w="0" w:type="auto"/>
                  <w:vAlign w:val="center"/>
                </w:tcPr>
                <w:p w14:paraId="49373B95" w14:textId="77777777" w:rsidR="00F54478" w:rsidRDefault="00000000">
                  <w:pPr>
                    <w:spacing w:after="0"/>
                    <w:jc w:val="both"/>
                  </w:pPr>
                  <w:r>
                    <w:rPr>
                      <w:rFonts w:ascii="맑은 고딕"/>
                      <w:b/>
                      <w:color w:val="00008B"/>
                      <w:sz w:val="16"/>
                    </w:rPr>
                    <w:t>12. p6-no.35</w:t>
                  </w:r>
                </w:p>
              </w:tc>
            </w:tr>
            <w:tr w:rsidR="00F54478" w14:paraId="25D1BF84" w14:textId="77777777">
              <w:trPr>
                <w:trHeight w:val="75"/>
                <w:tblCellSpacing w:w="0" w:type="dxa"/>
              </w:trPr>
              <w:tc>
                <w:tcPr>
                  <w:tcW w:w="0" w:type="auto"/>
                  <w:vAlign w:val="center"/>
                </w:tcPr>
                <w:p w14:paraId="77CA454E" w14:textId="77777777" w:rsidR="00F54478" w:rsidRDefault="00000000">
                  <w:pPr>
                    <w:spacing w:after="0"/>
                    <w:jc w:val="both"/>
                  </w:pPr>
                  <w:r>
                    <w:rPr>
                      <w:rFonts w:ascii="맑은 고딕"/>
                      <w:color w:val="000000"/>
                      <w:sz w:val="18"/>
                    </w:rPr>
                    <w:t>25.  There is no doubt that fashion can be a source of interest and pleasure which links us to each other.</w:t>
                  </w:r>
                </w:p>
              </w:tc>
            </w:tr>
            <w:tr w:rsidR="00F54478" w14:paraId="59F1392D" w14:textId="77777777">
              <w:trPr>
                <w:trHeight w:val="75"/>
                <w:tblCellSpacing w:w="0" w:type="dxa"/>
              </w:trPr>
              <w:tc>
                <w:tcPr>
                  <w:tcW w:w="0" w:type="auto"/>
                  <w:vAlign w:val="center"/>
                </w:tcPr>
                <w:p w14:paraId="7AAD004B" w14:textId="77777777" w:rsidR="00F54478" w:rsidRDefault="00000000">
                  <w:pPr>
                    <w:spacing w:after="0"/>
                    <w:jc w:val="both"/>
                  </w:pPr>
                  <w:r>
                    <w:rPr>
                      <w:rFonts w:ascii="맑은 고딕"/>
                      <w:color w:val="000000"/>
                      <w:sz w:val="18"/>
                    </w:rPr>
                    <w:t>26.  That is, fashion provides a sociable aspect along with opportunities to imagine oneself differently ― to try on different identities.</w:t>
                  </w:r>
                </w:p>
              </w:tc>
            </w:tr>
            <w:tr w:rsidR="00F54478" w14:paraId="18BB1F67" w14:textId="77777777">
              <w:trPr>
                <w:trHeight w:val="30"/>
                <w:tblCellSpacing w:w="0" w:type="dxa"/>
              </w:trPr>
              <w:tc>
                <w:tcPr>
                  <w:tcW w:w="0" w:type="auto"/>
                  <w:vAlign w:val="center"/>
                </w:tcPr>
                <w:p w14:paraId="162B5DD3" w14:textId="77777777" w:rsidR="00F54478" w:rsidRDefault="00F54478"/>
              </w:tc>
            </w:tr>
            <w:tr w:rsidR="00F54478" w14:paraId="5410CA8D" w14:textId="77777777">
              <w:trPr>
                <w:trHeight w:val="225"/>
                <w:tblCellSpacing w:w="0" w:type="dxa"/>
              </w:trPr>
              <w:tc>
                <w:tcPr>
                  <w:tcW w:w="0" w:type="auto"/>
                  <w:vAlign w:val="center"/>
                </w:tcPr>
                <w:p w14:paraId="5DB06B49" w14:textId="77777777" w:rsidR="00F54478" w:rsidRDefault="00000000">
                  <w:pPr>
                    <w:spacing w:after="0"/>
                    <w:jc w:val="both"/>
                  </w:pPr>
                  <w:r>
                    <w:rPr>
                      <w:rFonts w:ascii="맑은 고딕"/>
                      <w:b/>
                      <w:color w:val="00008B"/>
                      <w:sz w:val="16"/>
                    </w:rPr>
                    <w:t>13. p6-no.36</w:t>
                  </w:r>
                </w:p>
              </w:tc>
            </w:tr>
            <w:tr w:rsidR="00F54478" w14:paraId="1F6FAFAD" w14:textId="77777777">
              <w:trPr>
                <w:trHeight w:val="75"/>
                <w:tblCellSpacing w:w="0" w:type="dxa"/>
              </w:trPr>
              <w:tc>
                <w:tcPr>
                  <w:tcW w:w="0" w:type="auto"/>
                  <w:vAlign w:val="center"/>
                </w:tcPr>
                <w:p w14:paraId="233766CE" w14:textId="77777777" w:rsidR="00F54478" w:rsidRDefault="00000000">
                  <w:pPr>
                    <w:spacing w:after="0"/>
                    <w:jc w:val="both"/>
                  </w:pPr>
                  <w:r>
                    <w:rPr>
                      <w:rFonts w:ascii="맑은 고딕"/>
                      <w:color w:val="000000"/>
                      <w:sz w:val="18"/>
                    </w:rPr>
                    <w:t>27.  Mrs. Klein told her first graders to draw a picture of something to be thankful for.</w:t>
                  </w:r>
                </w:p>
              </w:tc>
            </w:tr>
            <w:tr w:rsidR="00F54478" w14:paraId="67E74745" w14:textId="77777777">
              <w:trPr>
                <w:trHeight w:val="75"/>
                <w:tblCellSpacing w:w="0" w:type="dxa"/>
              </w:trPr>
              <w:tc>
                <w:tcPr>
                  <w:tcW w:w="0" w:type="auto"/>
                  <w:vAlign w:val="center"/>
                </w:tcPr>
                <w:p w14:paraId="1AB3343A" w14:textId="77777777" w:rsidR="00F54478" w:rsidRDefault="00000000">
                  <w:pPr>
                    <w:spacing w:after="0"/>
                    <w:jc w:val="both"/>
                  </w:pPr>
                  <w:r>
                    <w:rPr>
                      <w:rFonts w:ascii="맑은 고딕"/>
                      <w:color w:val="000000"/>
                      <w:sz w:val="18"/>
                    </w:rPr>
                    <w:t>28.  Douglas was a boy who usually spent time alone and stayed around her while his classmates went outside together during break time.</w:t>
                  </w:r>
                </w:p>
              </w:tc>
            </w:tr>
            <w:tr w:rsidR="00F54478" w14:paraId="34C2D6A8" w14:textId="77777777">
              <w:trPr>
                <w:trHeight w:val="75"/>
                <w:tblCellSpacing w:w="0" w:type="dxa"/>
              </w:trPr>
              <w:tc>
                <w:tcPr>
                  <w:tcW w:w="0" w:type="auto"/>
                  <w:vAlign w:val="center"/>
                </w:tcPr>
                <w:p w14:paraId="2EA616BB" w14:textId="77777777" w:rsidR="00F54478" w:rsidRDefault="00000000">
                  <w:pPr>
                    <w:spacing w:after="0"/>
                    <w:jc w:val="both"/>
                  </w:pPr>
                  <w:r>
                    <w:rPr>
                      <w:rFonts w:ascii="맑은 고딕"/>
                      <w:color w:val="000000"/>
                      <w:sz w:val="18"/>
                    </w:rPr>
                    <w:lastRenderedPageBreak/>
                    <w:t>29.  So, everyone rushed to talk about whose hand it was.</w:t>
                  </w:r>
                </w:p>
              </w:tc>
            </w:tr>
            <w:tr w:rsidR="00F54478" w14:paraId="09288FBA" w14:textId="77777777">
              <w:trPr>
                <w:trHeight w:val="75"/>
                <w:tblCellSpacing w:w="0" w:type="dxa"/>
              </w:trPr>
              <w:tc>
                <w:tcPr>
                  <w:tcW w:w="0" w:type="auto"/>
                  <w:vAlign w:val="center"/>
                </w:tcPr>
                <w:p w14:paraId="31B1B2E4" w14:textId="77777777" w:rsidR="00F54478" w:rsidRDefault="00000000">
                  <w:pPr>
                    <w:spacing w:after="0"/>
                    <w:jc w:val="both"/>
                  </w:pPr>
                  <w:r>
                    <w:rPr>
                      <w:rFonts w:ascii="맑은 고딕"/>
                      <w:color w:val="000000"/>
                      <w:sz w:val="18"/>
                    </w:rPr>
                    <w:t>30.  The class was so responsive that Mrs. Klein had almost forgotten about Douglas.</w:t>
                  </w:r>
                </w:p>
              </w:tc>
            </w:tr>
            <w:tr w:rsidR="00F54478" w14:paraId="50B61B4A" w14:textId="77777777">
              <w:trPr>
                <w:trHeight w:val="30"/>
                <w:tblCellSpacing w:w="0" w:type="dxa"/>
              </w:trPr>
              <w:tc>
                <w:tcPr>
                  <w:tcW w:w="0" w:type="auto"/>
                  <w:vAlign w:val="center"/>
                </w:tcPr>
                <w:p w14:paraId="741E7D34" w14:textId="77777777" w:rsidR="00F54478" w:rsidRDefault="00F54478"/>
              </w:tc>
            </w:tr>
            <w:tr w:rsidR="00F54478" w14:paraId="7A3641E8" w14:textId="77777777">
              <w:trPr>
                <w:trHeight w:val="225"/>
                <w:tblCellSpacing w:w="0" w:type="dxa"/>
              </w:trPr>
              <w:tc>
                <w:tcPr>
                  <w:tcW w:w="0" w:type="auto"/>
                  <w:vAlign w:val="center"/>
                </w:tcPr>
                <w:p w14:paraId="7541D932" w14:textId="77777777" w:rsidR="00F54478" w:rsidRDefault="00000000">
                  <w:pPr>
                    <w:spacing w:after="0"/>
                    <w:jc w:val="both"/>
                  </w:pPr>
                  <w:r>
                    <w:rPr>
                      <w:rFonts w:ascii="맑은 고딕"/>
                      <w:b/>
                      <w:color w:val="00008B"/>
                      <w:sz w:val="16"/>
                    </w:rPr>
                    <w:t>14. p7-no.37</w:t>
                  </w:r>
                </w:p>
              </w:tc>
            </w:tr>
            <w:tr w:rsidR="00F54478" w14:paraId="1114073B" w14:textId="77777777">
              <w:trPr>
                <w:trHeight w:val="75"/>
                <w:tblCellSpacing w:w="0" w:type="dxa"/>
              </w:trPr>
              <w:tc>
                <w:tcPr>
                  <w:tcW w:w="0" w:type="auto"/>
                  <w:vAlign w:val="center"/>
                </w:tcPr>
                <w:p w14:paraId="0E8B4CF5" w14:textId="77777777" w:rsidR="00F54478" w:rsidRDefault="00000000">
                  <w:pPr>
                    <w:spacing w:after="0"/>
                    <w:jc w:val="both"/>
                  </w:pPr>
                  <w:r>
                    <w:rPr>
                      <w:rFonts w:ascii="맑은 고딕"/>
                      <w:color w:val="000000"/>
                      <w:sz w:val="18"/>
                    </w:rPr>
                    <w:t>31.  A researcher came up with some simple math, which proves that these highly popular creatures can't exist.</w:t>
                  </w:r>
                </w:p>
              </w:tc>
            </w:tr>
            <w:tr w:rsidR="00F54478" w14:paraId="12DB955C" w14:textId="77777777">
              <w:trPr>
                <w:trHeight w:val="75"/>
                <w:tblCellSpacing w:w="0" w:type="dxa"/>
              </w:trPr>
              <w:tc>
                <w:tcPr>
                  <w:tcW w:w="0" w:type="auto"/>
                  <w:vAlign w:val="center"/>
                </w:tcPr>
                <w:p w14:paraId="48662D10" w14:textId="77777777" w:rsidR="00F54478" w:rsidRDefault="00000000">
                  <w:pPr>
                    <w:spacing w:after="0"/>
                    <w:jc w:val="both"/>
                  </w:pPr>
                  <w:r>
                    <w:rPr>
                      <w:rFonts w:ascii="맑은 고딕"/>
                      <w:color w:val="000000"/>
                      <w:sz w:val="18"/>
                    </w:rPr>
                    <w:t>32.  If the first vampire came into existence that day and bit one person a month, there would have been two vampires by February 1st, 1600.</w:t>
                  </w:r>
                </w:p>
              </w:tc>
            </w:tr>
            <w:tr w:rsidR="00F54478" w14:paraId="77717FCD" w14:textId="77777777">
              <w:trPr>
                <w:trHeight w:val="75"/>
                <w:tblCellSpacing w:w="0" w:type="dxa"/>
              </w:trPr>
              <w:tc>
                <w:tcPr>
                  <w:tcW w:w="0" w:type="auto"/>
                  <w:vAlign w:val="center"/>
                </w:tcPr>
                <w:p w14:paraId="0CFD9609" w14:textId="77777777" w:rsidR="00F54478" w:rsidRDefault="00000000">
                  <w:pPr>
                    <w:spacing w:after="0"/>
                    <w:jc w:val="both"/>
                  </w:pPr>
                  <w:r>
                    <w:rPr>
                      <w:rFonts w:ascii="맑은 고딕"/>
                      <w:color w:val="000000"/>
                      <w:sz w:val="18"/>
                    </w:rPr>
                    <w:t>33.  In just two-and-a-half years, the original human population would all have become vampires with no humans left.</w:t>
                  </w:r>
                </w:p>
              </w:tc>
            </w:tr>
            <w:tr w:rsidR="00F54478" w14:paraId="4CC21BCD" w14:textId="77777777">
              <w:trPr>
                <w:trHeight w:val="30"/>
                <w:tblCellSpacing w:w="0" w:type="dxa"/>
              </w:trPr>
              <w:tc>
                <w:tcPr>
                  <w:tcW w:w="0" w:type="auto"/>
                  <w:vAlign w:val="center"/>
                </w:tcPr>
                <w:p w14:paraId="5840E5F0" w14:textId="77777777" w:rsidR="00F54478" w:rsidRDefault="00F54478"/>
              </w:tc>
            </w:tr>
            <w:tr w:rsidR="00F54478" w14:paraId="2A7E99C2" w14:textId="77777777">
              <w:trPr>
                <w:trHeight w:val="225"/>
                <w:tblCellSpacing w:w="0" w:type="dxa"/>
              </w:trPr>
              <w:tc>
                <w:tcPr>
                  <w:tcW w:w="0" w:type="auto"/>
                  <w:vAlign w:val="center"/>
                </w:tcPr>
                <w:p w14:paraId="4DB16BBA" w14:textId="77777777" w:rsidR="00F54478" w:rsidRDefault="00000000">
                  <w:pPr>
                    <w:spacing w:after="0"/>
                    <w:jc w:val="both"/>
                  </w:pPr>
                  <w:r>
                    <w:rPr>
                      <w:rFonts w:ascii="맑은 고딕"/>
                      <w:b/>
                      <w:color w:val="00008B"/>
                      <w:sz w:val="16"/>
                    </w:rPr>
                    <w:t>15. p7-no.38</w:t>
                  </w:r>
                </w:p>
              </w:tc>
            </w:tr>
            <w:tr w:rsidR="00F54478" w14:paraId="2E0A2E59" w14:textId="77777777">
              <w:trPr>
                <w:trHeight w:val="75"/>
                <w:tblCellSpacing w:w="0" w:type="dxa"/>
              </w:trPr>
              <w:tc>
                <w:tcPr>
                  <w:tcW w:w="0" w:type="auto"/>
                  <w:vAlign w:val="center"/>
                </w:tcPr>
                <w:p w14:paraId="55DD837D" w14:textId="77777777" w:rsidR="00F54478" w:rsidRDefault="00000000">
                  <w:pPr>
                    <w:spacing w:after="0"/>
                    <w:jc w:val="both"/>
                  </w:pPr>
                  <w:r>
                    <w:rPr>
                      <w:rFonts w:ascii="맑은 고딕"/>
                      <w:color w:val="000000"/>
                      <w:sz w:val="18"/>
                    </w:rPr>
                    <w:t>34.  Friction always works in the direction opposite to the direction in which the object is moving, or trying to move.</w:t>
                  </w:r>
                </w:p>
              </w:tc>
            </w:tr>
            <w:tr w:rsidR="00F54478" w14:paraId="51F02010" w14:textId="77777777">
              <w:trPr>
                <w:trHeight w:val="75"/>
                <w:tblCellSpacing w:w="0" w:type="dxa"/>
              </w:trPr>
              <w:tc>
                <w:tcPr>
                  <w:tcW w:w="0" w:type="auto"/>
                  <w:vAlign w:val="center"/>
                </w:tcPr>
                <w:p w14:paraId="57A0E14D" w14:textId="77777777" w:rsidR="00F54478" w:rsidRDefault="00000000">
                  <w:pPr>
                    <w:spacing w:after="0"/>
                    <w:jc w:val="both"/>
                  </w:pPr>
                  <w:r>
                    <w:rPr>
                      <w:rFonts w:ascii="맑은 고딕"/>
                      <w:color w:val="000000"/>
                      <w:sz w:val="18"/>
                    </w:rPr>
                    <w:t>35.  The rougher the surface is, the more friction is produced.</w:t>
                  </w:r>
                </w:p>
              </w:tc>
            </w:tr>
            <w:tr w:rsidR="00F54478" w14:paraId="3007BD48" w14:textId="77777777">
              <w:trPr>
                <w:trHeight w:val="75"/>
                <w:tblCellSpacing w:w="0" w:type="dxa"/>
              </w:trPr>
              <w:tc>
                <w:tcPr>
                  <w:tcW w:w="0" w:type="auto"/>
                  <w:vAlign w:val="center"/>
                </w:tcPr>
                <w:p w14:paraId="040ADE88" w14:textId="77777777" w:rsidR="00F54478" w:rsidRDefault="00000000">
                  <w:pPr>
                    <w:spacing w:after="0"/>
                    <w:jc w:val="both"/>
                  </w:pPr>
                  <w:r>
                    <w:rPr>
                      <w:rFonts w:ascii="맑은 고딕"/>
                      <w:color w:val="000000"/>
                      <w:sz w:val="18"/>
                    </w:rPr>
                    <w:t>36.  Friction can be a useful force because it prevents our shoes slipping on the floor when we walk and stops car tires skidding on the road.</w:t>
                  </w:r>
                </w:p>
              </w:tc>
            </w:tr>
            <w:tr w:rsidR="00F54478" w14:paraId="624A5ED2" w14:textId="77777777">
              <w:trPr>
                <w:trHeight w:val="75"/>
                <w:tblCellSpacing w:w="0" w:type="dxa"/>
              </w:trPr>
              <w:tc>
                <w:tcPr>
                  <w:tcW w:w="0" w:type="auto"/>
                  <w:vAlign w:val="center"/>
                </w:tcPr>
                <w:p w14:paraId="33F53DA3" w14:textId="77777777" w:rsidR="00F54478" w:rsidRDefault="00000000">
                  <w:pPr>
                    <w:spacing w:after="0"/>
                    <w:jc w:val="both"/>
                  </w:pPr>
                  <w:r>
                    <w:rPr>
                      <w:rFonts w:ascii="맑은 고딕"/>
                      <w:color w:val="000000"/>
                      <w:sz w:val="18"/>
                    </w:rPr>
                    <w:t>37.  When you walk, friction is caused between the tread on your shoes and the ground, acting to grip the ground and prevent sliding.</w:t>
                  </w:r>
                </w:p>
              </w:tc>
            </w:tr>
            <w:tr w:rsidR="00F54478" w14:paraId="442FBB03" w14:textId="77777777">
              <w:trPr>
                <w:trHeight w:val="30"/>
                <w:tblCellSpacing w:w="0" w:type="dxa"/>
              </w:trPr>
              <w:tc>
                <w:tcPr>
                  <w:tcW w:w="0" w:type="auto"/>
                  <w:vAlign w:val="center"/>
                </w:tcPr>
                <w:p w14:paraId="5A247880" w14:textId="77777777" w:rsidR="00F54478" w:rsidRDefault="00F54478"/>
              </w:tc>
            </w:tr>
            <w:tr w:rsidR="00F54478" w14:paraId="366DED42" w14:textId="77777777">
              <w:trPr>
                <w:trHeight w:val="225"/>
                <w:tblCellSpacing w:w="0" w:type="dxa"/>
              </w:trPr>
              <w:tc>
                <w:tcPr>
                  <w:tcW w:w="0" w:type="auto"/>
                  <w:vAlign w:val="center"/>
                </w:tcPr>
                <w:p w14:paraId="76264D3C" w14:textId="77777777" w:rsidR="00F54478" w:rsidRDefault="00000000">
                  <w:pPr>
                    <w:spacing w:after="0"/>
                    <w:jc w:val="both"/>
                  </w:pPr>
                  <w:r>
                    <w:rPr>
                      <w:rFonts w:ascii="맑은 고딕"/>
                      <w:b/>
                      <w:color w:val="00008B"/>
                      <w:sz w:val="16"/>
                    </w:rPr>
                    <w:t>16. p7-no.39</w:t>
                  </w:r>
                </w:p>
              </w:tc>
            </w:tr>
            <w:tr w:rsidR="00F54478" w14:paraId="0AC795F6" w14:textId="77777777">
              <w:trPr>
                <w:trHeight w:val="75"/>
                <w:tblCellSpacing w:w="0" w:type="dxa"/>
              </w:trPr>
              <w:tc>
                <w:tcPr>
                  <w:tcW w:w="0" w:type="auto"/>
                  <w:vAlign w:val="center"/>
                </w:tcPr>
                <w:p w14:paraId="3233DD8F" w14:textId="77777777" w:rsidR="00F54478" w:rsidRDefault="00000000">
                  <w:pPr>
                    <w:spacing w:after="0"/>
                    <w:jc w:val="both"/>
                  </w:pPr>
                  <w:r>
                    <w:rPr>
                      <w:rFonts w:ascii="맑은 고딕"/>
                      <w:color w:val="000000"/>
                      <w:sz w:val="18"/>
                    </w:rPr>
                    <w:t>38.  Humans born without sight are not able to collect visual experiences, so they understand the world entirely through their other senses.</w:t>
                  </w:r>
                </w:p>
              </w:tc>
            </w:tr>
            <w:tr w:rsidR="00F54478" w14:paraId="541AE7EE" w14:textId="77777777">
              <w:trPr>
                <w:trHeight w:val="75"/>
                <w:tblCellSpacing w:w="0" w:type="dxa"/>
              </w:trPr>
              <w:tc>
                <w:tcPr>
                  <w:tcW w:w="0" w:type="auto"/>
                  <w:vAlign w:val="center"/>
                </w:tcPr>
                <w:p w14:paraId="25D0BE22" w14:textId="77777777" w:rsidR="00F54478" w:rsidRDefault="00000000">
                  <w:pPr>
                    <w:spacing w:after="0"/>
                    <w:jc w:val="both"/>
                  </w:pPr>
                  <w:r>
                    <w:rPr>
                      <w:rFonts w:ascii="맑은 고딕"/>
                      <w:color w:val="000000"/>
                      <w:sz w:val="18"/>
                    </w:rPr>
                    <w:t>39.  The dreams of a person who has been without sight since birth can be just as vivid and imaginative as those of someone with normal vision.</w:t>
                  </w:r>
                </w:p>
              </w:tc>
            </w:tr>
            <w:tr w:rsidR="00F54478" w14:paraId="701CD612" w14:textId="77777777">
              <w:trPr>
                <w:trHeight w:val="75"/>
                <w:tblCellSpacing w:w="0" w:type="dxa"/>
              </w:trPr>
              <w:tc>
                <w:tcPr>
                  <w:tcW w:w="0" w:type="auto"/>
                  <w:vAlign w:val="center"/>
                </w:tcPr>
                <w:p w14:paraId="27407D8A" w14:textId="77777777" w:rsidR="00F54478" w:rsidRDefault="00000000">
                  <w:pPr>
                    <w:spacing w:after="0"/>
                    <w:jc w:val="both"/>
                  </w:pPr>
                  <w:r>
                    <w:rPr>
                      <w:rFonts w:ascii="맑은 고딕"/>
                      <w:color w:val="000000"/>
                      <w:sz w:val="18"/>
                    </w:rPr>
                    <w:t>40.  But, a blind person will associate the same friend with a unique combination of experiences from their nonvisual senses that act to represent that friend.</w:t>
                  </w:r>
                </w:p>
              </w:tc>
            </w:tr>
            <w:tr w:rsidR="00F54478" w14:paraId="3C7E16B5" w14:textId="77777777">
              <w:trPr>
                <w:trHeight w:val="30"/>
                <w:tblCellSpacing w:w="0" w:type="dxa"/>
              </w:trPr>
              <w:tc>
                <w:tcPr>
                  <w:tcW w:w="0" w:type="auto"/>
                  <w:vAlign w:val="center"/>
                </w:tcPr>
                <w:p w14:paraId="1D4D608F" w14:textId="77777777" w:rsidR="00F54478" w:rsidRDefault="00F54478"/>
              </w:tc>
            </w:tr>
            <w:tr w:rsidR="00F54478" w14:paraId="63419D67" w14:textId="77777777">
              <w:trPr>
                <w:trHeight w:val="225"/>
                <w:tblCellSpacing w:w="0" w:type="dxa"/>
              </w:trPr>
              <w:tc>
                <w:tcPr>
                  <w:tcW w:w="0" w:type="auto"/>
                  <w:vAlign w:val="center"/>
                </w:tcPr>
                <w:p w14:paraId="4C39DF8A" w14:textId="77777777" w:rsidR="00F54478" w:rsidRDefault="00000000">
                  <w:pPr>
                    <w:spacing w:after="0"/>
                    <w:jc w:val="both"/>
                  </w:pPr>
                  <w:r>
                    <w:rPr>
                      <w:rFonts w:ascii="맑은 고딕"/>
                      <w:b/>
                      <w:color w:val="00008B"/>
                      <w:sz w:val="16"/>
                    </w:rPr>
                    <w:t>17. p7-no.40</w:t>
                  </w:r>
                </w:p>
              </w:tc>
            </w:tr>
            <w:tr w:rsidR="00F54478" w14:paraId="2C55407B" w14:textId="77777777">
              <w:trPr>
                <w:trHeight w:val="75"/>
                <w:tblCellSpacing w:w="0" w:type="dxa"/>
              </w:trPr>
              <w:tc>
                <w:tcPr>
                  <w:tcW w:w="0" w:type="auto"/>
                  <w:vAlign w:val="center"/>
                </w:tcPr>
                <w:p w14:paraId="67406450" w14:textId="77777777" w:rsidR="00F54478" w:rsidRDefault="00000000">
                  <w:pPr>
                    <w:spacing w:after="0"/>
                    <w:jc w:val="both"/>
                  </w:pPr>
                  <w:r>
                    <w:rPr>
                      <w:rFonts w:ascii="맑은 고딕"/>
                      <w:color w:val="000000"/>
                      <w:sz w:val="18"/>
                    </w:rPr>
                    <w:t>41.  The study reports that when facing difficulties, adolescents exposed to an authoritative parenting style are less likely to be passive, helpless, and afraid to fail.</w:t>
                  </w:r>
                </w:p>
              </w:tc>
            </w:tr>
            <w:tr w:rsidR="00F54478" w14:paraId="19EFE7C2" w14:textId="77777777">
              <w:trPr>
                <w:trHeight w:val="75"/>
                <w:tblCellSpacing w:w="0" w:type="dxa"/>
              </w:trPr>
              <w:tc>
                <w:tcPr>
                  <w:tcW w:w="0" w:type="auto"/>
                  <w:vAlign w:val="center"/>
                </w:tcPr>
                <w:p w14:paraId="5D978C58" w14:textId="77777777" w:rsidR="00F54478" w:rsidRDefault="00000000">
                  <w:pPr>
                    <w:spacing w:after="0"/>
                    <w:jc w:val="both"/>
                  </w:pPr>
                  <w:r>
                    <w:rPr>
                      <w:rFonts w:ascii="맑은 고딕"/>
                      <w:color w:val="000000"/>
                      <w:sz w:val="18"/>
                    </w:rPr>
                    <w:t>42.  Moreover, these parents are more aware of what their children do and how they perform in school.</w:t>
                  </w:r>
                </w:p>
              </w:tc>
            </w:tr>
            <w:tr w:rsidR="00F54478" w14:paraId="03719090" w14:textId="77777777">
              <w:trPr>
                <w:trHeight w:val="30"/>
                <w:tblCellSpacing w:w="0" w:type="dxa"/>
              </w:trPr>
              <w:tc>
                <w:tcPr>
                  <w:tcW w:w="0" w:type="auto"/>
                  <w:vAlign w:val="center"/>
                </w:tcPr>
                <w:p w14:paraId="239AC483" w14:textId="77777777" w:rsidR="00F54478" w:rsidRDefault="00F54478"/>
              </w:tc>
            </w:tr>
            <w:tr w:rsidR="00F54478" w14:paraId="085B154B" w14:textId="77777777">
              <w:trPr>
                <w:trHeight w:val="225"/>
                <w:tblCellSpacing w:w="0" w:type="dxa"/>
              </w:trPr>
              <w:tc>
                <w:tcPr>
                  <w:tcW w:w="0" w:type="auto"/>
                  <w:vAlign w:val="center"/>
                </w:tcPr>
                <w:p w14:paraId="36C395EA" w14:textId="77777777" w:rsidR="00F54478" w:rsidRDefault="00000000">
                  <w:pPr>
                    <w:spacing w:after="0"/>
                    <w:jc w:val="both"/>
                  </w:pPr>
                  <w:r>
                    <w:rPr>
                      <w:rFonts w:ascii="맑은 고딕"/>
                      <w:b/>
                      <w:color w:val="00008B"/>
                      <w:sz w:val="16"/>
                    </w:rPr>
                    <w:t>18. p8-no.41~42</w:t>
                  </w:r>
                </w:p>
              </w:tc>
            </w:tr>
            <w:tr w:rsidR="00F54478" w14:paraId="779F2D79" w14:textId="77777777">
              <w:trPr>
                <w:trHeight w:val="75"/>
                <w:tblCellSpacing w:w="0" w:type="dxa"/>
              </w:trPr>
              <w:tc>
                <w:tcPr>
                  <w:tcW w:w="0" w:type="auto"/>
                  <w:vAlign w:val="center"/>
                </w:tcPr>
                <w:p w14:paraId="294C8536" w14:textId="77777777" w:rsidR="00F54478" w:rsidRDefault="00000000">
                  <w:pPr>
                    <w:spacing w:after="0"/>
                    <w:jc w:val="both"/>
                  </w:pPr>
                  <w:r>
                    <w:rPr>
                      <w:rFonts w:ascii="맑은 고딕"/>
                      <w:color w:val="000000"/>
                      <w:sz w:val="18"/>
                    </w:rPr>
                    <w:t>43.  They say people who go to sleep between these times have a lower risk of heart disease.</w:t>
                  </w:r>
                </w:p>
              </w:tc>
            </w:tr>
            <w:tr w:rsidR="00F54478" w14:paraId="17374A5B" w14:textId="77777777">
              <w:trPr>
                <w:trHeight w:val="75"/>
                <w:tblCellSpacing w:w="0" w:type="dxa"/>
              </w:trPr>
              <w:tc>
                <w:tcPr>
                  <w:tcW w:w="0" w:type="auto"/>
                  <w:vAlign w:val="center"/>
                </w:tcPr>
                <w:p w14:paraId="30A07863" w14:textId="77777777" w:rsidR="00F54478" w:rsidRDefault="00000000">
                  <w:pPr>
                    <w:spacing w:after="0"/>
                    <w:jc w:val="both"/>
                  </w:pPr>
                  <w:r>
                    <w:rPr>
                      <w:rFonts w:ascii="맑은 고딕"/>
                      <w:color w:val="000000"/>
                      <w:sz w:val="18"/>
                    </w:rPr>
                    <w:lastRenderedPageBreak/>
                    <w:t>44.  He said that it was important for our body to wake up to the morning light, and that the worst time to go to bed was after midnight because it may reduce the likelihood of seeing morning light which resets the body clock.</w:t>
                  </w:r>
                </w:p>
              </w:tc>
            </w:tr>
          </w:tbl>
          <w:p w14:paraId="3F2C371C" w14:textId="77777777" w:rsidR="00F54478" w:rsidRDefault="00F54478"/>
        </w:tc>
      </w:tr>
    </w:tbl>
    <w:p w14:paraId="41473985" w14:textId="77777777" w:rsidR="00B1212A" w:rsidRDefault="00B1212A"/>
    <w:sectPr w:rsidR="00B1212A">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40803262">
    <w:abstractNumId w:val="1"/>
  </w:num>
  <w:num w:numId="2" w16cid:durableId="686567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78"/>
    <w:rsid w:val="008D589C"/>
    <w:rsid w:val="00B1212A"/>
    <w:rsid w:val="00BC2CA6"/>
    <w:rsid w:val="00F544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957F09E"/>
  <w15:docId w15:val="{809877DA-8005-ED4D-8BF7-AB200128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2025-01-22T05:38:00Z</dcterms:created>
  <dcterms:modified xsi:type="dcterms:W3CDTF">2025-01-22T05:38:00Z</dcterms:modified>
</cp:coreProperties>
</file>