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0" w:type="dxa"/>
        <w:tblLook w:val="04A0" w:firstRow="1" w:lastRow="0" w:firstColumn="1" w:lastColumn="0" w:noHBand="0" w:noVBand="1"/>
      </w:tblPr>
      <w:tblGrid>
        <w:gridCol w:w="6890"/>
        <w:gridCol w:w="2353"/>
      </w:tblGrid>
      <w:tr w:rsidR="00940051" w14:paraId="2E4EB07F" w14:textId="77777777">
        <w:trPr>
          <w:trHeight w:val="150"/>
          <w:tblCellSpacing w:w="0" w:type="dxa"/>
        </w:trPr>
        <w:tc>
          <w:tcPr>
            <w:tcW w:w="0" w:type="auto"/>
            <w:gridSpan w:val="2"/>
            <w:vAlign w:val="center"/>
          </w:tcPr>
          <w:p w14:paraId="04CC57BD" w14:textId="77777777" w:rsidR="00940051" w:rsidRDefault="00000000">
            <w:pPr>
              <w:spacing w:after="0"/>
            </w:pPr>
            <w:r>
              <w:rPr>
                <w:rFonts w:ascii="맑은 고딕"/>
                <w:color w:val="000000"/>
                <w:sz w:val="16"/>
              </w:rPr>
              <w:t>마더텅(2025개정) 고1 11강 옛날 지문</w:t>
            </w:r>
          </w:p>
        </w:tc>
      </w:tr>
      <w:tr w:rsidR="00940051" w14:paraId="438EF2DA" w14:textId="77777777">
        <w:trPr>
          <w:trHeight w:val="615"/>
          <w:tblCellSpacing w:w="0" w:type="dxa"/>
        </w:trPr>
        <w:tc>
          <w:tcPr>
            <w:tcW w:w="12960" w:type="dxa"/>
            <w:tcBorders>
              <w:top w:val="single" w:sz="8" w:space="0" w:color="DADADA"/>
            </w:tcBorders>
            <w:shd w:val="clear" w:color="auto" w:fill="BDD6EE"/>
            <w:vAlign w:val="center"/>
          </w:tcPr>
          <w:p w14:paraId="1BD5D2E1" w14:textId="77777777" w:rsidR="00940051" w:rsidRDefault="00000000">
            <w:pPr>
              <w:spacing w:after="0"/>
            </w:pPr>
            <w:r>
              <w:rPr>
                <w:rFonts w:ascii="맑은 고딕"/>
                <w:b/>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14:paraId="7507B3F0" w14:textId="77777777" w:rsidR="00940051" w:rsidRDefault="00000000">
            <w:pPr>
              <w:spacing w:after="0"/>
              <w:jc w:val="right"/>
            </w:pPr>
            <w:r>
              <w:rPr>
                <w:rFonts w:ascii="맑은 고딕"/>
                <w:color w:val="00008B"/>
                <w:sz w:val="16"/>
              </w:rPr>
              <w:t>어법수정(고난도)(문제지)</w:t>
            </w:r>
          </w:p>
        </w:tc>
      </w:tr>
      <w:tr w:rsidR="00940051" w14:paraId="5D2D4A19" w14:textId="77777777">
        <w:trPr>
          <w:trHeight w:val="150"/>
          <w:tblCellSpacing w:w="0" w:type="dxa"/>
        </w:trPr>
        <w:tc>
          <w:tcPr>
            <w:tcW w:w="0" w:type="auto"/>
            <w:gridSpan w:val="2"/>
            <w:vAlign w:val="center"/>
          </w:tcPr>
          <w:p w14:paraId="5E0767FD" w14:textId="77777777" w:rsidR="00940051" w:rsidRDefault="00940051"/>
        </w:tc>
      </w:tr>
      <w:tr w:rsidR="00940051" w14:paraId="3576FBB8" w14:textId="77777777">
        <w:trPr>
          <w:trHeight w:val="375"/>
          <w:tblCellSpacing w:w="0" w:type="dxa"/>
        </w:trPr>
        <w:tc>
          <w:tcPr>
            <w:tcW w:w="0" w:type="auto"/>
            <w:gridSpan w:val="2"/>
            <w:vAlign w:val="center"/>
          </w:tcPr>
          <w:p w14:paraId="2D807E38" w14:textId="77777777" w:rsidR="00940051" w:rsidRDefault="00000000">
            <w:pPr>
              <w:spacing w:after="0"/>
            </w:pPr>
            <w:r>
              <w:rPr>
                <w:rFonts w:ascii="맑은 고딕"/>
                <w:color w:val="000000"/>
                <w:sz w:val="16"/>
              </w:rPr>
              <w:t>1. p11강-no.20번 161131</w:t>
            </w:r>
          </w:p>
        </w:tc>
      </w:tr>
      <w:tr w:rsidR="00940051" w14:paraId="0B59CB23" w14:textId="77777777">
        <w:trPr>
          <w:trHeight w:val="75"/>
          <w:tblCellSpacing w:w="0" w:type="dxa"/>
        </w:trPr>
        <w:tc>
          <w:tcPr>
            <w:tcW w:w="0" w:type="auto"/>
            <w:gridSpan w:val="2"/>
          </w:tcPr>
          <w:p w14:paraId="30A37F5C" w14:textId="77777777" w:rsidR="00940051" w:rsidRDefault="00000000">
            <w:pPr>
              <w:spacing w:after="0" w:line="240" w:lineRule="auto"/>
              <w:jc w:val="both"/>
            </w:pPr>
            <w:r>
              <w:rPr>
                <w:rFonts w:ascii="맑은 고딕"/>
                <w:color w:val="000000"/>
                <w:sz w:val="20"/>
              </w:rPr>
              <w:t>1.  People attract to individuals and things they cannot ready obtain.</w:t>
            </w:r>
          </w:p>
        </w:tc>
      </w:tr>
      <w:tr w:rsidR="00940051" w14:paraId="418E915F" w14:textId="77777777">
        <w:trPr>
          <w:trHeight w:val="75"/>
          <w:tblCellSpacing w:w="0" w:type="dxa"/>
        </w:trPr>
        <w:tc>
          <w:tcPr>
            <w:tcW w:w="0" w:type="auto"/>
            <w:gridSpan w:val="2"/>
          </w:tcPr>
          <w:p w14:paraId="0ED2A19C" w14:textId="77777777" w:rsidR="00940051" w:rsidRDefault="00000000">
            <w:pPr>
              <w:spacing w:after="0" w:line="240" w:lineRule="auto"/>
              <w:jc w:val="both"/>
            </w:pPr>
            <w:r>
              <w:rPr>
                <w:rFonts w:ascii="맑은 고딕"/>
                <w:color w:val="000000"/>
                <w:sz w:val="20"/>
              </w:rPr>
              <w:t>2.  In the case with things, people attract more to a desiring object because of it is out of its reach.</w:t>
            </w:r>
          </w:p>
        </w:tc>
      </w:tr>
      <w:tr w:rsidR="00940051" w14:paraId="641ACF61" w14:textId="77777777">
        <w:trPr>
          <w:trHeight w:val="75"/>
          <w:tblCellSpacing w:w="0" w:type="dxa"/>
        </w:trPr>
        <w:tc>
          <w:tcPr>
            <w:tcW w:w="0" w:type="auto"/>
            <w:gridSpan w:val="2"/>
          </w:tcPr>
          <w:p w14:paraId="156BD017" w14:textId="77777777" w:rsidR="00940051" w:rsidRDefault="00000000">
            <w:pPr>
              <w:spacing w:after="0" w:line="240" w:lineRule="auto"/>
              <w:jc w:val="both"/>
            </w:pPr>
            <w:r>
              <w:rPr>
                <w:rFonts w:ascii="맑은 고딕"/>
                <w:color w:val="000000"/>
                <w:sz w:val="20"/>
              </w:rPr>
              <w:t>3.  When the object of desire finally gains, the attraction for the object rapid decreases.</w:t>
            </w:r>
          </w:p>
        </w:tc>
      </w:tr>
      <w:tr w:rsidR="00940051" w14:paraId="5DC19ED4" w14:textId="77777777">
        <w:trPr>
          <w:trHeight w:val="75"/>
          <w:tblCellSpacing w:w="0" w:type="dxa"/>
        </w:trPr>
        <w:tc>
          <w:tcPr>
            <w:tcW w:w="0" w:type="auto"/>
            <w:gridSpan w:val="2"/>
          </w:tcPr>
          <w:p w14:paraId="7392B1F3" w14:textId="77777777" w:rsidR="00940051" w:rsidRDefault="00000000">
            <w:pPr>
              <w:spacing w:after="0" w:line="240" w:lineRule="auto"/>
              <w:jc w:val="both"/>
            </w:pPr>
            <w:r>
              <w:rPr>
                <w:rFonts w:ascii="맑은 고딕"/>
                <w:color w:val="000000"/>
                <w:sz w:val="20"/>
              </w:rPr>
              <w:t>4.  Christmas presents are provided a good example of this phenomenon.</w:t>
            </w:r>
          </w:p>
        </w:tc>
      </w:tr>
      <w:tr w:rsidR="00940051" w14:paraId="0AAA556C" w14:textId="77777777">
        <w:trPr>
          <w:trHeight w:val="75"/>
          <w:tblCellSpacing w:w="0" w:type="dxa"/>
        </w:trPr>
        <w:tc>
          <w:tcPr>
            <w:tcW w:w="0" w:type="auto"/>
            <w:gridSpan w:val="2"/>
          </w:tcPr>
          <w:p w14:paraId="67F705E7" w14:textId="77777777" w:rsidR="00940051" w:rsidRDefault="00000000">
            <w:pPr>
              <w:spacing w:after="0" w:line="240" w:lineRule="auto"/>
              <w:jc w:val="both"/>
            </w:pPr>
            <w:r>
              <w:rPr>
                <w:rFonts w:ascii="맑은 고딕"/>
                <w:color w:val="000000"/>
                <w:sz w:val="20"/>
              </w:rPr>
              <w:t>5.  Toys children wanting all year long throw away several days after they take from gift boxes under the tree.</w:t>
            </w:r>
          </w:p>
        </w:tc>
      </w:tr>
      <w:tr w:rsidR="00940051" w14:paraId="4C78CEB7" w14:textId="77777777">
        <w:trPr>
          <w:trHeight w:val="75"/>
          <w:tblCellSpacing w:w="0" w:type="dxa"/>
        </w:trPr>
        <w:tc>
          <w:tcPr>
            <w:tcW w:w="0" w:type="auto"/>
            <w:gridSpan w:val="2"/>
          </w:tcPr>
          <w:p w14:paraId="439BD64B" w14:textId="77777777" w:rsidR="00940051" w:rsidRDefault="00000000">
            <w:pPr>
              <w:spacing w:after="0" w:line="240" w:lineRule="auto"/>
              <w:jc w:val="both"/>
            </w:pPr>
            <w:r>
              <w:rPr>
                <w:rFonts w:ascii="맑은 고딕"/>
                <w:color w:val="000000"/>
                <w:sz w:val="20"/>
              </w:rPr>
              <w:t>6.  The phenomenon also holds truly for human interaction, particular in the early stages of a developed relationship.</w:t>
            </w:r>
          </w:p>
        </w:tc>
      </w:tr>
      <w:tr w:rsidR="00940051" w14:paraId="620DF070" w14:textId="77777777">
        <w:trPr>
          <w:trHeight w:val="75"/>
          <w:tblCellSpacing w:w="0" w:type="dxa"/>
        </w:trPr>
        <w:tc>
          <w:tcPr>
            <w:tcW w:w="0" w:type="auto"/>
            <w:gridSpan w:val="2"/>
          </w:tcPr>
          <w:p w14:paraId="519F29A8" w14:textId="77777777" w:rsidR="00940051" w:rsidRDefault="00000000">
            <w:pPr>
              <w:spacing w:after="0" w:line="240" w:lineRule="auto"/>
              <w:jc w:val="both"/>
            </w:pPr>
            <w:r>
              <w:rPr>
                <w:rFonts w:ascii="맑은 고딕"/>
                <w:color w:val="000000"/>
                <w:sz w:val="20"/>
              </w:rPr>
              <w:t>7.  The commonly dating rule has scientific merit.</w:t>
            </w:r>
          </w:p>
        </w:tc>
      </w:tr>
      <w:tr w:rsidR="00940051" w14:paraId="370E9D4C" w14:textId="77777777">
        <w:trPr>
          <w:trHeight w:val="75"/>
          <w:tblCellSpacing w:w="0" w:type="dxa"/>
        </w:trPr>
        <w:tc>
          <w:tcPr>
            <w:tcW w:w="0" w:type="auto"/>
            <w:gridSpan w:val="2"/>
          </w:tcPr>
          <w:p w14:paraId="4BCDF3CB" w14:textId="77777777" w:rsidR="00940051" w:rsidRDefault="00000000">
            <w:pPr>
              <w:spacing w:after="0" w:line="240" w:lineRule="auto"/>
              <w:jc w:val="both"/>
            </w:pPr>
            <w:r>
              <w:rPr>
                <w:rFonts w:ascii="맑은 고딕"/>
                <w:color w:val="000000"/>
                <w:sz w:val="20"/>
              </w:rPr>
              <w:t>8.  An individual should not always make him or her available readily to the person they are targeted for a longer-term relationship.</w:t>
            </w:r>
          </w:p>
        </w:tc>
      </w:tr>
      <w:tr w:rsidR="00940051" w14:paraId="2F4BEA44" w14:textId="77777777">
        <w:trPr>
          <w:trHeight w:val="75"/>
          <w:tblCellSpacing w:w="0" w:type="dxa"/>
        </w:trPr>
        <w:tc>
          <w:tcPr>
            <w:tcW w:w="0" w:type="auto"/>
            <w:gridSpan w:val="2"/>
          </w:tcPr>
          <w:p w14:paraId="46B52B53" w14:textId="77777777" w:rsidR="00940051" w:rsidRDefault="00000000">
            <w:pPr>
              <w:spacing w:after="0" w:line="240" w:lineRule="auto"/>
              <w:jc w:val="both"/>
            </w:pPr>
            <w:r>
              <w:rPr>
                <w:rFonts w:ascii="맑은 고딕"/>
                <w:color w:val="000000"/>
                <w:sz w:val="20"/>
              </w:rPr>
              <w:t>9.  A certainly level of unavailability will make yourself more of a mystery and a challenge.</w:t>
            </w:r>
          </w:p>
        </w:tc>
      </w:tr>
      <w:tr w:rsidR="00940051" w14:paraId="21A10A72" w14:textId="77777777">
        <w:trPr>
          <w:trHeight w:val="150"/>
          <w:tblCellSpacing w:w="0" w:type="dxa"/>
        </w:trPr>
        <w:tc>
          <w:tcPr>
            <w:tcW w:w="0" w:type="auto"/>
            <w:gridSpan w:val="2"/>
            <w:vAlign w:val="center"/>
          </w:tcPr>
          <w:p w14:paraId="0E6707C0" w14:textId="77777777" w:rsidR="00940051" w:rsidRDefault="00940051"/>
        </w:tc>
      </w:tr>
      <w:tr w:rsidR="00940051" w14:paraId="277A0557" w14:textId="77777777">
        <w:trPr>
          <w:trHeight w:val="375"/>
          <w:tblCellSpacing w:w="0" w:type="dxa"/>
        </w:trPr>
        <w:tc>
          <w:tcPr>
            <w:tcW w:w="0" w:type="auto"/>
            <w:gridSpan w:val="2"/>
            <w:vAlign w:val="center"/>
          </w:tcPr>
          <w:p w14:paraId="3A1A8C02" w14:textId="77777777" w:rsidR="00940051" w:rsidRDefault="00000000">
            <w:pPr>
              <w:spacing w:after="0"/>
            </w:pPr>
            <w:r>
              <w:rPr>
                <w:rFonts w:ascii="맑은 고딕"/>
                <w:color w:val="000000"/>
                <w:sz w:val="16"/>
              </w:rPr>
              <w:t>2. p11강-no.30번 190633</w:t>
            </w:r>
          </w:p>
        </w:tc>
      </w:tr>
      <w:tr w:rsidR="00940051" w14:paraId="17E1EBAE" w14:textId="77777777">
        <w:trPr>
          <w:trHeight w:val="75"/>
          <w:tblCellSpacing w:w="0" w:type="dxa"/>
        </w:trPr>
        <w:tc>
          <w:tcPr>
            <w:tcW w:w="0" w:type="auto"/>
            <w:gridSpan w:val="2"/>
          </w:tcPr>
          <w:p w14:paraId="0F2BA191" w14:textId="77777777" w:rsidR="00940051" w:rsidRDefault="00000000">
            <w:pPr>
              <w:spacing w:after="0" w:line="240" w:lineRule="auto"/>
              <w:jc w:val="both"/>
            </w:pPr>
            <w:r>
              <w:rPr>
                <w:rFonts w:ascii="맑은 고딕"/>
                <w:color w:val="000000"/>
                <w:sz w:val="20"/>
              </w:rPr>
              <w:t>10.  The mind is essential a survival machine.</w:t>
            </w:r>
          </w:p>
        </w:tc>
      </w:tr>
      <w:tr w:rsidR="00940051" w14:paraId="19D7DEBB" w14:textId="77777777">
        <w:trPr>
          <w:trHeight w:val="75"/>
          <w:tblCellSpacing w:w="0" w:type="dxa"/>
        </w:trPr>
        <w:tc>
          <w:tcPr>
            <w:tcW w:w="0" w:type="auto"/>
            <w:gridSpan w:val="2"/>
          </w:tcPr>
          <w:p w14:paraId="511B27EF" w14:textId="77777777" w:rsidR="00940051" w:rsidRDefault="00000000">
            <w:pPr>
              <w:spacing w:after="0" w:line="240" w:lineRule="auto"/>
              <w:jc w:val="both"/>
            </w:pPr>
            <w:r>
              <w:rPr>
                <w:rFonts w:ascii="맑은 고딕"/>
                <w:color w:val="000000"/>
                <w:sz w:val="20"/>
              </w:rPr>
              <w:t>11.  Attack and defense against other minds, gathered, stored, and analyzed information ― this is that it is good at, but it is not at all creatively.</w:t>
            </w:r>
          </w:p>
        </w:tc>
      </w:tr>
      <w:tr w:rsidR="00940051" w14:paraId="5427DE1F" w14:textId="77777777">
        <w:trPr>
          <w:trHeight w:val="75"/>
          <w:tblCellSpacing w:w="0" w:type="dxa"/>
        </w:trPr>
        <w:tc>
          <w:tcPr>
            <w:tcW w:w="0" w:type="auto"/>
            <w:gridSpan w:val="2"/>
          </w:tcPr>
          <w:p w14:paraId="09887CC9" w14:textId="77777777" w:rsidR="00940051" w:rsidRDefault="00000000">
            <w:pPr>
              <w:spacing w:after="0" w:line="240" w:lineRule="auto"/>
              <w:jc w:val="both"/>
            </w:pPr>
            <w:r>
              <w:rPr>
                <w:rFonts w:ascii="맑은 고딕"/>
                <w:color w:val="000000"/>
                <w:sz w:val="20"/>
              </w:rPr>
              <w:t>12.  All truly artists create from a place of no-mind, from inner stillness.</w:t>
            </w:r>
          </w:p>
        </w:tc>
      </w:tr>
      <w:tr w:rsidR="00940051" w14:paraId="2CC6F023" w14:textId="77777777">
        <w:trPr>
          <w:trHeight w:val="75"/>
          <w:tblCellSpacing w:w="0" w:type="dxa"/>
        </w:trPr>
        <w:tc>
          <w:tcPr>
            <w:tcW w:w="0" w:type="auto"/>
            <w:gridSpan w:val="2"/>
          </w:tcPr>
          <w:p w14:paraId="18812075" w14:textId="77777777" w:rsidR="00940051" w:rsidRDefault="00000000">
            <w:pPr>
              <w:spacing w:after="0" w:line="240" w:lineRule="auto"/>
              <w:jc w:val="both"/>
            </w:pPr>
            <w:r>
              <w:rPr>
                <w:rFonts w:ascii="맑은 고딕"/>
                <w:color w:val="000000"/>
                <w:sz w:val="20"/>
              </w:rPr>
              <w:t>13.  Even great scientists have been reported what their creatively breakthroughs came at a time of mentally quietude.</w:t>
            </w:r>
          </w:p>
        </w:tc>
      </w:tr>
      <w:tr w:rsidR="00940051" w14:paraId="35A1D88A" w14:textId="77777777">
        <w:trPr>
          <w:trHeight w:val="75"/>
          <w:tblCellSpacing w:w="0" w:type="dxa"/>
        </w:trPr>
        <w:tc>
          <w:tcPr>
            <w:tcW w:w="0" w:type="auto"/>
            <w:gridSpan w:val="2"/>
          </w:tcPr>
          <w:p w14:paraId="66F73B11" w14:textId="77777777" w:rsidR="00940051" w:rsidRDefault="00000000">
            <w:pPr>
              <w:spacing w:after="0" w:line="240" w:lineRule="auto"/>
              <w:jc w:val="both"/>
            </w:pPr>
            <w:r>
              <w:rPr>
                <w:rFonts w:ascii="맑은 고딕"/>
                <w:color w:val="000000"/>
                <w:sz w:val="20"/>
              </w:rPr>
              <w:t>14.  The surprised result of a nationwide inquiry among America's most famous mathematicians, included Einstein, find out their working methods, were what thinking "plays only a subordinate part in the brief, decisive phase of the creative act it."</w:t>
            </w:r>
          </w:p>
        </w:tc>
      </w:tr>
      <w:tr w:rsidR="00940051" w14:paraId="2D1231E1" w14:textId="77777777">
        <w:trPr>
          <w:trHeight w:val="75"/>
          <w:tblCellSpacing w:w="0" w:type="dxa"/>
        </w:trPr>
        <w:tc>
          <w:tcPr>
            <w:tcW w:w="0" w:type="auto"/>
            <w:gridSpan w:val="2"/>
          </w:tcPr>
          <w:p w14:paraId="1CFCE60D" w14:textId="77777777" w:rsidR="00940051" w:rsidRDefault="00000000">
            <w:pPr>
              <w:spacing w:after="0" w:line="240" w:lineRule="auto"/>
              <w:jc w:val="both"/>
            </w:pPr>
            <w:r>
              <w:rPr>
                <w:rFonts w:ascii="맑은 고딕"/>
                <w:color w:val="000000"/>
                <w:sz w:val="20"/>
              </w:rPr>
              <w:t>15.  So I would say what the simple reason what the majority of scientists is not creatively are not because of they don't know how to think, but because of they don't know how to stop to think!</w:t>
            </w:r>
          </w:p>
        </w:tc>
      </w:tr>
      <w:tr w:rsidR="00940051" w14:paraId="402F5D4E" w14:textId="77777777">
        <w:trPr>
          <w:trHeight w:val="150"/>
          <w:tblCellSpacing w:w="0" w:type="dxa"/>
        </w:trPr>
        <w:tc>
          <w:tcPr>
            <w:tcW w:w="0" w:type="auto"/>
            <w:gridSpan w:val="2"/>
            <w:vAlign w:val="center"/>
          </w:tcPr>
          <w:p w14:paraId="2E103E36" w14:textId="77777777" w:rsidR="00940051" w:rsidRDefault="00940051"/>
        </w:tc>
      </w:tr>
      <w:tr w:rsidR="00940051" w14:paraId="59975CE5" w14:textId="77777777">
        <w:trPr>
          <w:trHeight w:val="375"/>
          <w:tblCellSpacing w:w="0" w:type="dxa"/>
        </w:trPr>
        <w:tc>
          <w:tcPr>
            <w:tcW w:w="0" w:type="auto"/>
            <w:gridSpan w:val="2"/>
            <w:vAlign w:val="center"/>
          </w:tcPr>
          <w:p w14:paraId="741B624F" w14:textId="72249497" w:rsidR="00940051" w:rsidRDefault="00000000">
            <w:pPr>
              <w:spacing w:after="0"/>
              <w:rPr>
                <w:rFonts w:hint="eastAsia"/>
                <w:lang w:eastAsia="ko-KR"/>
              </w:rPr>
            </w:pPr>
            <w:r>
              <w:rPr>
                <w:rFonts w:ascii="맑은 고딕"/>
                <w:color w:val="000000"/>
                <w:sz w:val="16"/>
              </w:rPr>
              <w:t>3. p11강-no.40번 21063</w:t>
            </w:r>
            <w:r w:rsidR="00E13A2F">
              <w:rPr>
                <w:rFonts w:ascii="맑은 고딕" w:hint="eastAsia"/>
                <w:color w:val="000000"/>
                <w:sz w:val="16"/>
                <w:lang w:eastAsia="ko-KR"/>
              </w:rPr>
              <w:t>2</w:t>
            </w:r>
          </w:p>
        </w:tc>
      </w:tr>
      <w:tr w:rsidR="00940051" w14:paraId="37FF4C70" w14:textId="77777777">
        <w:trPr>
          <w:trHeight w:val="75"/>
          <w:tblCellSpacing w:w="0" w:type="dxa"/>
        </w:trPr>
        <w:tc>
          <w:tcPr>
            <w:tcW w:w="0" w:type="auto"/>
            <w:gridSpan w:val="2"/>
          </w:tcPr>
          <w:p w14:paraId="1ED3A21F" w14:textId="77777777" w:rsidR="00940051" w:rsidRDefault="00000000">
            <w:pPr>
              <w:spacing w:after="0" w:line="240" w:lineRule="auto"/>
              <w:jc w:val="both"/>
            </w:pPr>
            <w:r>
              <w:rPr>
                <w:rFonts w:ascii="맑은 고딕"/>
                <w:color w:val="000000"/>
                <w:sz w:val="20"/>
              </w:rPr>
              <w:t>16.  Research has been confirmed what athletes are less likely participating in unacceptable behavior than is non-athletes.</w:t>
            </w:r>
          </w:p>
        </w:tc>
      </w:tr>
      <w:tr w:rsidR="00940051" w14:paraId="0203CCC5" w14:textId="77777777">
        <w:trPr>
          <w:trHeight w:val="75"/>
          <w:tblCellSpacing w:w="0" w:type="dxa"/>
        </w:trPr>
        <w:tc>
          <w:tcPr>
            <w:tcW w:w="0" w:type="auto"/>
            <w:gridSpan w:val="2"/>
          </w:tcPr>
          <w:p w14:paraId="582441F9" w14:textId="77777777" w:rsidR="00940051" w:rsidRDefault="00000000">
            <w:pPr>
              <w:spacing w:after="0" w:line="240" w:lineRule="auto"/>
              <w:jc w:val="both"/>
            </w:pPr>
            <w:r>
              <w:rPr>
                <w:rFonts w:ascii="맑은 고딕"/>
                <w:color w:val="000000"/>
                <w:sz w:val="20"/>
              </w:rPr>
              <w:t>17.  However, moral reasoning and good sporting behavior seems to be declined as athletes progress to higher competitive levels, in part because the increasing emphasis on winning.</w:t>
            </w:r>
          </w:p>
        </w:tc>
      </w:tr>
      <w:tr w:rsidR="00940051" w14:paraId="54B75591" w14:textId="77777777">
        <w:trPr>
          <w:trHeight w:val="75"/>
          <w:tblCellSpacing w:w="0" w:type="dxa"/>
        </w:trPr>
        <w:tc>
          <w:tcPr>
            <w:tcW w:w="0" w:type="auto"/>
            <w:gridSpan w:val="2"/>
          </w:tcPr>
          <w:p w14:paraId="66D356D7" w14:textId="77777777" w:rsidR="00940051" w:rsidRDefault="00000000">
            <w:pPr>
              <w:spacing w:after="0" w:line="240" w:lineRule="auto"/>
              <w:jc w:val="both"/>
            </w:pPr>
            <w:r>
              <w:rPr>
                <w:rFonts w:ascii="맑은 고딕"/>
                <w:color w:val="000000"/>
                <w:sz w:val="20"/>
              </w:rPr>
              <w:lastRenderedPageBreak/>
              <w:t>18.  Thus winning can be a double-edging sword in teach character development.</w:t>
            </w:r>
          </w:p>
        </w:tc>
      </w:tr>
      <w:tr w:rsidR="00940051" w14:paraId="616979FA" w14:textId="77777777">
        <w:trPr>
          <w:trHeight w:val="75"/>
          <w:tblCellSpacing w:w="0" w:type="dxa"/>
        </w:trPr>
        <w:tc>
          <w:tcPr>
            <w:tcW w:w="0" w:type="auto"/>
            <w:gridSpan w:val="2"/>
          </w:tcPr>
          <w:p w14:paraId="185A75E4" w14:textId="77777777" w:rsidR="00940051" w:rsidRDefault="00000000">
            <w:pPr>
              <w:spacing w:after="0" w:line="240" w:lineRule="auto"/>
              <w:jc w:val="both"/>
            </w:pPr>
            <w:r>
              <w:rPr>
                <w:rFonts w:ascii="맑은 고딕"/>
                <w:color w:val="000000"/>
                <w:sz w:val="20"/>
              </w:rPr>
              <w:t>19.  Some athletes may want winning so much what they lie, cheat, and breaking team rules.</w:t>
            </w:r>
          </w:p>
        </w:tc>
      </w:tr>
      <w:tr w:rsidR="00940051" w14:paraId="180A3832" w14:textId="77777777">
        <w:trPr>
          <w:trHeight w:val="75"/>
          <w:tblCellSpacing w:w="0" w:type="dxa"/>
        </w:trPr>
        <w:tc>
          <w:tcPr>
            <w:tcW w:w="0" w:type="auto"/>
            <w:gridSpan w:val="2"/>
          </w:tcPr>
          <w:p w14:paraId="267956F8" w14:textId="77777777" w:rsidR="00940051" w:rsidRDefault="00000000">
            <w:pPr>
              <w:spacing w:after="0" w:line="240" w:lineRule="auto"/>
              <w:jc w:val="both"/>
            </w:pPr>
            <w:r>
              <w:rPr>
                <w:rFonts w:ascii="맑은 고딕"/>
                <w:color w:val="000000"/>
                <w:sz w:val="20"/>
              </w:rPr>
              <w:t>20.  They may develop undesirable character traits what can enhance their ability winning in the short term.</w:t>
            </w:r>
          </w:p>
        </w:tc>
      </w:tr>
      <w:tr w:rsidR="00940051" w14:paraId="251EFEBE" w14:textId="77777777">
        <w:trPr>
          <w:trHeight w:val="75"/>
          <w:tblCellSpacing w:w="0" w:type="dxa"/>
        </w:trPr>
        <w:tc>
          <w:tcPr>
            <w:tcW w:w="0" w:type="auto"/>
            <w:gridSpan w:val="2"/>
          </w:tcPr>
          <w:p w14:paraId="5B1A904F" w14:textId="77777777" w:rsidR="00940051" w:rsidRDefault="00000000">
            <w:pPr>
              <w:spacing w:after="0" w:line="240" w:lineRule="auto"/>
              <w:jc w:val="both"/>
            </w:pPr>
            <w:r>
              <w:rPr>
                <w:rFonts w:ascii="맑은 고딕"/>
                <w:color w:val="000000"/>
                <w:sz w:val="20"/>
              </w:rPr>
              <w:t>21.  However, when athletes resisting the temptation winning in a dishonest way, they can develop positive character traits what lasts a lifetime.</w:t>
            </w:r>
          </w:p>
        </w:tc>
      </w:tr>
      <w:tr w:rsidR="00940051" w14:paraId="20EDEDDA" w14:textId="77777777">
        <w:trPr>
          <w:trHeight w:val="75"/>
          <w:tblCellSpacing w:w="0" w:type="dxa"/>
        </w:trPr>
        <w:tc>
          <w:tcPr>
            <w:tcW w:w="0" w:type="auto"/>
            <w:gridSpan w:val="2"/>
          </w:tcPr>
          <w:p w14:paraId="311F82E9" w14:textId="77777777" w:rsidR="00940051" w:rsidRDefault="00000000">
            <w:pPr>
              <w:spacing w:after="0" w:line="240" w:lineRule="auto"/>
              <w:jc w:val="both"/>
            </w:pPr>
            <w:r>
              <w:rPr>
                <w:rFonts w:ascii="맑은 고딕"/>
                <w:color w:val="000000"/>
                <w:sz w:val="20"/>
              </w:rPr>
              <w:t>22.  Character is a learning behavior, and a sense of fair play develops only what coaches plan teaching those lessons systematical.</w:t>
            </w:r>
          </w:p>
        </w:tc>
      </w:tr>
    </w:tbl>
    <w:p w14:paraId="62CA896D" w14:textId="77777777" w:rsidR="00CC1172" w:rsidRDefault="00CC1172"/>
    <w:sectPr w:rsidR="00CC1172">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1410703">
    <w:abstractNumId w:val="1"/>
  </w:num>
  <w:num w:numId="2" w16cid:durableId="1484160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bordersDoNotSurroundHeader/>
  <w:bordersDoNotSurroundFooter/>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940051"/>
    <w:rsid w:val="00940051"/>
    <w:rsid w:val="00CC1172"/>
    <w:rsid w:val="00E13A2F"/>
    <w:rsid w:val="00F83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C2D9892"/>
  <w15:docId w15:val="{E2A206EA-1B42-244D-825F-7122E53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현규 신</cp:lastModifiedBy>
  <cp:revision>2</cp:revision>
  <dcterms:created xsi:type="dcterms:W3CDTF">2026-08-06T08:34:00Z</dcterms:created>
  <dcterms:modified xsi:type="dcterms:W3CDTF">2026-08-06T08:34:00Z</dcterms:modified>
</cp:coreProperties>
</file>