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 experiment, when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[were asked / asked]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[counting / to count]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three minutes in their heads, 25‒year‒olds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[were / was]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quite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[accurate / accurately]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65‒year‒olds went over on average by 40 seconds. Time seemed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[pass / be passed]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faster for the older group. This may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[meaningless / meaninglessly]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lot of benefits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[perceiving / perceive]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like 65‒year‒olds. For example, if you have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[worked / working]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project for eight hours, but it only feels like six, you will have more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keep / keep]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[going / go]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If you have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[running / run]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20 minutes, and you perceive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be / be]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13 minutes, you're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have / having]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seven more minutes of energy. So, if you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use / using]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[work / to work]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longer,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[changing / change]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perception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[how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[you have / have you]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[worked / working]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Sometimes conflict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[resolve / be resolved]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an expansion of resources. For example, a department may need five computers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[has / have]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budget for only three. However,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[talking / talk]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finance people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[delay / delaying]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purchase of other equipment, there will be more money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[leaving / left]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departmental computers. Alternatively, the company may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 reorganized / reorganize]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some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[give / given]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early retirement, 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[freed / freeing]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funds for computer equipment. An expansion of resources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[involves / involve]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reworking of the budget for the purpose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[determine / determining]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[how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[additional funds can / can additional funds]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[find / be found]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 / whose]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[hear / hears]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stern warning about the dangers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[run / running]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street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[having / will have]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self-esteem than 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[hear / hears]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he's a "bad boy" when he runs into the street. The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[who's / what's]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"bad boy"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[gotten / getting]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message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and his behavior are not okay. He doesn't learn the difference between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does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is. As an adult, his inner critic will attack both his behavior and his worth.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[careful / carefully]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[distinguishes / distinguish]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inappropriate behavior and the basic goodness of the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[raise / raises]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[whom / who]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[feels / feel]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[themselves / them]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[have / has]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[far / very]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gentler inner critic.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