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마더텅 15강 옛날지문</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1번 180940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At the Leipzig Zoo in Germany, 34 zoo chimpanzees and orangutans participating in a study were each individually tested in a room, ①</w:t>
            </w:r>
            <w:r>
              <w:rPr>
                <w:rFonts w:ascii="Malgun Gothic"/>
                <w:b/>
                <w:i w:val="false"/>
                <w:color w:val="000000"/>
                <w:sz w:val="20"/>
                <w:u w:val="single"/>
              </w:rPr>
              <w:t>where</w:t>
            </w:r>
            <w:r>
              <w:rPr>
                <w:rFonts w:ascii="Malgun Gothic"/>
                <w:b w:val="false"/>
                <w:i w:val="false"/>
                <w:color w:val="000000"/>
                <w:sz w:val="20"/>
              </w:rPr>
              <w:t xml:space="preserve"> they were put in front of two boxes. An experimenter would place an object inside one box and leave the room. Another experimenter would enter the room, move the object into the other box and exit. When the first experimenter returned and tried ②</w:t>
            </w:r>
            <w:r>
              <w:rPr>
                <w:rFonts w:ascii="Malgun Gothic"/>
                <w:b/>
                <w:i w:val="false"/>
                <w:color w:val="000000"/>
                <w:sz w:val="20"/>
                <w:u w:val="single"/>
              </w:rPr>
              <w:t>retrieving</w:t>
            </w:r>
            <w:r>
              <w:rPr>
                <w:rFonts w:ascii="Malgun Gothic"/>
                <w:b w:val="false"/>
                <w:i w:val="false"/>
                <w:color w:val="000000"/>
                <w:sz w:val="20"/>
              </w:rPr>
              <w:t xml:space="preserve"> the object from the first box, the great ape would help the experimenter open the second box, ③</w:t>
            </w:r>
            <w:r>
              <w:rPr>
                <w:rFonts w:ascii="Malgun Gothic"/>
                <w:b/>
                <w:i w:val="false"/>
                <w:color w:val="000000"/>
                <w:sz w:val="20"/>
                <w:u w:val="single"/>
              </w:rPr>
              <w:t>which</w:t>
            </w:r>
            <w:r>
              <w:rPr>
                <w:rFonts w:ascii="Malgun Gothic"/>
                <w:b w:val="false"/>
                <w:i w:val="false"/>
                <w:color w:val="000000"/>
                <w:sz w:val="20"/>
              </w:rPr>
              <w:t xml:space="preserve"> it knew the object had been transferred to. However, most apes in the study did not help the first experimenter open the second box if the first experimenter was still in the room to see the second experimenter ④</w:t>
            </w:r>
            <w:r>
              <w:rPr>
                <w:rFonts w:ascii="Malgun Gothic"/>
                <w:b/>
                <w:i w:val="false"/>
                <w:color w:val="000000"/>
                <w:sz w:val="20"/>
                <w:u w:val="single"/>
              </w:rPr>
              <w:t>to move</w:t>
            </w:r>
            <w:r>
              <w:rPr>
                <w:rFonts w:ascii="Malgun Gothic"/>
                <w:b w:val="false"/>
                <w:i w:val="false"/>
                <w:color w:val="000000"/>
                <w:sz w:val="20"/>
              </w:rPr>
              <w:t xml:space="preserve"> the item. The findings show the great apes understood ⑤</w:t>
            </w:r>
            <w:r>
              <w:rPr>
                <w:rFonts w:ascii="Malgun Gothic"/>
                <w:b/>
                <w:i w:val="false"/>
                <w:color w:val="000000"/>
                <w:sz w:val="20"/>
                <w:u w:val="single"/>
              </w:rPr>
              <w:t>when</w:t>
            </w:r>
            <w:r>
              <w:rPr>
                <w:rFonts w:ascii="Malgun Gothic"/>
                <w:b w:val="false"/>
                <w:i w:val="false"/>
                <w:color w:val="000000"/>
                <w:sz w:val="20"/>
              </w:rPr>
              <w:t xml:space="preserve"> the first experimenter still thought the item was where he or she last left it.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2번 200940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One way that music could express emotion is simply through a learned association. Perhaps there is nothing naturally sad about a piece of music in a minor key, or played slowly with low notes. Maybe we have just come ①</w:t>
            </w:r>
            <w:r>
              <w:rPr>
                <w:rFonts w:ascii="Malgun Gothic"/>
                <w:b/>
                <w:i w:val="false"/>
                <w:color w:val="000000"/>
                <w:sz w:val="20"/>
                <w:u w:val="single"/>
              </w:rPr>
              <w:t>to hear</w:t>
            </w:r>
            <w:r>
              <w:rPr>
                <w:rFonts w:ascii="Malgun Gothic"/>
                <w:b w:val="false"/>
                <w:i w:val="false"/>
                <w:color w:val="000000"/>
                <w:sz w:val="20"/>
              </w:rPr>
              <w:t xml:space="preserve"> certain kinds of music as sad because we have learned to associate them in our culture with sad events like funerals. If this view is correct, we should have difficulty interpreting the emotions ②</w:t>
            </w:r>
            <w:r>
              <w:rPr>
                <w:rFonts w:ascii="Malgun Gothic"/>
                <w:b/>
                <w:i w:val="false"/>
                <w:color w:val="000000"/>
                <w:sz w:val="20"/>
                <w:u w:val="single"/>
              </w:rPr>
              <w:t>expressed</w:t>
            </w:r>
            <w:r>
              <w:rPr>
                <w:rFonts w:ascii="Malgun Gothic"/>
                <w:b w:val="false"/>
                <w:i w:val="false"/>
                <w:color w:val="000000"/>
                <w:sz w:val="20"/>
              </w:rPr>
              <w:t xml:space="preserve"> in culturally unfamiliar music. Totally opposed to this view is the position ③</w:t>
            </w:r>
            <w:r>
              <w:rPr>
                <w:rFonts w:ascii="Malgun Gothic"/>
                <w:b/>
                <w:i w:val="false"/>
                <w:color w:val="000000"/>
                <w:sz w:val="20"/>
                <w:u w:val="single"/>
              </w:rPr>
              <w:t>which</w:t>
            </w:r>
            <w:r>
              <w:rPr>
                <w:rFonts w:ascii="Malgun Gothic"/>
                <w:b w:val="false"/>
                <w:i w:val="false"/>
                <w:color w:val="000000"/>
                <w:sz w:val="20"/>
              </w:rPr>
              <w:t xml:space="preserve"> the link between music and emotion is one of resemblance. For example, when we feel sad we move slowly and speak slowly and in a low-pitched voice. Thus when we hear slow, low music, we hear it as ④</w:t>
            </w:r>
            <w:r>
              <w:rPr>
                <w:rFonts w:ascii="Malgun Gothic"/>
                <w:b/>
                <w:i w:val="false"/>
                <w:color w:val="000000"/>
                <w:sz w:val="20"/>
                <w:u w:val="single"/>
              </w:rPr>
              <w:t>sad</w:t>
            </w:r>
            <w:r>
              <w:rPr>
                <w:rFonts w:ascii="Malgun Gothic"/>
                <w:b w:val="false"/>
                <w:i w:val="false"/>
                <w:color w:val="000000"/>
                <w:sz w:val="20"/>
              </w:rPr>
              <w:t>. If this view is correct, we should have ⑤</w:t>
            </w:r>
            <w:r>
              <w:rPr>
                <w:rFonts w:ascii="Malgun Gothic"/>
                <w:b/>
                <w:i w:val="false"/>
                <w:color w:val="000000"/>
                <w:sz w:val="20"/>
                <w:u w:val="single"/>
              </w:rPr>
              <w:t>little</w:t>
            </w:r>
            <w:r>
              <w:rPr>
                <w:rFonts w:ascii="Malgun Gothic"/>
                <w:b w:val="false"/>
                <w:i w:val="false"/>
                <w:color w:val="000000"/>
                <w:sz w:val="20"/>
              </w:rPr>
              <w:t xml:space="preserve"> difficulty understanding the emotion expressed in culturally unfamiliar music.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8번 191140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perception of the same amount of discount on a product depends on its relation to the initial price. In one study, respondents ①</w:t>
            </w:r>
            <w:r>
              <w:rPr>
                <w:rFonts w:ascii="Malgun Gothic"/>
                <w:b/>
                <w:i w:val="false"/>
                <w:color w:val="000000"/>
                <w:sz w:val="20"/>
                <w:u w:val="single"/>
              </w:rPr>
              <w:t>were presented</w:t>
            </w:r>
            <w:r>
              <w:rPr>
                <w:rFonts w:ascii="Malgun Gothic"/>
                <w:b w:val="false"/>
                <w:i w:val="false"/>
                <w:color w:val="000000"/>
                <w:sz w:val="20"/>
              </w:rPr>
              <w:t xml:space="preserve"> with a purchase situation. The persons put in the situation of buying a calculator that cost $15 found out from the vendor ②</w:t>
            </w:r>
            <w:r>
              <w:rPr>
                <w:rFonts w:ascii="Malgun Gothic"/>
                <w:b/>
                <w:i w:val="false"/>
                <w:color w:val="000000"/>
                <w:sz w:val="20"/>
                <w:u w:val="single"/>
              </w:rPr>
              <w:t>that</w:t>
            </w:r>
            <w:r>
              <w:rPr>
                <w:rFonts w:ascii="Malgun Gothic"/>
                <w:b w:val="false"/>
                <w:i w:val="false"/>
                <w:color w:val="000000"/>
                <w:sz w:val="20"/>
              </w:rPr>
              <w:t xml:space="preserve"> the same product was available in a different store 20 minutes away and at a promotional price of $10. In this case, 68% of respondents decided ③</w:t>
            </w:r>
            <w:r>
              <w:rPr>
                <w:rFonts w:ascii="Malgun Gothic"/>
                <w:b/>
                <w:i w:val="false"/>
                <w:color w:val="000000"/>
                <w:sz w:val="20"/>
                <w:u w:val="single"/>
              </w:rPr>
              <w:t>to make</w:t>
            </w:r>
            <w:r>
              <w:rPr>
                <w:rFonts w:ascii="Malgun Gothic"/>
                <w:b w:val="false"/>
                <w:i w:val="false"/>
                <w:color w:val="000000"/>
                <w:sz w:val="20"/>
              </w:rPr>
              <w:t xml:space="preserve"> their way down to the store in order to save $5. In the second condition, ④</w:t>
            </w:r>
            <w:r>
              <w:rPr>
                <w:rFonts w:ascii="Malgun Gothic"/>
                <w:b/>
                <w:i w:val="false"/>
                <w:color w:val="000000"/>
                <w:sz w:val="20"/>
                <w:u w:val="single"/>
              </w:rPr>
              <w:t>which</w:t>
            </w:r>
            <w:r>
              <w:rPr>
                <w:rFonts w:ascii="Malgun Gothic"/>
                <w:b w:val="false"/>
                <w:i w:val="false"/>
                <w:color w:val="000000"/>
                <w:sz w:val="20"/>
              </w:rPr>
              <w:t xml:space="preserve"> involved buying a jacket for $125, the respondents were also told that the same product was available in a store 20 minutes away and cost $120 there. This time, only 29% of the persons said that they would get the cheaper jacket. In both cases, the product was $5 cheaper, but in the first case, the amount was 1/3 of the price, and in the second, it was 1/25 of the price. ⑤</w:t>
            </w:r>
            <w:r>
              <w:rPr>
                <w:rFonts w:ascii="Malgun Gothic"/>
                <w:b/>
                <w:i w:val="false"/>
                <w:color w:val="000000"/>
                <w:sz w:val="20"/>
                <w:u w:val="single"/>
              </w:rPr>
              <w:t>That</w:t>
            </w:r>
            <w:r>
              <w:rPr>
                <w:rFonts w:ascii="Malgun Gothic"/>
                <w:b w:val="false"/>
                <w:i w:val="false"/>
                <w:color w:val="000000"/>
                <w:sz w:val="20"/>
              </w:rPr>
              <w:t xml:space="preserve"> differed in both of these situations was the price context of the purchase.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14번 171140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If you want to modify people's behavior, is it better ①</w:t>
            </w:r>
            <w:r>
              <w:rPr>
                <w:rFonts w:ascii="Malgun Gothic"/>
                <w:b/>
                <w:i w:val="false"/>
                <w:color w:val="000000"/>
                <w:sz w:val="20"/>
                <w:u w:val="single"/>
              </w:rPr>
              <w:t>to highlight</w:t>
            </w:r>
            <w:r>
              <w:rPr>
                <w:rFonts w:ascii="Malgun Gothic"/>
                <w:b w:val="false"/>
                <w:i w:val="false"/>
                <w:color w:val="000000"/>
                <w:sz w:val="20"/>
              </w:rPr>
              <w:t xml:space="preserve"> the benefits of changing or the costs of not changing? According to Peter Salovey, one of the originators of the concept of emotional intelligence, it depends on ②</w:t>
            </w:r>
            <w:r>
              <w:rPr>
                <w:rFonts w:ascii="Malgun Gothic"/>
                <w:b/>
                <w:i w:val="false"/>
                <w:color w:val="000000"/>
                <w:sz w:val="20"/>
                <w:u w:val="single"/>
              </w:rPr>
              <w:t>whether</w:t>
            </w:r>
            <w:r>
              <w:rPr>
                <w:rFonts w:ascii="Malgun Gothic"/>
                <w:b w:val="false"/>
                <w:i w:val="false"/>
                <w:color w:val="000000"/>
                <w:sz w:val="20"/>
              </w:rPr>
              <w:t xml:space="preserve"> they perceive the new behavior as safe or risky. If they think the behavior is safe, we should emphasize all the good things that will happen if they do it ― they'll want to act immediately to obtain those certain gains. But when people believe a behavior is risky, that approach doesn't work. They're already comfortable with the status quo, so the benefits of change aren't attractive, and the stop system kicks in. Instead, we need ③</w:t>
            </w:r>
            <w:r>
              <w:rPr>
                <w:rFonts w:ascii="Malgun Gothic"/>
                <w:b/>
                <w:i w:val="false"/>
                <w:color w:val="000000"/>
                <w:sz w:val="20"/>
                <w:u w:val="single"/>
              </w:rPr>
              <w:t>destabilizing</w:t>
            </w:r>
            <w:r>
              <w:rPr>
                <w:rFonts w:ascii="Malgun Gothic"/>
                <w:b w:val="false"/>
                <w:i w:val="false"/>
                <w:color w:val="000000"/>
                <w:sz w:val="20"/>
              </w:rPr>
              <w:t xml:space="preserve"> the status quo and emphasize the bad things ④</w:t>
            </w:r>
            <w:r>
              <w:rPr>
                <w:rFonts w:ascii="Malgun Gothic"/>
                <w:b/>
                <w:i w:val="false"/>
                <w:color w:val="000000"/>
                <w:sz w:val="20"/>
                <w:u w:val="single"/>
              </w:rPr>
              <w:t>that</w:t>
            </w:r>
            <w:r>
              <w:rPr>
                <w:rFonts w:ascii="Malgun Gothic"/>
                <w:b w:val="false"/>
                <w:i w:val="false"/>
                <w:color w:val="000000"/>
                <w:sz w:val="20"/>
              </w:rPr>
              <w:t xml:space="preserve"> will happen if they don't change. Taking a risk is more ⑤</w:t>
            </w:r>
            <w:r>
              <w:rPr>
                <w:rFonts w:ascii="Malgun Gothic"/>
                <w:b/>
                <w:i w:val="false"/>
                <w:color w:val="000000"/>
                <w:sz w:val="20"/>
                <w:u w:val="single"/>
              </w:rPr>
              <w:t>appealing</w:t>
            </w:r>
            <w:r>
              <w:rPr>
                <w:rFonts w:ascii="Malgun Gothic"/>
                <w:b w:val="false"/>
                <w:i w:val="false"/>
                <w:color w:val="000000"/>
                <w:sz w:val="20"/>
              </w:rPr>
              <w:t xml:space="preserve"> when they're faced with a guaranteed loss if they don't. The prospect of a certain loss brings the go system online.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15번 180640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Recent studies point to the importance of warm physical contact for healthy relationships with others. In one study, participants ①</w:t>
            </w:r>
            <w:r>
              <w:rPr>
                <w:rFonts w:ascii="Malgun Gothic"/>
                <w:b/>
                <w:i w:val="false"/>
                <w:color w:val="000000"/>
                <w:sz w:val="20"/>
                <w:u w:val="single"/>
              </w:rPr>
              <w:t>who</w:t>
            </w:r>
            <w:r>
              <w:rPr>
                <w:rFonts w:ascii="Malgun Gothic"/>
                <w:b w:val="false"/>
                <w:i w:val="false"/>
                <w:color w:val="000000"/>
                <w:sz w:val="20"/>
              </w:rPr>
              <w:t xml:space="preserve"> briefly held a cup of hot (versus iced) coffee judged a target person as ②</w:t>
            </w:r>
            <w:r>
              <w:rPr>
                <w:rFonts w:ascii="Malgun Gothic"/>
                <w:b/>
                <w:i w:val="false"/>
                <w:color w:val="000000"/>
                <w:sz w:val="20"/>
                <w:u w:val="single"/>
              </w:rPr>
              <w:t>having</w:t>
            </w:r>
            <w:r>
              <w:rPr>
                <w:rFonts w:ascii="Malgun Gothic"/>
                <w:b w:val="false"/>
                <w:i w:val="false"/>
                <w:color w:val="000000"/>
                <w:sz w:val="20"/>
              </w:rPr>
              <w:t xml:space="preserve"> a "warmer" personality (generous, caring); in another study, participants holding a hot (versus cold) pack were more likely ③</w:t>
            </w:r>
            <w:r>
              <w:rPr>
                <w:rFonts w:ascii="Malgun Gothic"/>
                <w:b/>
                <w:i w:val="false"/>
                <w:color w:val="000000"/>
                <w:sz w:val="20"/>
                <w:u w:val="single"/>
              </w:rPr>
              <w:t>to choose</w:t>
            </w:r>
            <w:r>
              <w:rPr>
                <w:rFonts w:ascii="Malgun Gothic"/>
                <w:b w:val="false"/>
                <w:i w:val="false"/>
                <w:color w:val="000000"/>
                <w:sz w:val="20"/>
              </w:rPr>
              <w:t xml:space="preserve"> a gift for a friend instead of something for themselves. These findings illustrate ④</w:t>
            </w:r>
            <w:r>
              <w:rPr>
                <w:rFonts w:ascii="Malgun Gothic"/>
                <w:b/>
                <w:i w:val="false"/>
                <w:color w:val="000000"/>
                <w:sz w:val="20"/>
                <w:u w:val="single"/>
              </w:rPr>
              <w:t>that</w:t>
            </w:r>
            <w:r>
              <w:rPr>
                <w:rFonts w:ascii="Malgun Gothic"/>
                <w:b w:val="false"/>
                <w:i w:val="false"/>
                <w:color w:val="000000"/>
                <w:sz w:val="20"/>
              </w:rPr>
              <w:t xml:space="preserve"> mere contact experiences of physical warmth activate feelings of interpersonal warmth. Moreover, this temporarily increased activation of interpersonal warmth feelings then influences judgments toward other people in an unintentional manner. Such feelings ⑤</w:t>
            </w:r>
            <w:r>
              <w:rPr>
                <w:rFonts w:ascii="Malgun Gothic"/>
                <w:b/>
                <w:i w:val="false"/>
                <w:color w:val="000000"/>
                <w:sz w:val="20"/>
                <w:u w:val="single"/>
              </w:rPr>
              <w:t>activating</w:t>
            </w:r>
            <w:r>
              <w:rPr>
                <w:rFonts w:ascii="Malgun Gothic"/>
                <w:b w:val="false"/>
                <w:i w:val="false"/>
                <w:color w:val="000000"/>
                <w:sz w:val="20"/>
              </w:rPr>
              <w:t xml:space="preserve"> in one context last for a while thereafter and have influence on judgment and behavior in later contexts without the person's awareness.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16번 210940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Nancy Lowry and David Johnson conducted an experiment to study a teaching environment ①</w:t>
            </w:r>
            <w:r>
              <w:rPr>
                <w:rFonts w:ascii="Malgun Gothic"/>
                <w:b/>
                <w:i w:val="false"/>
                <w:color w:val="000000"/>
                <w:sz w:val="20"/>
                <w:u w:val="single"/>
              </w:rPr>
              <w:t>where</w:t>
            </w:r>
            <w:r>
              <w:rPr>
                <w:rFonts w:ascii="Malgun Gothic"/>
                <w:b w:val="false"/>
                <w:i w:val="false"/>
                <w:color w:val="000000"/>
                <w:sz w:val="20"/>
              </w:rPr>
              <w:t xml:space="preserve"> fifth and sixth graders were assigned to interact on a topic. With one group, the discussion was led in a way ②</w:t>
            </w:r>
            <w:r>
              <w:rPr>
                <w:rFonts w:ascii="Malgun Gothic"/>
                <w:b/>
                <w:i w:val="false"/>
                <w:color w:val="000000"/>
                <w:sz w:val="20"/>
                <w:u w:val="single"/>
              </w:rPr>
              <w:t>that</w:t>
            </w:r>
            <w:r>
              <w:rPr>
                <w:rFonts w:ascii="Malgun Gothic"/>
                <w:b w:val="false"/>
                <w:i w:val="false"/>
                <w:color w:val="000000"/>
                <w:sz w:val="20"/>
              </w:rPr>
              <w:t xml:space="preserve"> built an agreement. With the second group, the discussion was designed to produce disagreements about the right answer. Students ③</w:t>
            </w:r>
            <w:r>
              <w:rPr>
                <w:rFonts w:ascii="Malgun Gothic"/>
                <w:b/>
                <w:i w:val="false"/>
                <w:color w:val="000000"/>
                <w:sz w:val="20"/>
                <w:u w:val="single"/>
              </w:rPr>
              <w:t>who</w:t>
            </w:r>
            <w:r>
              <w:rPr>
                <w:rFonts w:ascii="Malgun Gothic"/>
                <w:b w:val="false"/>
                <w:i w:val="false"/>
                <w:color w:val="000000"/>
                <w:sz w:val="20"/>
              </w:rPr>
              <w:t xml:space="preserve"> easily reached an agreement were less interested in the topic, studied less, and were less likely to visit the library to get additional information. The most noticeable difference, though, ④</w:t>
            </w:r>
            <w:r>
              <w:rPr>
                <w:rFonts w:ascii="Malgun Gothic"/>
                <w:b/>
                <w:i w:val="false"/>
                <w:color w:val="000000"/>
                <w:sz w:val="20"/>
                <w:u w:val="single"/>
              </w:rPr>
              <w:t>revealed</w:t>
            </w:r>
            <w:r>
              <w:rPr>
                <w:rFonts w:ascii="Malgun Gothic"/>
                <w:b w:val="false"/>
                <w:i w:val="false"/>
                <w:color w:val="000000"/>
                <w:sz w:val="20"/>
              </w:rPr>
              <w:t xml:space="preserve"> when teachers showed a special film about the discussion topic ― during lunch time! Only 18 percent of the agreement group missed lunch time to see the film, but 45 percent of the students from the disagreement group stayed for the film. The thirst ⑤</w:t>
            </w:r>
            <w:r>
              <w:rPr>
                <w:rFonts w:ascii="Malgun Gothic"/>
                <w:b/>
                <w:i w:val="false"/>
                <w:color w:val="000000"/>
                <w:sz w:val="20"/>
                <w:u w:val="single"/>
              </w:rPr>
              <w:t>to fill</w:t>
            </w:r>
            <w:r>
              <w:rPr>
                <w:rFonts w:ascii="Malgun Gothic"/>
                <w:b w:val="false"/>
                <w:i w:val="false"/>
                <w:color w:val="000000"/>
                <w:sz w:val="20"/>
              </w:rPr>
              <w:t xml:space="preserve"> a knowledge gap ― to find out who was right within the group ― can be more powerful than the thirst for slides and jungle gyms.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17번 181140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We cannot predict the outcomes of sporting contests, ①</w:t>
            </w:r>
            <w:r>
              <w:rPr>
                <w:rFonts w:ascii="Malgun Gothic"/>
                <w:b/>
                <w:i w:val="false"/>
                <w:color w:val="000000"/>
                <w:sz w:val="20"/>
                <w:u w:val="single"/>
              </w:rPr>
              <w:t>which</w:t>
            </w:r>
            <w:r>
              <w:rPr>
                <w:rFonts w:ascii="Malgun Gothic"/>
                <w:b w:val="false"/>
                <w:i w:val="false"/>
                <w:color w:val="000000"/>
                <w:sz w:val="20"/>
              </w:rPr>
              <w:t xml:space="preserve"> vary from week to week. This heterogeneity is a feature of sport. It is the uncertainty of the result and the quality of the contest ②</w:t>
            </w:r>
            <w:r>
              <w:rPr>
                <w:rFonts w:ascii="Malgun Gothic"/>
                <w:b/>
                <w:i w:val="false"/>
                <w:color w:val="000000"/>
                <w:sz w:val="20"/>
                <w:u w:val="single"/>
              </w:rPr>
              <w:t>that</w:t>
            </w:r>
            <w:r>
              <w:rPr>
                <w:rFonts w:ascii="Malgun Gothic"/>
                <w:b w:val="false"/>
                <w:i w:val="false"/>
                <w:color w:val="000000"/>
                <w:sz w:val="20"/>
              </w:rPr>
              <w:t xml:space="preserve"> consumers find attractive. For the sport marketer, this is problematic, as the quality of the contest cannot ③</w:t>
            </w:r>
            <w:r>
              <w:rPr>
                <w:rFonts w:ascii="Malgun Gothic"/>
                <w:b/>
                <w:i w:val="false"/>
                <w:color w:val="000000"/>
                <w:sz w:val="20"/>
                <w:u w:val="single"/>
              </w:rPr>
              <w:t>guarantee</w:t>
            </w:r>
            <w:r>
              <w:rPr>
                <w:rFonts w:ascii="Malgun Gothic"/>
                <w:b w:val="false"/>
                <w:i w:val="false"/>
                <w:color w:val="000000"/>
                <w:sz w:val="20"/>
              </w:rPr>
              <w:t>, no promises can be made in relations to the result and no assurances can be given in respect of the performance of star players. Unlike consumer products, sport cannot and does not display consistency as a key feature of marketing strategies. The sport marketer therefore must avoid marketing strategies ④</w:t>
            </w:r>
            <w:r>
              <w:rPr>
                <w:rFonts w:ascii="Malgun Gothic"/>
                <w:b/>
                <w:i w:val="false"/>
                <w:color w:val="000000"/>
                <w:sz w:val="20"/>
                <w:u w:val="single"/>
              </w:rPr>
              <w:t>based</w:t>
            </w:r>
            <w:r>
              <w:rPr>
                <w:rFonts w:ascii="Malgun Gothic"/>
                <w:b w:val="false"/>
                <w:i w:val="false"/>
                <w:color w:val="000000"/>
                <w:sz w:val="20"/>
              </w:rPr>
              <w:t xml:space="preserve"> solely on winning, and must instead focus on ⑤</w:t>
            </w:r>
            <w:r>
              <w:rPr>
                <w:rFonts w:ascii="Malgun Gothic"/>
                <w:b/>
                <w:i w:val="false"/>
                <w:color w:val="000000"/>
                <w:sz w:val="20"/>
                <w:u w:val="single"/>
              </w:rPr>
              <w:t>developing</w:t>
            </w:r>
            <w:r>
              <w:rPr>
                <w:rFonts w:ascii="Malgun Gothic"/>
                <w:b w:val="false"/>
                <w:i w:val="false"/>
                <w:color w:val="000000"/>
                <w:sz w:val="20"/>
              </w:rPr>
              <w:t xml:space="preserve"> product extensions such as the facility, parking, merchandise, souvenirs, food and beverages rather than on the core product (that is, the game itself).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