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ACB7" w14:textId="77777777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t>בס"ד</w:t>
      </w:r>
    </w:p>
    <w:p w14:paraId="2337AE77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A2CD7BC" w14:textId="16F778CF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C57A98">
        <w:rPr>
          <w:rFonts w:ascii="David" w:hAnsi="David" w:cs="David"/>
          <w:b/>
          <w:bCs/>
          <w:spacing w:val="20"/>
          <w:rtl/>
        </w:rPr>
        <w:t>רל"</w:t>
      </w:r>
      <w:r w:rsidR="003220EE">
        <w:rPr>
          <w:rFonts w:ascii="David" w:hAnsi="David" w:cs="David" w:hint="cs"/>
          <w:b/>
          <w:bCs/>
          <w:spacing w:val="20"/>
          <w:rtl/>
        </w:rPr>
        <w:t>ט</w:t>
      </w:r>
    </w:p>
    <w:p w14:paraId="155D0C3C" w14:textId="078A185B" w:rsidR="005C10C1" w:rsidRDefault="003220EE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אייר - סיון</w:t>
      </w:r>
      <w:r w:rsidR="00C57A98">
        <w:rPr>
          <w:rFonts w:ascii="David" w:hAnsi="David" w:cs="David" w:hint="cs"/>
          <w:spacing w:val="6"/>
          <w:sz w:val="20"/>
          <w:szCs w:val="20"/>
          <w:rtl/>
        </w:rPr>
        <w:t xml:space="preserve"> </w:t>
      </w:r>
      <w:r w:rsidR="002707CD">
        <w:rPr>
          <w:rFonts w:ascii="David" w:hAnsi="David" w:cs="David" w:hint="cs"/>
          <w:spacing w:val="6"/>
          <w:sz w:val="20"/>
          <w:szCs w:val="20"/>
          <w:rtl/>
        </w:rPr>
        <w:t>תשפ</w:t>
      </w:r>
      <w:r w:rsidR="002707CD">
        <w:rPr>
          <w:rFonts w:ascii="David" w:hAnsi="David" w:cs="David"/>
          <w:spacing w:val="6"/>
          <w:sz w:val="20"/>
          <w:szCs w:val="20"/>
          <w:rtl/>
        </w:rPr>
        <w:t>"</w:t>
      </w:r>
      <w:r w:rsidR="002707CD"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2DAB1178" w14:textId="3CD133C8" w:rsidR="005C10C1" w:rsidRDefault="00CC4DB6" w:rsidP="00056565">
      <w:pPr>
        <w:spacing w:before="2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6B0E06">
        <w:rPr>
          <w:rFonts w:ascii="David" w:hAnsi="David" w:cs="David" w:hint="cs"/>
          <w:spacing w:val="6"/>
          <w:sz w:val="16"/>
          <w:szCs w:val="16"/>
          <w:rtl/>
        </w:rPr>
        <w:t>(שבוע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6B0E06">
        <w:rPr>
          <w:rFonts w:ascii="David" w:hAnsi="David" w:cs="David" w:hint="cs"/>
          <w:spacing w:val="6"/>
          <w:sz w:val="16"/>
          <w:szCs w:val="16"/>
          <w:rtl/>
        </w:rPr>
        <w:t>1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 w:hint="cs"/>
          <w:spacing w:val="6"/>
          <w:sz w:val="16"/>
          <w:szCs w:val="16"/>
          <w:rtl/>
        </w:rPr>
        <w:t>מתוך 4)</w:t>
      </w:r>
    </w:p>
    <w:p w14:paraId="16CA00DD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5E8FD0B6" w14:textId="6B2BA5EE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4E46B952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708" w:footer="708" w:gutter="0"/>
          <w:cols w:num="3" w:space="425"/>
          <w:bidi/>
          <w:rtlGutter/>
          <w:docGrid w:linePitch="360"/>
        </w:sectPr>
      </w:pPr>
    </w:p>
    <w:p w14:paraId="0A406B83" w14:textId="17FA2EB9" w:rsidR="005C10C1" w:rsidRDefault="004746FF" w:rsidP="00056565">
      <w:pPr>
        <w:spacing w:after="0" w:line="240" w:lineRule="auto"/>
        <w:jc w:val="center"/>
        <w:rPr>
          <w:rFonts w:asciiTheme="majorBidi" w:hAnsiTheme="majorBidi" w:cstheme="majorBidi"/>
          <w:spacing w:val="6"/>
          <w:sz w:val="24"/>
          <w:szCs w:val="24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t>----------------</w:t>
      </w:r>
      <w:r>
        <w:rPr>
          <w:rFonts w:ascii="David" w:hAnsi="David" w:cs="David" w:hint="cs"/>
          <w:b/>
          <w:bCs/>
          <w:spacing w:val="6"/>
          <w:sz w:val="14"/>
          <w:szCs w:val="14"/>
          <w:rtl/>
        </w:rPr>
        <w:t>---</w:t>
      </w:r>
      <w:r>
        <w:rPr>
          <w:rFonts w:ascii="David" w:hAnsi="David" w:cs="David"/>
          <w:b/>
          <w:bCs/>
          <w:spacing w:val="6"/>
          <w:sz w:val="14"/>
          <w:szCs w:val="14"/>
          <w:rtl/>
        </w:rPr>
        <w:t>-------------------------------------------------------------------------</w:t>
      </w:r>
    </w:p>
    <w:p w14:paraId="64694991" w14:textId="77777777" w:rsidR="005C10C1" w:rsidRDefault="005C10C1" w:rsidP="00056565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pacing w:val="6"/>
          <w:sz w:val="24"/>
          <w:szCs w:val="24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5E886582" w14:textId="77777777" w:rsidR="003220EE" w:rsidRDefault="003220EE" w:rsidP="003220EE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3220EE">
        <w:rPr>
          <w:rFonts w:ascii="David" w:hAnsi="David" w:cs="David"/>
          <w:sz w:val="17"/>
          <w:szCs w:val="17"/>
          <w:rtl/>
        </w:rPr>
        <w:t xml:space="preserve">שבוע פרשת בהר - בחוקתי - שלא לעשות מלאכה לאחרים בחול המועד אלא בחנם - דין מלאכה על ידי אינו יהודי בחול המועד </w:t>
      </w:r>
    </w:p>
    <w:p w14:paraId="41B57B82" w14:textId="11FE2970" w:rsidR="003220EE" w:rsidRPr="003220EE" w:rsidRDefault="003220EE" w:rsidP="003220EE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3220EE">
        <w:rPr>
          <w:rFonts w:ascii="David" w:hAnsi="David" w:cs="David"/>
          <w:sz w:val="17"/>
          <w:szCs w:val="17"/>
          <w:rtl/>
        </w:rPr>
        <w:t>- דין צרכי רבים בחוה"מ - דיני כתיבה בחוה"מ</w:t>
      </w:r>
    </w:p>
    <w:p w14:paraId="6A500FAD" w14:textId="77777777" w:rsidR="003220EE" w:rsidRPr="003220EE" w:rsidRDefault="003220EE" w:rsidP="003220EE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3220EE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3220EE">
        <w:rPr>
          <w:rFonts w:ascii="David" w:hAnsi="David" w:cs="David"/>
          <w:b/>
          <w:bCs/>
          <w:sz w:val="17"/>
          <w:szCs w:val="17"/>
          <w:rtl/>
        </w:rPr>
        <w:t>תקמב</w:t>
      </w:r>
      <w:proofErr w:type="spellEnd"/>
      <w:r w:rsidRPr="003220EE">
        <w:rPr>
          <w:rFonts w:ascii="David" w:hAnsi="David" w:cs="David"/>
          <w:b/>
          <w:bCs/>
          <w:sz w:val="17"/>
          <w:szCs w:val="17"/>
          <w:rtl/>
        </w:rPr>
        <w:t xml:space="preserve"> סעיף ב עד סימן </w:t>
      </w:r>
      <w:proofErr w:type="spellStart"/>
      <w:r w:rsidRPr="003220EE">
        <w:rPr>
          <w:rFonts w:ascii="David" w:hAnsi="David" w:cs="David"/>
          <w:b/>
          <w:bCs/>
          <w:sz w:val="17"/>
          <w:szCs w:val="17"/>
          <w:rtl/>
        </w:rPr>
        <w:t>תקמה</w:t>
      </w:r>
      <w:proofErr w:type="spellEnd"/>
      <w:r w:rsidRPr="003220EE">
        <w:rPr>
          <w:rFonts w:ascii="David" w:hAnsi="David" w:cs="David"/>
          <w:b/>
          <w:bCs/>
          <w:sz w:val="17"/>
          <w:szCs w:val="17"/>
          <w:rtl/>
        </w:rPr>
        <w:t xml:space="preserve"> סעיף ב</w:t>
      </w:r>
    </w:p>
    <w:p w14:paraId="37EFB05B" w14:textId="1E206ACB" w:rsidR="003220EE" w:rsidRPr="003220EE" w:rsidRDefault="003220EE" w:rsidP="00A20C7D">
      <w:pPr>
        <w:autoSpaceDE w:val="0"/>
        <w:autoSpaceDN w:val="0"/>
        <w:adjustRightInd w:val="0"/>
        <w:spacing w:after="40" w:line="240" w:lineRule="auto"/>
        <w:ind w:left="141" w:hanging="141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[א]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לעשות מלאכה ע"י פועל שאין לו מה יאכל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-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3220EE">
        <w:rPr>
          <w:rFonts w:asciiTheme="majorBidi" w:hAnsiTheme="majorBidi" w:cs="Times New Roman"/>
          <w:sz w:val="18"/>
          <w:szCs w:val="18"/>
          <w:rtl/>
        </w:rPr>
        <w:t>, האם נכלל בזה: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כשיש לו לחם ומים ואין לו צרכי י"ט. מהו לעשות מלאכה, או לסחור במועד.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כשיש לו כלי בית למכור.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כשיש לו סחורות ויכול למוכרן.</w:t>
      </w:r>
    </w:p>
    <w:p w14:paraId="014D6269" w14:textId="77777777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</w:p>
    <w:p w14:paraId="10C51756" w14:textId="45ED353E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ב</w:t>
      </w:r>
      <w:r w:rsidRPr="003220EE">
        <w:rPr>
          <w:rFonts w:asciiTheme="majorBidi" w:hAnsiTheme="majorBidi" w:cs="Times New Roman"/>
          <w:sz w:val="18"/>
          <w:szCs w:val="18"/>
          <w:rtl/>
        </w:rPr>
        <w:t>, אלו מלאכות הותרו לו והאם צריך לעשותן בשינוי. והאם צריך לעשותן בצנעה, ומדוע.</w:t>
      </w:r>
    </w:p>
    <w:p w14:paraId="4DCDA321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FA4052F" w14:textId="382064F3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ג</w:t>
      </w:r>
      <w:r w:rsidRPr="003220EE">
        <w:rPr>
          <w:rFonts w:asciiTheme="majorBidi" w:hAnsiTheme="majorBidi" w:cs="Times New Roman"/>
          <w:sz w:val="18"/>
          <w:szCs w:val="18"/>
          <w:rtl/>
        </w:rPr>
        <w:t>, האם יכול לקבל מלאכה שיש בה שכר הרבה יותר מכדי אכילתו: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בתחילה.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ואח"כ לעשות מלאכה אחרת בשל אחרים.</w:t>
      </w:r>
    </w:p>
    <w:p w14:paraId="22D6B515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5AF2A17" w14:textId="5676B3A5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ד</w:t>
      </w:r>
      <w:r w:rsidRPr="003220EE">
        <w:rPr>
          <w:rFonts w:asciiTheme="majorBidi" w:hAnsiTheme="majorBidi" w:cs="Times New Roman"/>
          <w:sz w:val="18"/>
          <w:szCs w:val="18"/>
          <w:rtl/>
        </w:rPr>
        <w:t>, לצורך אשתו ובניו: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(א)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קטנים שחייב </w:t>
      </w:r>
      <w:proofErr w:type="spellStart"/>
      <w:r w:rsidRPr="003220EE">
        <w:rPr>
          <w:rFonts w:asciiTheme="majorBidi" w:hAnsiTheme="majorBidi" w:cs="Times New Roman"/>
          <w:sz w:val="18"/>
          <w:szCs w:val="18"/>
          <w:rtl/>
        </w:rPr>
        <w:t>לזונם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>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(ב)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לצורך אותם שאין חייב </w:t>
      </w:r>
      <w:proofErr w:type="spellStart"/>
      <w:r w:rsidRPr="003220EE">
        <w:rPr>
          <w:rFonts w:asciiTheme="majorBidi" w:hAnsiTheme="majorBidi" w:cs="Times New Roman"/>
          <w:sz w:val="18"/>
          <w:szCs w:val="18"/>
          <w:rtl/>
        </w:rPr>
        <w:t>לזונם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>, ומ"ט.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</w:p>
    <w:p w14:paraId="365CEB87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BEE6A9B" w14:textId="21EDAEF0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ה</w:t>
      </w:r>
      <w:r w:rsidRPr="003220EE">
        <w:rPr>
          <w:rFonts w:asciiTheme="majorBidi" w:hAnsiTheme="majorBidi" w:cs="Times New Roman"/>
          <w:sz w:val="18"/>
          <w:szCs w:val="18"/>
          <w:rtl/>
        </w:rPr>
        <w:t>, ביכול ללוות, ומ"ט.</w:t>
      </w:r>
    </w:p>
    <w:p w14:paraId="747C8343" w14:textId="77777777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</w:p>
    <w:p w14:paraId="28BF61E9" w14:textId="25C478AE" w:rsidR="003220EE" w:rsidRPr="003220EE" w:rsidRDefault="003220EE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[ב]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 xml:space="preserve">לומר </w:t>
      </w:r>
      <w:proofErr w:type="spellStart"/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לנכרי</w:t>
      </w:r>
      <w:proofErr w:type="spellEnd"/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, דבר שאסור לעשות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-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3220EE">
        <w:rPr>
          <w:rFonts w:asciiTheme="majorBidi" w:hAnsiTheme="majorBidi" w:cs="Times New Roman"/>
          <w:sz w:val="18"/>
          <w:szCs w:val="18"/>
          <w:rtl/>
        </w:rPr>
        <w:t>, האם מותר, ומ"ט: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(א)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שלא לצורך מצוה.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3220EE">
        <w:rPr>
          <w:rFonts w:asciiTheme="majorBidi" w:hAnsiTheme="majorBidi" w:cs="Times New Roman"/>
          <w:sz w:val="18"/>
          <w:szCs w:val="18"/>
          <w:rtl/>
        </w:rPr>
        <w:t>בצריך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בחול המועד לצורך מצוה.</w:t>
      </w:r>
    </w:p>
    <w:p w14:paraId="56E446BA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775261F" w14:textId="61A3759F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ב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, אם משער שאם לא ישכור עכשיו </w:t>
      </w:r>
      <w:proofErr w:type="spellStart"/>
      <w:r w:rsidRPr="003220EE">
        <w:rPr>
          <w:rFonts w:asciiTheme="majorBidi" w:hAnsiTheme="majorBidi" w:cs="Times New Roman"/>
          <w:sz w:val="18"/>
          <w:szCs w:val="18"/>
          <w:rtl/>
        </w:rPr>
        <w:t>הנכרי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 xml:space="preserve"> לעשות במועד, יצטרך לשלם ביוקר גדול לאחר המועד, ומ"ט.</w:t>
      </w:r>
    </w:p>
    <w:p w14:paraId="24443C52" w14:textId="77777777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</w:p>
    <w:p w14:paraId="497D8D30" w14:textId="33FEABDD" w:rsidR="003220EE" w:rsidRPr="003220EE" w:rsidRDefault="003220EE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[ג]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 xml:space="preserve">ליתן מלאכה </w:t>
      </w:r>
      <w:proofErr w:type="spellStart"/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לנכרי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 xml:space="preserve"> -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3220EE">
        <w:rPr>
          <w:rFonts w:asciiTheme="majorBidi" w:hAnsiTheme="majorBidi" w:cs="Times New Roman"/>
          <w:sz w:val="18"/>
          <w:szCs w:val="18"/>
          <w:rtl/>
        </w:rPr>
        <w:t>, במחובר: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(א)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בשכיר יום.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בקבלנות, ומ"ט. ואם בנה באיסור, האם מותר לדור בו. ומה הדין מחוץ לתחום, </w:t>
      </w:r>
      <w:proofErr w:type="spellStart"/>
      <w:r w:rsidRPr="003220EE">
        <w:rPr>
          <w:rFonts w:asciiTheme="majorBidi" w:hAnsiTheme="majorBidi" w:cs="Times New Roman"/>
          <w:sz w:val="18"/>
          <w:szCs w:val="18"/>
          <w:rtl/>
        </w:rPr>
        <w:t>ומ"ש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 xml:space="preserve"> משבת ויו"ט.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באריסות, ומ"ט.</w:t>
      </w:r>
    </w:p>
    <w:p w14:paraId="7A1092AB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0CE1F11" w14:textId="68D7A5C0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ב</w:t>
      </w:r>
      <w:r w:rsidRPr="003220EE">
        <w:rPr>
          <w:rFonts w:asciiTheme="majorBidi" w:hAnsiTheme="majorBidi" w:cs="Times New Roman"/>
          <w:sz w:val="18"/>
          <w:szCs w:val="18"/>
          <w:rtl/>
        </w:rPr>
        <w:t>, בתלוש בקבלנות, ומ"ט.</w:t>
      </w:r>
    </w:p>
    <w:p w14:paraId="7E8A7FF3" w14:textId="77777777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</w:p>
    <w:p w14:paraId="621793EA" w14:textId="02DA300D" w:rsidR="003220EE" w:rsidRPr="003220EE" w:rsidRDefault="003220EE" w:rsidP="00A20C7D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ג</w:t>
      </w:r>
      <w:r w:rsidRPr="003220EE">
        <w:rPr>
          <w:rFonts w:asciiTheme="majorBidi" w:hAnsiTheme="majorBidi" w:cs="Times New Roman"/>
          <w:sz w:val="18"/>
          <w:szCs w:val="18"/>
          <w:rtl/>
        </w:rPr>
        <w:t>, ליתן מלאכה בקבלנות או בשכיר יום במועד, שיעשנה לאחר המועד: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(א)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האם הותר לתת </w:t>
      </w:r>
      <w:proofErr w:type="spellStart"/>
      <w:r w:rsidRPr="003220EE">
        <w:rPr>
          <w:rFonts w:asciiTheme="majorBidi" w:hAnsiTheme="majorBidi" w:cs="Times New Roman"/>
          <w:sz w:val="18"/>
          <w:szCs w:val="18"/>
          <w:rtl/>
        </w:rPr>
        <w:t>לנכרי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>, ומה החידוש. ולישראל.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האם צריך להתנות עמו בפירוש שיעשנה לאחר המועד.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(ג)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ומהו למדוד ולשקול ולמנות כדרך שעושה בחול.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</w:p>
    <w:p w14:paraId="79BF9CF9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41B03D2" w14:textId="3F31EF8C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ד</w:t>
      </w:r>
      <w:r w:rsidRPr="003220EE">
        <w:rPr>
          <w:rFonts w:asciiTheme="majorBidi" w:hAnsiTheme="majorBidi" w:cs="Times New Roman"/>
          <w:sz w:val="18"/>
          <w:szCs w:val="18"/>
          <w:rtl/>
        </w:rPr>
        <w:t>, האם מותר לתת לכבס בחוה"מ שיכבס לאחר המועד, והאם מותר למנותן, ומה נהגו מחמת כן. ומה הדין בכלי פשתן, ומ"ט.</w:t>
      </w:r>
    </w:p>
    <w:p w14:paraId="3D167B3D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3DE1E85" w14:textId="628C57F0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ה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, </w:t>
      </w:r>
      <w:proofErr w:type="spellStart"/>
      <w:r w:rsidRPr="003220EE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 xml:space="preserve"> העושה המלאכה במועד, האם צריך למחות בידו, ומדוע.</w:t>
      </w:r>
    </w:p>
    <w:p w14:paraId="074B68E7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1B3595F" w14:textId="27E0A45C" w:rsidR="003220EE" w:rsidRPr="003220EE" w:rsidRDefault="003220EE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[ד]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צרכי רבים הצריכים לגוף האדם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-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3220EE">
        <w:rPr>
          <w:rFonts w:asciiTheme="majorBidi" w:hAnsiTheme="majorBidi" w:cs="Times New Roman"/>
          <w:sz w:val="18"/>
          <w:szCs w:val="18"/>
          <w:rtl/>
        </w:rPr>
        <w:t>, אלו צרכים נכללו בזה.</w:t>
      </w:r>
    </w:p>
    <w:p w14:paraId="6BA01AB1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896D41C" w14:textId="6BAD1F8B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ב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, </w:t>
      </w:r>
      <w:proofErr w:type="spellStart"/>
      <w:r w:rsidRPr="003220EE">
        <w:rPr>
          <w:rFonts w:asciiTheme="majorBidi" w:hAnsiTheme="majorBidi" w:cs="Times New Roman"/>
          <w:sz w:val="18"/>
          <w:szCs w:val="18"/>
          <w:rtl/>
        </w:rPr>
        <w:t>בפרהסיא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 xml:space="preserve"> ובטורח גדול, האם מותר לעשותן.</w:t>
      </w:r>
    </w:p>
    <w:p w14:paraId="61905C0B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B844572" w14:textId="7096BAFC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ג</w:t>
      </w:r>
      <w:r w:rsidRPr="003220EE">
        <w:rPr>
          <w:rFonts w:asciiTheme="majorBidi" w:hAnsiTheme="majorBidi" w:cs="Times New Roman"/>
          <w:sz w:val="18"/>
          <w:szCs w:val="18"/>
          <w:rtl/>
        </w:rPr>
        <w:t>, ואם כיוונו מלאכתן למועד, ומ"ט.</w:t>
      </w:r>
    </w:p>
    <w:p w14:paraId="318DA36D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FB25783" w14:textId="3A7C2B39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ד</w:t>
      </w:r>
      <w:r w:rsidRPr="003220EE">
        <w:rPr>
          <w:rFonts w:asciiTheme="majorBidi" w:hAnsiTheme="majorBidi" w:cs="Times New Roman"/>
          <w:sz w:val="18"/>
          <w:szCs w:val="18"/>
          <w:rtl/>
        </w:rPr>
        <w:t>, מה הדין, לצורך המועד ושלא לצורך המועד: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(א)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במעשה אומן.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במעשה הדיוט.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לתקן ולעשות </w:t>
      </w:r>
      <w:proofErr w:type="spellStart"/>
      <w:r w:rsidRPr="003220EE">
        <w:rPr>
          <w:rFonts w:asciiTheme="majorBidi" w:hAnsiTheme="majorBidi" w:cs="Times New Roman"/>
          <w:sz w:val="18"/>
          <w:szCs w:val="18"/>
          <w:rtl/>
        </w:rPr>
        <w:t>מקוה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>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(ד)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לתקן מרחץ, ומ"ט, לצורך רבים או לצורך יחיד.</w:t>
      </w:r>
    </w:p>
    <w:p w14:paraId="63B9F22D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3CAC137" w14:textId="52709C4E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ה</w:t>
      </w:r>
      <w:r w:rsidRPr="003220EE">
        <w:rPr>
          <w:rFonts w:asciiTheme="majorBidi" w:hAnsiTheme="majorBidi" w:cs="Times New Roman"/>
          <w:sz w:val="18"/>
          <w:szCs w:val="18"/>
          <w:rtl/>
        </w:rPr>
        <w:t>, מה הדין בשכר: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לצורך מצוה.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בלא מצוה, ומ"ט.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</w:p>
    <w:p w14:paraId="6663E0A1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9D7A3B2" w14:textId="5557E25E" w:rsidR="003220EE" w:rsidRPr="003220EE" w:rsidRDefault="003220EE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[ה]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צרכי רבים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-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3220EE">
        <w:rPr>
          <w:rFonts w:asciiTheme="majorBidi" w:hAnsiTheme="majorBidi" w:cs="Times New Roman"/>
          <w:sz w:val="18"/>
          <w:szCs w:val="18"/>
          <w:rtl/>
        </w:rPr>
        <w:t>, בנין בית הכנסת: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האם הותר, ומה החידוש.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(ב)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באין להם מקום אחר להתפלל בעשרה, ומ"ט.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ומה הדין להשלימו לאחר שכבר התחילו לבנותו, ומ"ט.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(ד)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בזמן הזה, מה דינו, ומדוע. ומה הכלל בזה.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(ה)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ומה הדין ע"י </w:t>
      </w:r>
      <w:proofErr w:type="spellStart"/>
      <w:r w:rsidRPr="003220EE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Pr="003220EE">
        <w:rPr>
          <w:rFonts w:asciiTheme="majorBidi" w:hAnsiTheme="majorBidi" w:cs="Times New Roman"/>
          <w:sz w:val="18"/>
          <w:szCs w:val="18"/>
          <w:rtl/>
        </w:rPr>
        <w:t>.</w:t>
      </w:r>
    </w:p>
    <w:p w14:paraId="1CFFF2EB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569BD1E" w14:textId="57922771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ב</w:t>
      </w:r>
      <w:r w:rsidRPr="003220EE">
        <w:rPr>
          <w:rFonts w:asciiTheme="majorBidi" w:hAnsiTheme="majorBidi" w:cs="Times New Roman"/>
          <w:sz w:val="18"/>
          <w:szCs w:val="18"/>
          <w:rtl/>
        </w:rPr>
        <w:t>, האם מותר לסדר צרכי רבים כגון למנות גבאים ופרנסים, ואיך יכתוב, ומ"ט.</w:t>
      </w:r>
    </w:p>
    <w:p w14:paraId="67C30C6A" w14:textId="77777777" w:rsid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F590097" w14:textId="5D66C31B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ג</w:t>
      </w:r>
      <w:r w:rsidRPr="003220EE">
        <w:rPr>
          <w:rFonts w:asciiTheme="majorBidi" w:hAnsiTheme="majorBidi" w:cs="Times New Roman"/>
          <w:sz w:val="18"/>
          <w:szCs w:val="18"/>
          <w:rtl/>
        </w:rPr>
        <w:t>, מה הדין בצרכי מצוה: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>(א)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במלאכת אומן.</w:t>
      </w:r>
      <w:r w:rsidRPr="003220EE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3220EE">
        <w:rPr>
          <w:rFonts w:asciiTheme="majorBidi" w:hAnsiTheme="majorBidi" w:cs="Times New Roman"/>
          <w:sz w:val="18"/>
          <w:szCs w:val="18"/>
          <w:rtl/>
        </w:rPr>
        <w:t xml:space="preserve"> במעשה הדיוט.</w:t>
      </w:r>
    </w:p>
    <w:p w14:paraId="34785C20" w14:textId="77777777" w:rsidR="003220EE" w:rsidRPr="003220EE" w:rsidRDefault="003220EE" w:rsidP="003220EE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</w:p>
    <w:p w14:paraId="75BE4698" w14:textId="55DB2F98" w:rsidR="00CE461E" w:rsidRDefault="00CE461E" w:rsidP="00BE0A6D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CA425E2" w14:textId="204E451E" w:rsidR="005C10C1" w:rsidRDefault="00056565" w:rsidP="00BE0A6D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  <w:r>
        <w:rPr>
          <w:rFonts w:asciiTheme="majorBidi" w:hAnsiTheme="majorBidi" w:cs="Times New Roman" w:hint="cs"/>
          <w:b/>
          <w:bCs/>
          <w:sz w:val="18"/>
          <w:szCs w:val="18"/>
          <w:rtl/>
        </w:rPr>
        <w:t xml:space="preserve">  </w:t>
      </w:r>
    </w:p>
    <w:p w14:paraId="099B9AAC" w14:textId="05812E73" w:rsidR="00CE461E" w:rsidRDefault="00CE461E" w:rsidP="00BE0A6D">
      <w:pPr>
        <w:autoSpaceDE w:val="0"/>
        <w:autoSpaceDN w:val="0"/>
        <w:adjustRightInd w:val="0"/>
        <w:spacing w:after="4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  <w:sectPr w:rsidR="00CE461E" w:rsidSect="00C52C84">
          <w:type w:val="continuous"/>
          <w:pgSz w:w="11906" w:h="16838"/>
          <w:pgMar w:top="142" w:right="282" w:bottom="284" w:left="426" w:header="708" w:footer="708" w:gutter="0"/>
          <w:cols w:space="425"/>
          <w:bidi/>
          <w:rtlGutter/>
          <w:docGrid w:linePitch="360"/>
        </w:sectPr>
      </w:pPr>
    </w:p>
    <w:p w14:paraId="6970B932" w14:textId="77777777" w:rsidR="00056565" w:rsidRDefault="00056565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br w:type="page"/>
      </w:r>
    </w:p>
    <w:p w14:paraId="31897840" w14:textId="16983D34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01D6F8D5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F14C518" w14:textId="76E754CF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0510F7">
        <w:rPr>
          <w:rFonts w:ascii="David" w:hAnsi="David" w:cs="David"/>
          <w:b/>
          <w:bCs/>
          <w:spacing w:val="20"/>
          <w:rtl/>
        </w:rPr>
        <w:t>רל"ט</w:t>
      </w:r>
    </w:p>
    <w:p w14:paraId="4AD9E8A9" w14:textId="2120910E" w:rsidR="005C10C1" w:rsidRDefault="000510F7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אייר - סיון תשפ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 xml:space="preserve">ו </w:t>
      </w:r>
    </w:p>
    <w:p w14:paraId="24BF7C0E" w14:textId="13693E55" w:rsidR="005C10C1" w:rsidRDefault="00000000" w:rsidP="00056565">
      <w:pPr>
        <w:spacing w:before="2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>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2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/>
          <w:spacing w:val="6"/>
          <w:sz w:val="16"/>
          <w:szCs w:val="16"/>
          <w:rtl/>
        </w:rPr>
        <w:t>מתוך 4)</w:t>
      </w:r>
    </w:p>
    <w:p w14:paraId="6106E4B3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60808908" w14:textId="4CDCF68A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3E15E839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284" w:left="426" w:header="708" w:footer="708" w:gutter="0"/>
          <w:cols w:num="3" w:space="425"/>
          <w:bidi/>
          <w:rtlGutter/>
          <w:docGrid w:linePitch="360"/>
        </w:sectPr>
      </w:pPr>
    </w:p>
    <w:p w14:paraId="697AB742" w14:textId="6C9A4E6D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</w:t>
      </w:r>
    </w:p>
    <w:p w14:paraId="23D5560A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3E340D16" w14:textId="06ADFCB4" w:rsidR="00154890" w:rsidRPr="00154890" w:rsidRDefault="000510F7" w:rsidP="000510F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0510F7">
        <w:rPr>
          <w:rFonts w:ascii="David" w:hAnsi="David" w:cs="David"/>
          <w:sz w:val="17"/>
          <w:szCs w:val="17"/>
          <w:rtl/>
        </w:rPr>
        <w:t>שבוע פרשת במדבר - דיני כתיבה בחוה"מ</w:t>
      </w:r>
    </w:p>
    <w:p w14:paraId="630B48EF" w14:textId="77777777" w:rsidR="000510F7" w:rsidRPr="000510F7" w:rsidRDefault="000510F7" w:rsidP="000510F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0510F7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0510F7">
        <w:rPr>
          <w:rFonts w:ascii="David" w:hAnsi="David" w:cs="David"/>
          <w:b/>
          <w:bCs/>
          <w:sz w:val="17"/>
          <w:szCs w:val="17"/>
          <w:rtl/>
        </w:rPr>
        <w:t>תקמה</w:t>
      </w:r>
      <w:proofErr w:type="spellEnd"/>
      <w:r w:rsidRPr="000510F7">
        <w:rPr>
          <w:rFonts w:ascii="David" w:hAnsi="David" w:cs="David"/>
          <w:b/>
          <w:bCs/>
          <w:sz w:val="17"/>
          <w:szCs w:val="17"/>
          <w:rtl/>
        </w:rPr>
        <w:t xml:space="preserve"> סעיף ג עד סוף סימן </w:t>
      </w:r>
      <w:proofErr w:type="spellStart"/>
      <w:r w:rsidRPr="000510F7">
        <w:rPr>
          <w:rFonts w:ascii="David" w:hAnsi="David" w:cs="David"/>
          <w:b/>
          <w:bCs/>
          <w:sz w:val="17"/>
          <w:szCs w:val="17"/>
          <w:rtl/>
        </w:rPr>
        <w:t>תקמה</w:t>
      </w:r>
      <w:proofErr w:type="spellEnd"/>
    </w:p>
    <w:p w14:paraId="443FCEC3" w14:textId="77777777" w:rsidR="005C10C1" w:rsidRDefault="005C10C1" w:rsidP="00056565">
      <w:pPr>
        <w:spacing w:after="600" w:line="240" w:lineRule="auto"/>
        <w:rPr>
          <w:rFonts w:asciiTheme="majorBidi" w:hAnsiTheme="majorBidi" w:cs="Times New Roman"/>
          <w:sz w:val="18"/>
          <w:szCs w:val="18"/>
          <w:rtl/>
        </w:rPr>
        <w:sectPr w:rsidR="005C10C1" w:rsidSect="00C52C84">
          <w:type w:val="continuous"/>
          <w:pgSz w:w="11906" w:h="16838"/>
          <w:pgMar w:top="284" w:right="282" w:bottom="284" w:left="426" w:header="708" w:footer="708" w:gutter="0"/>
          <w:cols w:space="425"/>
          <w:bidi/>
          <w:rtlGutter/>
          <w:docGrid w:linePitch="360"/>
        </w:sectPr>
      </w:pPr>
    </w:p>
    <w:p w14:paraId="24A8065A" w14:textId="57200EF8" w:rsidR="000510F7" w:rsidRPr="000510F7" w:rsidRDefault="000510F7" w:rsidP="00A20C7D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[א]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תפילין ומזוזות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מה דין כתיבת תפילין ומזוזות, לעצמו: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להניחן במועד או לאחר המועד.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טויית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תכלת וציצית להניחן בבגדו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ללובשו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במועד או לאחר המועד: על ירכו או בפלך. ומה הדין בגלגל, ומ"ט.</w:t>
      </w:r>
    </w:p>
    <w:p w14:paraId="5D0874E0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4F15C56" w14:textId="7226E530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ב</w:t>
      </w:r>
      <w:r w:rsidRPr="000510F7">
        <w:rPr>
          <w:rFonts w:asciiTheme="majorBidi" w:hAnsiTheme="majorBidi" w:cs="Times New Roman"/>
          <w:sz w:val="18"/>
          <w:szCs w:val="18"/>
          <w:rtl/>
        </w:rPr>
        <w:t>, ולאחרים, להניחן לאחר המועד: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באין לו מה יאכל.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ומה נחשב כך.</w:t>
      </w:r>
    </w:p>
    <w:p w14:paraId="3A6FFBAD" w14:textId="77777777" w:rsidR="000510F7" w:rsidRPr="00F36EE6" w:rsidRDefault="000510F7" w:rsidP="00A20C7D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41F9636" w14:textId="2DF4809D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ג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ולאחרים,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בצריך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להרווחה לשמחת יו"ט: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בשביל להניחן במועד.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ובשביל אחר המועד.</w:t>
      </w:r>
    </w:p>
    <w:p w14:paraId="6AD25A19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0D966F9" w14:textId="659B34FD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ד</w:t>
      </w:r>
      <w:r w:rsidRPr="000510F7">
        <w:rPr>
          <w:rFonts w:asciiTheme="majorBidi" w:hAnsiTheme="majorBidi" w:cs="Times New Roman"/>
          <w:sz w:val="18"/>
          <w:szCs w:val="18"/>
          <w:rtl/>
        </w:rPr>
        <w:t>, ולאחרים, כשהוא עשיר: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בשכר.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בחינם: בשביל לקיים בחול המועד. ובשביל אחר המועד.</w:t>
      </w:r>
    </w:p>
    <w:p w14:paraId="2F5005F2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C00E431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ה</w:t>
      </w:r>
      <w:r w:rsidRPr="000510F7">
        <w:rPr>
          <w:rFonts w:asciiTheme="majorBidi" w:hAnsiTheme="majorBidi" w:cs="Times New Roman"/>
          <w:sz w:val="18"/>
          <w:szCs w:val="18"/>
          <w:rtl/>
        </w:rPr>
        <w:t>, ומה הדין בעשייתן ומ"ט.</w:t>
      </w:r>
    </w:p>
    <w:p w14:paraId="393EF186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3B7CE11" w14:textId="3727074D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ו</w:t>
      </w:r>
      <w:r w:rsidRPr="000510F7">
        <w:rPr>
          <w:rFonts w:asciiTheme="majorBidi" w:hAnsiTheme="majorBidi" w:cs="Times New Roman"/>
          <w:sz w:val="18"/>
          <w:szCs w:val="18"/>
          <w:rtl/>
        </w:rPr>
        <w:t>, ומה הדין אם כיוון מלאכתו במועד: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בכותב לעצמו.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ובכותב בשביל אחר: באין לו מה יאכל. וכדי שיהיה לו הוצאותיו יותר ברווח.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ובטוייה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>.</w:t>
      </w:r>
    </w:p>
    <w:p w14:paraId="6D694959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DE46B64" w14:textId="0B88C9C8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[ב]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כתיבת כתבים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לכתוב חשבונותיו: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בדבר האבד, והאם בכתיבה בשינוי, ומדוע. ומה הדין כשכתיבתו לצורך שמחת יו"ט.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באינו דבר האבד. ומה הדין אם הוא לצורך המועד, ובאיזה כתב.</w:t>
      </w:r>
    </w:p>
    <w:p w14:paraId="0EF89480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165BCAD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ב</w:t>
      </w:r>
      <w:r w:rsidRPr="000510F7">
        <w:rPr>
          <w:rFonts w:asciiTheme="majorBidi" w:hAnsiTheme="majorBidi" w:cs="Times New Roman"/>
          <w:sz w:val="18"/>
          <w:szCs w:val="18"/>
          <w:rtl/>
        </w:rPr>
        <w:t>, היו כתובים, האם מותר לסדר חשבונותיו במועד.</w:t>
      </w:r>
    </w:p>
    <w:p w14:paraId="6704324E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70AC51C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ג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מה דין כתב: שכותבים כשמלוין על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המשכונות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>, ומ"ט. והסחורות שמותר למכרן בחול המועד. ומה הדין חנווני לכתוב ההקפות, ומ"ט.</w:t>
      </w:r>
    </w:p>
    <w:p w14:paraId="633896CA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CADA3D3" w14:textId="0160C96F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[ג]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כתיבת שטרות, מה הדין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שטר קידושין ושטרי פסיקתא וכדו', ומ"ט. ומה הדין במעשה אומן.</w:t>
      </w:r>
    </w:p>
    <w:p w14:paraId="2C72DF99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DF8B37E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ב</w:t>
      </w:r>
      <w:r w:rsidRPr="000510F7">
        <w:rPr>
          <w:rFonts w:asciiTheme="majorBidi" w:hAnsiTheme="majorBidi" w:cs="Times New Roman"/>
          <w:sz w:val="18"/>
          <w:szCs w:val="18"/>
          <w:rtl/>
        </w:rPr>
        <w:t>, כתובה ותוספת כתובה, ומ"ט.</w:t>
      </w:r>
    </w:p>
    <w:p w14:paraId="590ACA7B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8E4DD88" w14:textId="795D887E" w:rsidR="000510F7" w:rsidRPr="000510F7" w:rsidRDefault="000510F7" w:rsidP="00A20C7D">
      <w:pPr>
        <w:autoSpaceDE w:val="0"/>
        <w:autoSpaceDN w:val="0"/>
        <w:adjustRightInd w:val="0"/>
        <w:spacing w:after="40" w:line="240" w:lineRule="auto"/>
        <w:ind w:left="141" w:hanging="141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ג</w:t>
      </w:r>
      <w:r w:rsidRPr="000510F7">
        <w:rPr>
          <w:rFonts w:asciiTheme="majorBidi" w:hAnsiTheme="majorBidi" w:cs="Times New Roman"/>
          <w:sz w:val="18"/>
          <w:szCs w:val="18"/>
          <w:rtl/>
        </w:rPr>
        <w:t>, איגרת שאילת שלום: בשאילת שלום גרידא. ועל דבר פרקמטיא שאינה אבודה: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לדעת המחבר ומ"ט. ואם כיוון מלאכתו במועד.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ולרמ"א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המנהג בשינוי: מהו השינוי, ובאיזה כתב,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(ד)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ומה הדין בפרקמטיא אבודה.</w:t>
      </w:r>
    </w:p>
    <w:p w14:paraId="4F1369CC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6CE8436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ד</w:t>
      </w:r>
      <w:r w:rsidRPr="000510F7">
        <w:rPr>
          <w:rFonts w:asciiTheme="majorBidi" w:hAnsiTheme="majorBidi" w:cs="Times New Roman"/>
          <w:sz w:val="18"/>
          <w:szCs w:val="18"/>
          <w:rtl/>
        </w:rPr>
        <w:t>, שטרי הממשלה, כתבם וציוויים. וסמיכה.</w:t>
      </w:r>
    </w:p>
    <w:p w14:paraId="2BB2E1F0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45B655A" w14:textId="0F5E80A5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[ד]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כתיבת שטרי חוב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האם כותבים, ומ"ט. ומה הדין אם נתן כבר מעות בפני עדים וקנין, ומדוע.</w:t>
      </w:r>
    </w:p>
    <w:p w14:paraId="714C2BF2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AFA2BF8" w14:textId="15E2DFE7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ב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באינו מאמינו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והלוה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צריך למעות: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בחול המועד: לצורך המועד או שאינו לצורך המועד.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כשלוה לצורך אחר המועד.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ומה הדין אם לא ימצא אחר המועד ללוות, ומ"ט.</w:t>
      </w:r>
    </w:p>
    <w:p w14:paraId="7A75B6EF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0F7F9F8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ג</w:t>
      </w:r>
      <w:r w:rsidRPr="000510F7">
        <w:rPr>
          <w:rFonts w:asciiTheme="majorBidi" w:hAnsiTheme="majorBidi" w:cs="Times New Roman"/>
          <w:sz w:val="18"/>
          <w:szCs w:val="18"/>
          <w:rtl/>
        </w:rPr>
        <w:t>, כשאין לסופר מה יאכל, ומה נחשב כך.</w:t>
      </w:r>
    </w:p>
    <w:p w14:paraId="143D5E69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31DE964" w14:textId="1CE2AE86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1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[ה]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כתיבת שטרי קרקעות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כתיבת שטר מכירה במועד: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במכר לו קרקע לצורך המועד.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במכר קודם המועד. וכשיש לחוש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שיחזורו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בהן, ומ"ט. ומה הדין כשהיה לו אונס או שלא היה לו פנאי לכתוב קודם מועד. ואם המוכר צריך למעות, ואין הלוקח רוצה ליתן לו כל זמן שאין כותב לו שטר מכירה.</w:t>
      </w:r>
    </w:p>
    <w:p w14:paraId="2D8F50E9" w14:textId="77777777" w:rsidR="000510F7" w:rsidRPr="00F36EE6" w:rsidRDefault="000510F7" w:rsidP="000510F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9F70161" w14:textId="41D66DE5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ב</w:t>
      </w:r>
      <w:r w:rsidRPr="000510F7">
        <w:rPr>
          <w:rFonts w:asciiTheme="majorBidi" w:hAnsiTheme="majorBidi" w:cs="Times New Roman"/>
          <w:sz w:val="18"/>
          <w:szCs w:val="18"/>
          <w:rtl/>
        </w:rPr>
        <w:t>, שטרי אריסות וקבלנות שקיבל קודם המועד: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האם מותר לכתוב,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אם נאנס ולא היה לו פנאי לכתוב קודם המועד.</w:t>
      </w:r>
    </w:p>
    <w:p w14:paraId="7351119C" w14:textId="3EAA4439" w:rsidR="00584652" w:rsidRPr="00F36EE6" w:rsidRDefault="00CE461E" w:rsidP="004C7FA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  <w:r>
        <w:rPr>
          <w:rFonts w:asciiTheme="majorBidi" w:hAnsiTheme="majorBidi" w:cs="Times New Roman" w:hint="cs"/>
          <w:b/>
          <w:bCs/>
          <w:sz w:val="18"/>
          <w:szCs w:val="18"/>
          <w:rtl/>
        </w:rPr>
        <w:t xml:space="preserve"> </w:t>
      </w:r>
      <w:r w:rsidR="00584652" w:rsidRPr="00F36EE6">
        <w:rPr>
          <w:rFonts w:asciiTheme="majorBidi" w:hAnsiTheme="majorBidi" w:cs="Times New Roman"/>
          <w:b/>
          <w:bCs/>
          <w:sz w:val="18"/>
          <w:szCs w:val="18"/>
          <w:rtl/>
        </w:rPr>
        <w:br w:type="page"/>
      </w:r>
    </w:p>
    <w:p w14:paraId="56F93156" w14:textId="77777777" w:rsidR="004E14B8" w:rsidRPr="00F36EE6" w:rsidRDefault="004E14B8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  <w:sectPr w:rsidR="004E14B8" w:rsidRPr="00F36EE6" w:rsidSect="004E14B8">
          <w:type w:val="continuous"/>
          <w:pgSz w:w="11906" w:h="16838"/>
          <w:pgMar w:top="142" w:right="282" w:bottom="568" w:left="426" w:header="708" w:footer="708" w:gutter="0"/>
          <w:cols w:space="425"/>
          <w:bidi/>
          <w:rtlGutter/>
          <w:docGrid w:linePitch="360"/>
        </w:sectPr>
      </w:pPr>
    </w:p>
    <w:p w14:paraId="78DF11FB" w14:textId="278BC697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20C1C54B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4BA9281" w14:textId="54D316D9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0510F7">
        <w:rPr>
          <w:rFonts w:ascii="David" w:hAnsi="David" w:cs="David"/>
          <w:b/>
          <w:bCs/>
          <w:spacing w:val="20"/>
          <w:rtl/>
        </w:rPr>
        <w:t>רל"ט</w:t>
      </w:r>
    </w:p>
    <w:p w14:paraId="44934AE9" w14:textId="462076A7" w:rsidR="005C10C1" w:rsidRDefault="000510F7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אייר - סיון תשפ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 xml:space="preserve">ו </w:t>
      </w:r>
    </w:p>
    <w:p w14:paraId="61ADA3A2" w14:textId="6BAD9ABF" w:rsidR="005C10C1" w:rsidRDefault="00000000" w:rsidP="00056565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>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3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/>
          <w:spacing w:val="6"/>
          <w:sz w:val="16"/>
          <w:szCs w:val="16"/>
          <w:rtl/>
        </w:rPr>
        <w:t>מתוך 4)</w:t>
      </w:r>
    </w:p>
    <w:p w14:paraId="5D6B79A2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7F261862" w14:textId="38DD86ED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73827450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708" w:footer="708" w:gutter="0"/>
          <w:cols w:num="3" w:space="425"/>
          <w:bidi/>
          <w:rtlGutter/>
          <w:docGrid w:linePitch="360"/>
        </w:sectPr>
      </w:pPr>
    </w:p>
    <w:p w14:paraId="6EB5260F" w14:textId="12769E04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</w:t>
      </w:r>
      <w:r w:rsidR="00E61DD9"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</w:t>
      </w:r>
    </w:p>
    <w:p w14:paraId="3681F72D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61EAD0E2" w14:textId="77777777" w:rsidR="000510F7" w:rsidRPr="000510F7" w:rsidRDefault="000510F7" w:rsidP="000510F7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sz w:val="18"/>
          <w:szCs w:val="18"/>
          <w:rtl/>
        </w:rPr>
      </w:pPr>
      <w:r w:rsidRPr="000510F7">
        <w:rPr>
          <w:rFonts w:ascii="David" w:hAnsi="David" w:cs="David"/>
          <w:sz w:val="18"/>
          <w:szCs w:val="18"/>
          <w:rtl/>
        </w:rPr>
        <w:t>שבוע פרשת נשא - חזרה כללית</w:t>
      </w:r>
    </w:p>
    <w:p w14:paraId="25DA5893" w14:textId="77777777" w:rsidR="000510F7" w:rsidRPr="000510F7" w:rsidRDefault="000510F7" w:rsidP="000510F7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z w:val="18"/>
          <w:szCs w:val="18"/>
          <w:rtl/>
        </w:rPr>
      </w:pPr>
      <w:r w:rsidRPr="000510F7">
        <w:rPr>
          <w:rFonts w:ascii="David" w:hAnsi="David" w:cs="David"/>
          <w:b/>
          <w:bCs/>
          <w:sz w:val="18"/>
          <w:szCs w:val="18"/>
          <w:rtl/>
        </w:rPr>
        <w:t xml:space="preserve">מסימן תקל סעיף א עד סוף סימן </w:t>
      </w:r>
      <w:proofErr w:type="spellStart"/>
      <w:r w:rsidRPr="000510F7">
        <w:rPr>
          <w:rFonts w:ascii="David" w:hAnsi="David" w:cs="David"/>
          <w:b/>
          <w:bCs/>
          <w:sz w:val="18"/>
          <w:szCs w:val="18"/>
          <w:rtl/>
        </w:rPr>
        <w:t>תקלד</w:t>
      </w:r>
      <w:proofErr w:type="spellEnd"/>
    </w:p>
    <w:p w14:paraId="292DACAC" w14:textId="74520CEA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[א]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המגלחים במועד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קטן: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האם מותר לגלח במועד,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ומה הדין בנולד קודם הרגל ומה החידוש.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ומה הדין בבן כמה שנים, ובקטן הנראה כגדול.</w:t>
      </w:r>
    </w:p>
    <w:p w14:paraId="58460671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1721397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ב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>, האם מותר לגלחו, ומ"ט.</w:t>
      </w:r>
    </w:p>
    <w:p w14:paraId="606648F7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F0A2603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ג</w:t>
      </w:r>
      <w:r w:rsidRPr="000510F7">
        <w:rPr>
          <w:rFonts w:asciiTheme="majorBidi" w:hAnsiTheme="majorBidi" w:cs="Times New Roman"/>
          <w:sz w:val="18"/>
          <w:szCs w:val="18"/>
          <w:rtl/>
        </w:rPr>
        <w:t>, אבל, באיזה אופן מותר לגלח, ומ"ט.</w:t>
      </w:r>
    </w:p>
    <w:p w14:paraId="53612BB6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1D6D12A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ד</w:t>
      </w:r>
      <w:r w:rsidRPr="000510F7">
        <w:rPr>
          <w:rFonts w:asciiTheme="majorBidi" w:hAnsiTheme="majorBidi" w:cs="Times New Roman"/>
          <w:sz w:val="18"/>
          <w:szCs w:val="18"/>
          <w:rtl/>
        </w:rPr>
        <w:t>, המיר דתו וחזר בתשובה, באיזה אופן מגלח, ומ"ט.</w:t>
      </w:r>
    </w:p>
    <w:p w14:paraId="39230F40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CDF76B0" w14:textId="6DFCA99C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[ב]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ליטול שיער או ציפורנים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מה הדין: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ליטול שפה, במספרים או בתער, ומה הדין אם אינה מעכבת האכילה, [ומ"ט].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שיש לו שחין בראשו, [ולהעביר השער במקום מכה: שעל היד. ובראשו].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לחוף ולסרוק ראש ולרחוץ, ומה החידוש בזה.</w:t>
      </w:r>
    </w:p>
    <w:p w14:paraId="33D91F45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AD27EC4" w14:textId="58BF74A3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ב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ליטול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ציפרנים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של יד ושל רגל: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להמחבר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>, [ומה החידוש ברגל].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לרמ"א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, בלא נטלם מערב יו"ט, ומ"ט. ומה דין הנזכרים לעיל (סימן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תקלא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>) שמותרים לגלח. ובנטלם בערב יו"ט, ומ"ט. ומה הדין ליטול בידיו או בשיניו.</w:t>
      </w:r>
    </w:p>
    <w:p w14:paraId="6855EA0F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DB5160B" w14:textId="168C420F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ג</w:t>
      </w:r>
      <w:r w:rsidRPr="000510F7">
        <w:rPr>
          <w:rFonts w:asciiTheme="majorBidi" w:hAnsiTheme="majorBidi" w:cs="Times New Roman"/>
          <w:sz w:val="18"/>
          <w:szCs w:val="18"/>
          <w:rtl/>
        </w:rPr>
        <w:t>, רפואה: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במלאכה גמורה בחול המועד.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וביו"ט. ומה הדין לשתות דבר משום רפואה, ומ"ט.</w:t>
      </w:r>
    </w:p>
    <w:p w14:paraId="171B645D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20D5BD7" w14:textId="26727120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[ג]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כיבוס בחול המועד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האם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מכבסין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>, לצורך המועד ושלא לצורך המועד, ומ"ט.</w:t>
      </w:r>
    </w:p>
    <w:p w14:paraId="75891AF3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7DBBFEF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ב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ואלו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המכבסין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>.</w:t>
      </w:r>
    </w:p>
    <w:p w14:paraId="345EFDC8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6410B39" w14:textId="0C00A6F3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ג</w:t>
      </w:r>
      <w:r w:rsidRPr="000510F7">
        <w:rPr>
          <w:rFonts w:asciiTheme="majorBidi" w:hAnsiTheme="majorBidi" w:cs="Times New Roman"/>
          <w:sz w:val="18"/>
          <w:szCs w:val="18"/>
          <w:rtl/>
        </w:rPr>
        <w:t>, מה דין מטפחות: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הידים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>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החוטם.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הספרים, ומהו.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(ד)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הספג, ומהו.</w:t>
      </w:r>
    </w:p>
    <w:p w14:paraId="28585D1B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0F88EA7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ד</w:t>
      </w:r>
      <w:r w:rsidRPr="000510F7">
        <w:rPr>
          <w:rFonts w:asciiTheme="majorBidi" w:hAnsiTheme="majorBidi" w:cs="Times New Roman"/>
          <w:sz w:val="18"/>
          <w:szCs w:val="18"/>
          <w:rtl/>
        </w:rPr>
        <w:t>, בגדי קטנים, ומ"ט.</w:t>
      </w:r>
    </w:p>
    <w:p w14:paraId="3A857F33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E6D9BE6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ה</w:t>
      </w:r>
      <w:r w:rsidRPr="000510F7">
        <w:rPr>
          <w:rFonts w:asciiTheme="majorBidi" w:hAnsiTheme="majorBidi" w:cs="Times New Roman"/>
          <w:sz w:val="18"/>
          <w:szCs w:val="18"/>
          <w:rtl/>
        </w:rPr>
        <w:t>, בעלת הכתם שנמצא במועד או שפרסה נדה ביו"ט וצריכה ללבוש לבנים במועד.</w:t>
      </w:r>
    </w:p>
    <w:p w14:paraId="3E028E43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21663DC" w14:textId="504B3A77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ו</w:t>
      </w:r>
      <w:r w:rsidRPr="000510F7">
        <w:rPr>
          <w:rFonts w:asciiTheme="majorBidi" w:hAnsiTheme="majorBidi" w:cs="Times New Roman"/>
          <w:sz w:val="18"/>
          <w:szCs w:val="18"/>
          <w:rtl/>
        </w:rPr>
        <w:t>, מי שאין לו אלא חלוק אחד: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בזמן התלמוד,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למנהג מלבושים שלנו שאין חגור על חלוק שלנו.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בחלוק של פשתן, [ומ"ט].</w:t>
      </w:r>
    </w:p>
    <w:p w14:paraId="7001D772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B216300" w14:textId="3647AF57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ז</w:t>
      </w:r>
      <w:r w:rsidRPr="000510F7">
        <w:rPr>
          <w:rFonts w:asciiTheme="majorBidi" w:hAnsiTheme="majorBidi" w:cs="Times New Roman"/>
          <w:sz w:val="18"/>
          <w:szCs w:val="18"/>
          <w:rtl/>
        </w:rPr>
        <w:t>, המותרים לכבס, האם מותרים: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לכבס כדרכם.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לכבס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בפרהסיא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, ומדוע: הבא ממדינת הים וכיו"ב. ומה הדין במטפחות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הידים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וכה"ג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שאר דברים שמותר לכל אדם.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לכבס ארבעה וחמשה בפעם אחת.</w:t>
      </w:r>
    </w:p>
    <w:p w14:paraId="4ADFDF99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63A0AEC" w14:textId="6F149701" w:rsid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[ד]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כיבוס כלי פשתן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האם הותר מעיקר הדין, ומ"ט.</w:t>
      </w:r>
    </w:p>
    <w:p w14:paraId="76A8C40B" w14:textId="77777777" w:rsidR="00F36EE6" w:rsidRPr="00F36EE6" w:rsidRDefault="00F36EE6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BC1AC9E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ב</w:t>
      </w:r>
      <w:r w:rsidRPr="000510F7">
        <w:rPr>
          <w:rFonts w:asciiTheme="majorBidi" w:hAnsiTheme="majorBidi" w:cs="Times New Roman"/>
          <w:sz w:val="18"/>
          <w:szCs w:val="18"/>
          <w:rtl/>
        </w:rPr>
        <w:t>, מה המנהג.</w:t>
      </w:r>
    </w:p>
    <w:p w14:paraId="6007FBAB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D4EB9E5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ג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האם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רשאין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להתיר בפניהם.</w:t>
      </w:r>
    </w:p>
    <w:p w14:paraId="403E59D0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7455AED" w14:textId="18DC63E6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ד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ליתן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לנכרי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לכבס: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כתונת אחת.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ליתן לו שיכבס לאחר המועד, ובאיזה תנאי.</w:t>
      </w:r>
    </w:p>
    <w:p w14:paraId="4ABE199A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49B7598" w14:textId="14096F31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[ה]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להביא כלים מבית האומן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כלים לצורך המועד. ומה הדין להוליך לבית האומן.</w:t>
      </w:r>
    </w:p>
    <w:p w14:paraId="6AFB280D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23F473F" w14:textId="2CA66C24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ב</w:t>
      </w:r>
      <w:r w:rsidRPr="000510F7">
        <w:rPr>
          <w:rFonts w:asciiTheme="majorBidi" w:hAnsiTheme="majorBidi" w:cs="Times New Roman"/>
          <w:sz w:val="18"/>
          <w:szCs w:val="18"/>
          <w:rtl/>
        </w:rPr>
        <w:t>, כלים שלא לצורך המועד בין שהאומן גמרם במועד או קודם לכן: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מאומן ישראל, מה הדין. ומבית לבית באותה חצר,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מאומן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מה הדין.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ולדבר מצוה.</w:t>
      </w:r>
    </w:p>
    <w:p w14:paraId="709D09E2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39126AD" w14:textId="77777777" w:rsidR="000510F7" w:rsidRPr="000510F7" w:rsidRDefault="000510F7" w:rsidP="000510F7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ג</w:t>
      </w:r>
      <w:r w:rsidRPr="000510F7">
        <w:rPr>
          <w:rFonts w:asciiTheme="majorBidi" w:hAnsiTheme="majorBidi" w:cs="Times New Roman"/>
          <w:sz w:val="18"/>
          <w:szCs w:val="18"/>
          <w:rtl/>
        </w:rPr>
        <w:t>, האם מותר ליתן לו שכרו.</w:t>
      </w:r>
    </w:p>
    <w:p w14:paraId="02859331" w14:textId="77777777" w:rsidR="000510F7" w:rsidRPr="00F36EE6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B17274D" w14:textId="310EA5B2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ד</w:t>
      </w:r>
      <w:r w:rsidRPr="000510F7">
        <w:rPr>
          <w:rFonts w:asciiTheme="majorBidi" w:hAnsiTheme="majorBidi" w:cs="Times New Roman"/>
          <w:sz w:val="18"/>
          <w:szCs w:val="18"/>
          <w:rtl/>
        </w:rPr>
        <w:t>, אם אין לאומן מה יאכל: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האם מותר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ליטלן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אצלו כדי שלא יתבענו שנית.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איך ינהג אם אינו מאמינו.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מ"ט לא הותר להביאם לביתו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בפרהסיא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>.</w:t>
      </w:r>
    </w:p>
    <w:p w14:paraId="6FA27963" w14:textId="77777777" w:rsidR="00464D3C" w:rsidRPr="00F36EE6" w:rsidRDefault="00464D3C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3315E6B" w14:textId="48CD4F1C" w:rsidR="00474122" w:rsidRPr="00F36EE6" w:rsidRDefault="00474122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  <w:sectPr w:rsidR="00474122" w:rsidRPr="00F36EE6" w:rsidSect="007D2E38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7B53766E" w14:textId="01E87677" w:rsidR="00464D3C" w:rsidRPr="00F36EE6" w:rsidRDefault="00464D3C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  <w:sectPr w:rsidR="00464D3C" w:rsidRPr="00F36EE6" w:rsidSect="00464D3C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731371A2" w14:textId="77777777" w:rsidR="00FB5C7F" w:rsidRDefault="00FB5C7F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br w:type="page"/>
      </w:r>
    </w:p>
    <w:p w14:paraId="060313A8" w14:textId="1017909C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3F15BE71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037C78C" w14:textId="14D47E86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0510F7">
        <w:rPr>
          <w:rFonts w:ascii="David" w:hAnsi="David" w:cs="David"/>
          <w:b/>
          <w:bCs/>
          <w:spacing w:val="20"/>
          <w:rtl/>
        </w:rPr>
        <w:t>רל"ט</w:t>
      </w:r>
    </w:p>
    <w:p w14:paraId="36EF1F2D" w14:textId="295E2026" w:rsidR="005C10C1" w:rsidRDefault="000510F7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אייר - סיון תשפ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 xml:space="preserve">ו </w:t>
      </w:r>
    </w:p>
    <w:p w14:paraId="0E8BC89C" w14:textId="40D6B6E2" w:rsidR="005C10C1" w:rsidRDefault="00CC4DB6" w:rsidP="00056565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 xml:space="preserve">שבוע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4</w:t>
      </w:r>
      <w:r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/>
          <w:spacing w:val="6"/>
          <w:sz w:val="16"/>
          <w:szCs w:val="16"/>
          <w:rtl/>
        </w:rPr>
        <w:t>מתוך 4)</w:t>
      </w:r>
    </w:p>
    <w:p w14:paraId="239BB22F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270F80AE" w14:textId="4591946A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18C85141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57E1ED60" w14:textId="7AF81821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 w:rsidR="00E61DD9"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115C4FA6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7709CF44" w14:textId="77777777" w:rsidR="000510F7" w:rsidRPr="000510F7" w:rsidRDefault="000510F7" w:rsidP="00A20C7D">
      <w:pP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0510F7">
        <w:rPr>
          <w:rFonts w:ascii="David" w:hAnsi="David" w:cs="David"/>
          <w:sz w:val="17"/>
          <w:szCs w:val="17"/>
          <w:rtl/>
        </w:rPr>
        <w:t>שבוע פרשת בהעלותך - חזרה כללית</w:t>
      </w:r>
    </w:p>
    <w:p w14:paraId="7B8FFBEE" w14:textId="4B2D3710" w:rsidR="000510F7" w:rsidRPr="000510F7" w:rsidRDefault="000510F7" w:rsidP="00A20C7D">
      <w:pPr>
        <w:pBdr>
          <w:bottom w:val="single" w:sz="4" w:space="1" w:color="auto"/>
        </w:pBdr>
        <w:spacing w:after="0"/>
        <w:jc w:val="center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="David" w:hAnsi="David" w:cs="David"/>
          <w:b/>
          <w:bCs/>
          <w:sz w:val="17"/>
          <w:szCs w:val="17"/>
          <w:rtl/>
        </w:rPr>
        <w:t>מסימן תקלה סעיף א עד סימן תקלט סעיף א</w:t>
      </w:r>
    </w:p>
    <w:p w14:paraId="014C8B95" w14:textId="3226FF26" w:rsidR="000510F7" w:rsidRPr="000510F7" w:rsidRDefault="000510F7" w:rsidP="00A20C7D">
      <w:pP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[א]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השקיה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מנהרות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המושכין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מן האגמים:</w:t>
      </w:r>
      <w:r w:rsidR="003F0DE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אם מושך תמיד מן האגמים ואינו פוסק בשום פעם וגם האגמים גופא לא יפסקו תמיד.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אם דרכן לפסוק בשום פעם, ומ"ט.</w:t>
      </w:r>
    </w:p>
    <w:p w14:paraId="253660A9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4684AC7" w14:textId="1B51798B" w:rsidR="000510F7" w:rsidRPr="000510F7" w:rsidRDefault="000510F7" w:rsidP="003F0DE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ב</w:t>
      </w:r>
      <w:r w:rsidRPr="000510F7">
        <w:rPr>
          <w:rFonts w:asciiTheme="majorBidi" w:hAnsiTheme="majorBidi" w:cs="Times New Roman"/>
          <w:sz w:val="18"/>
          <w:szCs w:val="18"/>
          <w:rtl/>
        </w:rPr>
        <w:t>, האם מותר להשקות ירקות: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לדלות מים כשרוצה שיהיו ראויים לאכילה במועד, לעצמו או בעומדים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לימכר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>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בהמשכה בלא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הדלאה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להשבחה בעלמא.</w:t>
      </w:r>
    </w:p>
    <w:p w14:paraId="08EA2325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6CA209E" w14:textId="4FEB174F" w:rsidR="000510F7" w:rsidRPr="000510F7" w:rsidRDefault="000510F7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ג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האם הותר טרחא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יתירא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במכשירי אוכל נפש.</w:t>
      </w:r>
    </w:p>
    <w:p w14:paraId="1EB6C9C9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FB8830E" w14:textId="1BA3D346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[ב]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עשייה ותיקון שיתמלאו מים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חריצין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שבעיקרי הגפנים, האם הותר: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לעשותן,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נתקלקלו וניכר עדיין החריץ פחות מטפח,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ומה הדין בנסתר לגמרי,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(ד)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להעמיקן או להרחיבן יותר מבראשונה.</w:t>
      </w:r>
    </w:p>
    <w:p w14:paraId="24CCFD02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FAC56CC" w14:textId="5DBCA837" w:rsidR="000510F7" w:rsidRPr="000510F7" w:rsidRDefault="000510F7" w:rsidP="003F0DE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ב</w:t>
      </w:r>
      <w:r w:rsidRPr="000510F7">
        <w:rPr>
          <w:rFonts w:asciiTheme="majorBidi" w:hAnsiTheme="majorBidi" w:cs="Times New Roman"/>
          <w:sz w:val="18"/>
          <w:szCs w:val="18"/>
          <w:rtl/>
        </w:rPr>
        <w:t>, אמת המים: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מהי, ומדוע נקראת כך.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האם מותר לעשותה לכתחילה.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ובנסתמה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לגמרי שלא נשאר טפח האם מותר לתקנה.</w:t>
      </w:r>
    </w:p>
    <w:p w14:paraId="163D827A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4F8899A" w14:textId="6E0D2C98" w:rsidR="000510F7" w:rsidRPr="000510F7" w:rsidRDefault="000510F7" w:rsidP="003F0DE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ג</w:t>
      </w:r>
      <w:r w:rsidRPr="000510F7">
        <w:rPr>
          <w:rFonts w:asciiTheme="majorBidi" w:hAnsiTheme="majorBidi" w:cs="Times New Roman"/>
          <w:sz w:val="18"/>
          <w:szCs w:val="18"/>
          <w:rtl/>
        </w:rPr>
        <w:t>, האם מותר לחפור בה יותר. ועד כמה חופר בה: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היתה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חפורה טפח.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היתה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חפורה ונסתמה עד טפח.</w:t>
      </w:r>
    </w:p>
    <w:p w14:paraId="3155A040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58550B0" w14:textId="21FB95EB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[ג]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בדבר האבד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פירות שאינם במקום המשתמר, הכנסתם מפני הגנבים: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מתי יכניסם, ומ"ט.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האם יכול לכוון מלאכתו למועד.</w:t>
      </w:r>
    </w:p>
    <w:p w14:paraId="7B042429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FD52400" w14:textId="306703A8" w:rsidR="000510F7" w:rsidRPr="000510F7" w:rsidRDefault="000510F7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ב</w:t>
      </w:r>
      <w:r w:rsidRPr="000510F7">
        <w:rPr>
          <w:rFonts w:asciiTheme="majorBidi" w:hAnsiTheme="majorBidi" w:cs="Times New Roman"/>
          <w:sz w:val="18"/>
          <w:szCs w:val="18"/>
          <w:rtl/>
        </w:rPr>
        <w:t>, האם מותר להסיע ממונו מעיר לעיר בדבר האבד.</w:t>
      </w:r>
    </w:p>
    <w:p w14:paraId="1C7519BB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EABDED3" w14:textId="306ADEBD" w:rsidR="000510F7" w:rsidRPr="000510F7" w:rsidRDefault="000510F7" w:rsidP="003F0DE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ג</w:t>
      </w:r>
      <w:r w:rsidRPr="000510F7">
        <w:rPr>
          <w:rFonts w:asciiTheme="majorBidi" w:hAnsiTheme="majorBidi" w:cs="Times New Roman"/>
          <w:sz w:val="18"/>
          <w:szCs w:val="18"/>
          <w:rtl/>
        </w:rPr>
        <w:t>, הירא ממטר ע"ג תאנים שטוחים בשדה, האם מותר: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לחפות בקש.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לעקור קש מן המחובר.</w:t>
      </w:r>
    </w:p>
    <w:p w14:paraId="50372E3C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29000F8" w14:textId="1D047CDF" w:rsidR="000510F7" w:rsidRPr="000510F7" w:rsidRDefault="000510F7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ד</w:t>
      </w:r>
      <w:r w:rsidRPr="000510F7">
        <w:rPr>
          <w:rFonts w:asciiTheme="majorBidi" w:hAnsiTheme="majorBidi" w:cs="Times New Roman"/>
          <w:sz w:val="18"/>
          <w:szCs w:val="18"/>
          <w:rtl/>
        </w:rPr>
        <w:t>, ומה הדין להפוך הסחורה כדי שלא תתקלקל.</w:t>
      </w:r>
    </w:p>
    <w:p w14:paraId="06616242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2BF7979" w14:textId="5F9619D5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[ד]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המכוון מלאכתו והניחה למועד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האם קנסו: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אם עדיין לא עשה המלאכה ובדבר האבד, האם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מניחין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אותו לעשות המלאכה.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עבר ועשה: במלאכת עצמו. ומה הדין במלאכה אחרים. ומה דין השכירות.</w:t>
      </w:r>
    </w:p>
    <w:p w14:paraId="5180B614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4A3EA68" w14:textId="18C334FE" w:rsidR="000510F7" w:rsidRPr="000510F7" w:rsidRDefault="000510F7" w:rsidP="003F0DE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ב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האם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קונסין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בנו אחריו, בדבר האבד: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אם עדיין לא עשה המלאכה.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עשה אביו ומת קודם שהפקירוה ב"ד. ומה ה</w:t>
      </w:r>
      <w:bookmarkStart w:id="0" w:name="נקודה_זמנית"/>
      <w:bookmarkEnd w:id="0"/>
      <w:r w:rsidRPr="000510F7">
        <w:rPr>
          <w:rFonts w:asciiTheme="majorBidi" w:hAnsiTheme="majorBidi" w:cs="Times New Roman"/>
          <w:sz w:val="18"/>
          <w:szCs w:val="18"/>
          <w:rtl/>
        </w:rPr>
        <w:t>דין הפקירה ומת ועדיין לא זכה בה אדם. ומה הדין אם זכו בה בחייו.</w:t>
      </w:r>
    </w:p>
    <w:p w14:paraId="32459FB4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04A22C4" w14:textId="62B55E0D" w:rsidR="000510F7" w:rsidRPr="000510F7" w:rsidRDefault="000510F7" w:rsidP="003F0DE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ג</w:t>
      </w:r>
      <w:r w:rsidRPr="000510F7">
        <w:rPr>
          <w:rFonts w:asciiTheme="majorBidi" w:hAnsiTheme="majorBidi" w:cs="Times New Roman"/>
          <w:sz w:val="18"/>
          <w:szCs w:val="18"/>
          <w:rtl/>
        </w:rPr>
        <w:t>, בדבר שאינו אבד, האם קנסו בנו אחריו: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אם עדיין לא עשה, האם מותר לבנו לעשות.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ואם עשה ומת, האם קנסו בנו שלא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יהנה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מזה.</w:t>
      </w:r>
    </w:p>
    <w:p w14:paraId="6BE795B1" w14:textId="77777777" w:rsidR="003F0DE1" w:rsidRDefault="003F0DE1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D746BBF" w14:textId="77777777" w:rsidR="00A20C7D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[ה]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Pr="00A20C7D">
        <w:rPr>
          <w:rFonts w:asciiTheme="majorBidi" w:hAnsiTheme="majorBidi" w:cs="Times New Roman"/>
          <w:sz w:val="18"/>
          <w:szCs w:val="18"/>
          <w:u w:val="single"/>
          <w:rtl/>
        </w:rPr>
        <w:t>סחורה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א</w:t>
      </w:r>
      <w:r w:rsidRPr="000510F7">
        <w:rPr>
          <w:rFonts w:asciiTheme="majorBidi" w:hAnsiTheme="majorBidi" w:cs="Times New Roman"/>
          <w:sz w:val="18"/>
          <w:szCs w:val="18"/>
          <w:rtl/>
        </w:rPr>
        <w:t>, מה טעם האיסור.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</w:t>
      </w:r>
    </w:p>
    <w:p w14:paraId="38024C13" w14:textId="77777777" w:rsidR="00A20C7D" w:rsidRDefault="00A20C7D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B19F8D7" w14:textId="06564E30" w:rsidR="000510F7" w:rsidRPr="000510F7" w:rsidRDefault="000510F7" w:rsidP="00A20C7D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 w:hanging="142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[ב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ומה הדין ע"י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]</w:t>
      </w:r>
      <w:r w:rsidRPr="000510F7">
        <w:rPr>
          <w:rFonts w:asciiTheme="majorBidi" w:hAnsiTheme="majorBidi" w:cs="Times New Roman"/>
          <w:sz w:val="18"/>
          <w:szCs w:val="18"/>
          <w:rtl/>
        </w:rPr>
        <w:t>.</w:t>
      </w:r>
    </w:p>
    <w:p w14:paraId="125D114D" w14:textId="77777777" w:rsidR="00F4512B" w:rsidRDefault="00F4512B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4EC7C1C" w14:textId="6047C953" w:rsidR="000510F7" w:rsidRPr="000510F7" w:rsidRDefault="000510F7" w:rsidP="00A20C7D">
      <w:pPr>
        <w:autoSpaceDE w:val="0"/>
        <w:autoSpaceDN w:val="0"/>
        <w:adjustRightInd w:val="0"/>
        <w:spacing w:after="0" w:line="240" w:lineRule="auto"/>
        <w:ind w:left="141" w:hanging="141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ג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, </w:t>
      </w:r>
      <w:proofErr w:type="spellStart"/>
      <w:r w:rsidRPr="000510F7">
        <w:rPr>
          <w:rFonts w:asciiTheme="majorBidi" w:hAnsiTheme="majorBidi" w:cs="Times New Roman"/>
          <w:sz w:val="18"/>
          <w:szCs w:val="18"/>
          <w:rtl/>
        </w:rPr>
        <w:t>הלוה</w:t>
      </w:r>
      <w:proofErr w:type="spellEnd"/>
      <w:r w:rsidRPr="000510F7">
        <w:rPr>
          <w:rFonts w:asciiTheme="majorBidi" w:hAnsiTheme="majorBidi" w:cs="Times New Roman"/>
          <w:sz w:val="18"/>
          <w:szCs w:val="18"/>
          <w:rtl/>
        </w:rPr>
        <w:t xml:space="preserve"> מעות ע"מ שיתנו לו אח"כ יין או סחורה אחרת בפירעון חובו, האם יכול לילך ולתובעם: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(א)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כשהם במקום אחר או כשהם באותה העיר: כשמצויים אחר המועד, וכשאינם מצויים אחר המועד.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(ב)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אם יכול לבוא לידי הפסד, אם לא יתבע עכשיו.</w:t>
      </w: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(ג)</w:t>
      </w:r>
      <w:r w:rsidRPr="000510F7">
        <w:rPr>
          <w:rFonts w:asciiTheme="majorBidi" w:hAnsiTheme="majorBidi" w:cs="Times New Roman"/>
          <w:sz w:val="18"/>
          <w:szCs w:val="18"/>
          <w:rtl/>
        </w:rPr>
        <w:t xml:space="preserve"> ומה הדין כשכיוון מתחילה זמן לקבלת הסחורה במועד.</w:t>
      </w:r>
    </w:p>
    <w:p w14:paraId="4F60C109" w14:textId="77777777" w:rsidR="00F4512B" w:rsidRDefault="00F4512B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048C7E2" w14:textId="42B25B2E" w:rsidR="000510F7" w:rsidRPr="000510F7" w:rsidRDefault="000510F7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sz w:val="18"/>
          <w:szCs w:val="18"/>
          <w:rtl/>
        </w:rPr>
      </w:pPr>
      <w:r w:rsidRPr="000510F7">
        <w:rPr>
          <w:rFonts w:asciiTheme="majorBidi" w:hAnsiTheme="majorBidi" w:cs="Times New Roman"/>
          <w:b/>
          <w:bCs/>
          <w:sz w:val="18"/>
          <w:szCs w:val="18"/>
          <w:rtl/>
        </w:rPr>
        <w:t>ד</w:t>
      </w:r>
      <w:r w:rsidRPr="000510F7">
        <w:rPr>
          <w:rFonts w:asciiTheme="majorBidi" w:hAnsiTheme="majorBidi" w:cs="Times New Roman"/>
          <w:sz w:val="18"/>
          <w:szCs w:val="18"/>
          <w:rtl/>
        </w:rPr>
        <w:t>, נזדמן לו רווח מרובה במועד, באיזה אופן יכול למכור או לקנות, ומ"ט.</w:t>
      </w:r>
    </w:p>
    <w:p w14:paraId="47B55C89" w14:textId="77777777" w:rsidR="000206D5" w:rsidRPr="00C37EF8" w:rsidRDefault="000206D5" w:rsidP="000510F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sectPr w:rsidR="000206D5" w:rsidRPr="00C37EF8" w:rsidSect="000206D5">
      <w:type w:val="continuous"/>
      <w:pgSz w:w="11906" w:h="16838"/>
      <w:pgMar w:top="142" w:right="282" w:bottom="568" w:left="426" w:header="0" w:footer="0" w:gutter="0"/>
      <w:cols w:space="425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E2FBE" w14:textId="77777777" w:rsidR="00C51794" w:rsidRDefault="00C51794">
      <w:pPr>
        <w:spacing w:after="0" w:line="240" w:lineRule="auto"/>
      </w:pPr>
      <w:r>
        <w:separator/>
      </w:r>
    </w:p>
  </w:endnote>
  <w:endnote w:type="continuationSeparator" w:id="0">
    <w:p w14:paraId="7D87B8CE" w14:textId="77777777" w:rsidR="00C51794" w:rsidRDefault="00C5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7296F" w14:textId="77777777" w:rsidR="00C51794" w:rsidRDefault="00C51794">
      <w:pPr>
        <w:spacing w:after="0" w:line="240" w:lineRule="auto"/>
      </w:pPr>
      <w:r>
        <w:separator/>
      </w:r>
    </w:p>
  </w:footnote>
  <w:footnote w:type="continuationSeparator" w:id="0">
    <w:p w14:paraId="4355199D" w14:textId="77777777" w:rsidR="00C51794" w:rsidRDefault="00C51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CCE"/>
    <w:multiLevelType w:val="hybridMultilevel"/>
    <w:tmpl w:val="B1A809F2"/>
    <w:lvl w:ilvl="0" w:tplc="FEAA64A6">
      <w:numFmt w:val="bullet"/>
      <w:lvlText w:val="–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58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0C1"/>
    <w:rsid w:val="00007C0E"/>
    <w:rsid w:val="0001027D"/>
    <w:rsid w:val="000206D5"/>
    <w:rsid w:val="00027FF0"/>
    <w:rsid w:val="0003469F"/>
    <w:rsid w:val="00035475"/>
    <w:rsid w:val="000510F7"/>
    <w:rsid w:val="00055E32"/>
    <w:rsid w:val="00056565"/>
    <w:rsid w:val="00066200"/>
    <w:rsid w:val="00080AC5"/>
    <w:rsid w:val="000C6D87"/>
    <w:rsid w:val="001225C2"/>
    <w:rsid w:val="0013435E"/>
    <w:rsid w:val="001430C8"/>
    <w:rsid w:val="00154890"/>
    <w:rsid w:val="001A282C"/>
    <w:rsid w:val="001B0D53"/>
    <w:rsid w:val="001C7104"/>
    <w:rsid w:val="001C7230"/>
    <w:rsid w:val="001E1CF2"/>
    <w:rsid w:val="002072B6"/>
    <w:rsid w:val="00210412"/>
    <w:rsid w:val="0021356B"/>
    <w:rsid w:val="00234B90"/>
    <w:rsid w:val="00246AF8"/>
    <w:rsid w:val="0025635D"/>
    <w:rsid w:val="00256B05"/>
    <w:rsid w:val="0026548E"/>
    <w:rsid w:val="002701CF"/>
    <w:rsid w:val="002707CD"/>
    <w:rsid w:val="00277E1F"/>
    <w:rsid w:val="002A7451"/>
    <w:rsid w:val="002D53D8"/>
    <w:rsid w:val="002F0211"/>
    <w:rsid w:val="002F2E7E"/>
    <w:rsid w:val="00307C8B"/>
    <w:rsid w:val="003220EE"/>
    <w:rsid w:val="00326727"/>
    <w:rsid w:val="003476A9"/>
    <w:rsid w:val="0036481A"/>
    <w:rsid w:val="00365881"/>
    <w:rsid w:val="00370B63"/>
    <w:rsid w:val="00371A06"/>
    <w:rsid w:val="00385132"/>
    <w:rsid w:val="00387B55"/>
    <w:rsid w:val="00392399"/>
    <w:rsid w:val="003A2CCD"/>
    <w:rsid w:val="003B6975"/>
    <w:rsid w:val="003E48CD"/>
    <w:rsid w:val="003F0DE1"/>
    <w:rsid w:val="003F327A"/>
    <w:rsid w:val="00431A16"/>
    <w:rsid w:val="004473DA"/>
    <w:rsid w:val="00464D3C"/>
    <w:rsid w:val="00466DEB"/>
    <w:rsid w:val="00467E2A"/>
    <w:rsid w:val="00474122"/>
    <w:rsid w:val="004746FF"/>
    <w:rsid w:val="00477BF2"/>
    <w:rsid w:val="004A049C"/>
    <w:rsid w:val="004A5E83"/>
    <w:rsid w:val="004B4586"/>
    <w:rsid w:val="004B61DD"/>
    <w:rsid w:val="004B6491"/>
    <w:rsid w:val="004C1680"/>
    <w:rsid w:val="004C7FA7"/>
    <w:rsid w:val="004D0831"/>
    <w:rsid w:val="004E14B8"/>
    <w:rsid w:val="00533000"/>
    <w:rsid w:val="005368A9"/>
    <w:rsid w:val="00544F39"/>
    <w:rsid w:val="00571217"/>
    <w:rsid w:val="00584652"/>
    <w:rsid w:val="005C10C1"/>
    <w:rsid w:val="005C6233"/>
    <w:rsid w:val="00625DE8"/>
    <w:rsid w:val="00630064"/>
    <w:rsid w:val="0063523C"/>
    <w:rsid w:val="006353CC"/>
    <w:rsid w:val="00655B46"/>
    <w:rsid w:val="00663944"/>
    <w:rsid w:val="006A2C92"/>
    <w:rsid w:val="006B0E06"/>
    <w:rsid w:val="006C1B44"/>
    <w:rsid w:val="006D4895"/>
    <w:rsid w:val="00723896"/>
    <w:rsid w:val="00736125"/>
    <w:rsid w:val="007568FE"/>
    <w:rsid w:val="00760069"/>
    <w:rsid w:val="00771A78"/>
    <w:rsid w:val="00780365"/>
    <w:rsid w:val="007B4716"/>
    <w:rsid w:val="007D2E38"/>
    <w:rsid w:val="007E7FEA"/>
    <w:rsid w:val="007F23C2"/>
    <w:rsid w:val="00812312"/>
    <w:rsid w:val="00814B23"/>
    <w:rsid w:val="00842F05"/>
    <w:rsid w:val="008472B9"/>
    <w:rsid w:val="00863657"/>
    <w:rsid w:val="008C75AA"/>
    <w:rsid w:val="008E5778"/>
    <w:rsid w:val="008F029D"/>
    <w:rsid w:val="008F465E"/>
    <w:rsid w:val="009125DC"/>
    <w:rsid w:val="00980AEB"/>
    <w:rsid w:val="009B3514"/>
    <w:rsid w:val="009C0D37"/>
    <w:rsid w:val="009F5FE4"/>
    <w:rsid w:val="00A10A3A"/>
    <w:rsid w:val="00A20C7D"/>
    <w:rsid w:val="00A22578"/>
    <w:rsid w:val="00A27755"/>
    <w:rsid w:val="00A56698"/>
    <w:rsid w:val="00A64E0B"/>
    <w:rsid w:val="00AB2F95"/>
    <w:rsid w:val="00AC3081"/>
    <w:rsid w:val="00AD5741"/>
    <w:rsid w:val="00AF4760"/>
    <w:rsid w:val="00AF638F"/>
    <w:rsid w:val="00B06159"/>
    <w:rsid w:val="00B17DFE"/>
    <w:rsid w:val="00B51DD6"/>
    <w:rsid w:val="00B92562"/>
    <w:rsid w:val="00B95AC0"/>
    <w:rsid w:val="00BD031A"/>
    <w:rsid w:val="00BE0A6D"/>
    <w:rsid w:val="00BE3713"/>
    <w:rsid w:val="00BF2732"/>
    <w:rsid w:val="00C025F5"/>
    <w:rsid w:val="00C1599D"/>
    <w:rsid w:val="00C220FA"/>
    <w:rsid w:val="00C23F07"/>
    <w:rsid w:val="00C37EF8"/>
    <w:rsid w:val="00C41DCF"/>
    <w:rsid w:val="00C51794"/>
    <w:rsid w:val="00C52C84"/>
    <w:rsid w:val="00C57A98"/>
    <w:rsid w:val="00C7272C"/>
    <w:rsid w:val="00C87F3B"/>
    <w:rsid w:val="00C9166A"/>
    <w:rsid w:val="00C96CAD"/>
    <w:rsid w:val="00CC4DB6"/>
    <w:rsid w:val="00CC5515"/>
    <w:rsid w:val="00CE461E"/>
    <w:rsid w:val="00CF7778"/>
    <w:rsid w:val="00D22252"/>
    <w:rsid w:val="00D560AA"/>
    <w:rsid w:val="00D8302E"/>
    <w:rsid w:val="00D90976"/>
    <w:rsid w:val="00D97835"/>
    <w:rsid w:val="00DA4757"/>
    <w:rsid w:val="00DD1859"/>
    <w:rsid w:val="00DE6C31"/>
    <w:rsid w:val="00E33748"/>
    <w:rsid w:val="00E42C7D"/>
    <w:rsid w:val="00E5283D"/>
    <w:rsid w:val="00E61DD9"/>
    <w:rsid w:val="00E70C46"/>
    <w:rsid w:val="00E94D00"/>
    <w:rsid w:val="00EA58BC"/>
    <w:rsid w:val="00EA6048"/>
    <w:rsid w:val="00EC6050"/>
    <w:rsid w:val="00EF7D07"/>
    <w:rsid w:val="00F05A3F"/>
    <w:rsid w:val="00F20995"/>
    <w:rsid w:val="00F23DDC"/>
    <w:rsid w:val="00F247C0"/>
    <w:rsid w:val="00F31218"/>
    <w:rsid w:val="00F36EE6"/>
    <w:rsid w:val="00F4512B"/>
    <w:rsid w:val="00F62CAD"/>
    <w:rsid w:val="00F70D4A"/>
    <w:rsid w:val="00F752BC"/>
    <w:rsid w:val="00F83CA6"/>
    <w:rsid w:val="00F91457"/>
    <w:rsid w:val="00FB5C7F"/>
    <w:rsid w:val="00FC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1B042"/>
  <w15:docId w15:val="{76080AAC-49E5-48F3-A88E-79D82C55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7C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4DE7D-207A-49F8-93F6-C04BBD85A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4</Pages>
  <Words>1501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עיון ההלכה</vt:lpstr>
    </vt:vector>
  </TitlesOfParts>
  <Manager>musar2000@gmail.com</Manager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עיון ההלכה</dc:title>
  <dc:creator>musar2000@gmail.com</dc:creator>
  <cp:keywords>עיון ההלכה</cp:keywords>
  <cp:lastModifiedBy>אילה אקשטיין</cp:lastModifiedBy>
  <cp:revision>7</cp:revision>
  <cp:lastPrinted>2024-01-08T13:23:00Z</cp:lastPrinted>
  <dcterms:created xsi:type="dcterms:W3CDTF">2026-05-03T00:51:00Z</dcterms:created>
  <dcterms:modified xsi:type="dcterms:W3CDTF">2026-05-03T08:33:00Z</dcterms:modified>
</cp:coreProperties>
</file>