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6366F1"/>
          <w:sz w:val="64"/>
        </w:rPr>
        <w:t>小学刷题乐园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4A4A6A"/>
          <w:sz w:val="36"/>
        </w:rPr>
        <w:t>—— AI 智能教育平台创业项目计划书</w:t>
      </w:r>
    </w:p>
    <w:p/>
    <w:p/>
    <w:p/>
    <w:p/>
    <w:p>
      <w:pPr>
        <w:spacing w:before="0" w:after="120"/>
        <w:jc w:val="center"/>
      </w:pPr>
      <w:r>
        <w:rPr>
          <w:rFonts w:ascii="微软雅黑" w:hAnsi="微软雅黑" w:eastAsia="微软雅黑"/>
          <w:sz w:val="24"/>
        </w:rPr>
        <w:t>版本：v2.0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sz w:val="24"/>
        </w:rPr>
        <w:t>日期：2026年05月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sz w:val="24"/>
        </w:rPr>
        <w:t>状态：商业计划书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目  录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一、项目概述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二、市场分析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三、产品与服务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四、商业模式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五、技术架构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六、竞争分析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七、营销策略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八、团队介绍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九、财务规划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十、风险分析与应对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十一、发展规划</w:t>
      </w:r>
    </w:p>
    <w:p>
      <w:pPr>
        <w:spacing w:before="80" w:after="80"/>
      </w:pPr>
      <w:r>
        <w:rPr>
          <w:rFonts w:ascii="微软雅黑" w:hAnsi="微软雅黑" w:eastAsia="微软雅黑"/>
          <w:sz w:val="26"/>
        </w:rPr>
        <w:t>十二、附录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一、项目概述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1.1 项目背景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随着"双减"政策的深入实施和家庭教育观念的转变，K12教育市场正在经历深刻变革。家长对孩子的学习需求从"应试提分"转向"兴趣培养与能力提升"。同时，AI技术的爆发式发展（如DeepSeek、GPT等大语言模型的普及）为教育领域带来了全新的可能性——个性化学习、智能辅导不再是奢望。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在小学教育阶段，学生普遍面临以下痛点：（1）刷题枯燥乏味，缺乏学习动力；（2）家长辅导能力有限，无法及时解答疑问；（3）错题管理低效，重复犯错；（4）缺乏科学的学习路径规划。本项目"小学刷题乐园"正是为解决这些痛点而设计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1.2 项目简介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"小学刷题乐园"是一款面向小学生（6-12岁）的AI智能刷题与学习平台。以"趣味闯关+智能AI"为核心特色，覆盖数学、语文、英语、科学、历史五大科目，通过游戏化的闯关机制激发学习兴趣，借助DeepSeek AI大模型提供智能解析、个性化学习报告和定制学习计划。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项目采用轻量化Web应用架构（Flask后端 + 响应式前端），可在PC、平板、手机等多终端流畅运行，无需下载安装，即开即用。当前已开发完成v2.0版本，拥有完整的用户系统、题库系统、AI解析、成就系统、错题本、排行榜、VIP会员等功能模块。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1.3 项目愿景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成为小学生最喜爱的AI学习伙伴——让每一次刷题都充满乐趣，让每一个孩子都能享受个性化辅导。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1.4 核心价值主张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游戏化学习：闯关升级、成就徽章、排行榜竞赛，让孩子主动学习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AI智能辅导：基于DeepSeek大模型，提供题目智能解析、个性化学习报告、定制学习计划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全科覆盖：数学、语文、英语、科学、历史五大科目，同步教材知识点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错题智能管理：自动收录错题，AI分析薄弱环节，针对性强化训练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轻量便捷：Web端运行，多终端适配，零安装成本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二、市场分析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2.1 目标市场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本项目聚焦中国K12教育市场中的小学阶段（6-12岁），覆盖家长、学生、教师三类用户群体。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市场细分</w:t>
            </w:r>
          </w:p>
        </w:tc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目标用户</w:t>
            </w:r>
          </w:p>
        </w:tc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市场规模（估算）</w:t>
            </w:r>
          </w:p>
        </w:tc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核心需求</w:t>
            </w:r>
          </w:p>
        </w:tc>
      </w:tr>
      <w:tr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一二线城市</w:t>
            </w:r>
          </w:p>
        </w:tc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小学生家长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约5000万人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高效辅导、质量提升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三四线城市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小学生及家长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约1.2亿人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优质教育资源获取</w:t>
            </w:r>
          </w:p>
        </w:tc>
      </w:tr>
      <w:tr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教育培训机构</w:t>
            </w:r>
          </w:p>
        </w:tc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教师/机构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约50万家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教学辅助工具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2.2 市场痛点分析</w:t>
      </w:r>
    </w:p>
    <w:p>
      <w:pPr>
        <w:spacing w:before="40" w:after="40"/>
        <w:ind w:firstLine="420"/>
      </w:pPr>
      <w:r>
        <w:rPr>
          <w:rFonts w:ascii="微软雅黑" w:hAnsi="微软雅黑" w:eastAsia="微软雅黑"/>
        </w:rPr>
        <w:t>学习动力不足：传统刷题枯燥，小学生缺乏自驱力，家长威逼利诱效果有限</w:t>
      </w:r>
    </w:p>
    <w:p>
      <w:pPr>
        <w:spacing w:before="40" w:after="40"/>
        <w:ind w:firstLine="420"/>
      </w:pPr>
      <w:r>
        <w:rPr>
          <w:rFonts w:ascii="微软雅黑" w:hAnsi="微软雅黑" w:eastAsia="微软雅黑"/>
        </w:rPr>
        <w:t>辅导能力不足：多数家长无法辅导小学高年级数学、英语，更无力讲解错题</w:t>
      </w:r>
    </w:p>
    <w:p>
      <w:pPr>
        <w:spacing w:before="40" w:after="40"/>
        <w:ind w:firstLine="420"/>
      </w:pPr>
      <w:r>
        <w:rPr>
          <w:rFonts w:ascii="微软雅黑" w:hAnsi="微软雅黑" w:eastAsia="微软雅黑"/>
        </w:rPr>
        <w:t>教育资源不均：一线城市与下沉市场优质教育资源差距巨大，在线教育是弥合差距的最佳途径</w:t>
      </w:r>
    </w:p>
    <w:p>
      <w:pPr>
        <w:spacing w:before="40" w:after="40"/>
        <w:ind w:firstLine="420"/>
      </w:pPr>
      <w:r>
        <w:rPr>
          <w:rFonts w:ascii="微软雅黑" w:hAnsi="微软雅黑" w:eastAsia="微软雅黑"/>
        </w:rPr>
        <w:t>缺乏个性化：线下大班课无法因材施教，每个孩子的薄弱环节各不相同</w:t>
      </w:r>
    </w:p>
    <w:p>
      <w:pPr>
        <w:spacing w:before="40" w:after="40"/>
        <w:ind w:firstLine="420"/>
      </w:pPr>
      <w:r>
        <w:rPr>
          <w:rFonts w:ascii="微软雅黑" w:hAnsi="微软雅黑" w:eastAsia="微软雅黑"/>
        </w:rPr>
        <w:t>错题管理原始：多数学生仍用手工抄写错题，效率低、易丢失、难坚持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2.3 行业趋势与机遇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AI+教育爆发期：2024-2025年，AI教育赛道融资总额超过200亿元，头部产品月活破千万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政策利好：教育数字化写入国家重要文件，智慧教育成为国家重点扶持方向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家长付费意愿强：小学阶段教育支出占家庭总教育支出的40%以上，家长为效果付费意愿强烈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下沉市场崛起：三四线城市家长对优质在线教育需求旺盛，付费能力持续提升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三、产品与服务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3.1 产品功能矩阵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产品特色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闯关刷题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分科目、分级别闯关答题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游戏化进度条 + 星级评价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AI智能解析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调用DeepSeek大模型解析题目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深入讲解知识点 + 举一反三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错题本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自动收录错题，分类管理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AI分析薄弱环节 + 针对性训练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成就系统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完成特定条件解锁成就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30+成就徽章，激励持续学习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排行榜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积分排名，校内/全国排行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周榜/月榜/总榜多维竞争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学习报告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AI生成周/月度学习报告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学习趋势分析 + 改进建议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VIP会员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解锁AI次数、高级报告等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月卡/年卡灵活订阅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3.2 产品版本规划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目标用户</w:t>
            </w:r>
          </w:p>
        </w:tc>
      </w:tr>
      <w:tr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 基础版</w:t>
            </w:r>
          </w:p>
        </w:tc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已上线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基础题库、用户系统、答题功能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早期体验用户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v2.0 增强版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已上线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AI解析、成就系统、错题本、排行榜、VIP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核心用户群体</w:t>
            </w:r>
          </w:p>
        </w:tc>
      </w:tr>
      <w:tr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v3.0 智能版</w:t>
            </w:r>
          </w:p>
        </w:tc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开发中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自适应学习引擎、语音识别、家长端App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全量用户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3.3 AI 能力详解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智能题目解析：每次答完题后，调用DeepSeek AI对题目进行深度解析，不仅讲解正确答案，还分析易错点和相关知识点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个性化学习报告：基于答题数据，AI自动生成学习报告，分析各科目掌握情况、进步趋势和薄弱环节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定制学习计划：根据学生水平，AI自动生成每日/每周学习计划，科学安排学习节奏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错题智能分析：对错题本中的题目进行聚类分析，找出知识盲区，生成针对性练习建议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四、商业模式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4.1 盈利模式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收入来源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定价策略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预期占比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VIP月卡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¥29.9/月（无限AI解析+高级报告）</w:t>
            </w:r>
          </w:p>
        </w:tc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VIP年卡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¥199/年（¥16.6/月）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30%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机构合作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按年授权，¥5000-20000/校/年</w:t>
            </w:r>
          </w:p>
        </w:tc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广告收入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免费版非干扰式品牌广告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周边/增值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学习套装、定制错题打印等</w:t>
            </w:r>
          </w:p>
        </w:tc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4.2 用户增长飞轮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免费用户基础刷题 遇到难题触发AI解析需求 体验AI价值 免费额度用完 引导开通VIP VIP享受完整功能 学习效果提升 口碑传播 带来新用户。形成"免费引流-AI转化-VIP留存-口碑裂变"的完整增长闭环。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4.3 关键运营指标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DAU（日活跃用户）目标：上线6个月达到10,000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MAU（月活跃用户）目标：上线6个月达到50,000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付费转化率目标：免费用户→VIP转化率 &gt;= 8%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次月留存率目标：&gt;= 40%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AI功能日均调用次数目标：50,000次/日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五、技术架构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5.1 整体架构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本项目采用前后端分离的轻量级Web架构，以降低部署成本和运维复杂度，同时保证良好的用户体验。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后端框架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Python Flask 3.0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轻量灵活，快速迭代，部署成本低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前端技术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HTML5 + CSS3 + Vanilla JS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无需前端构建工具，零依赖，加载快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SQLite3（开发）/ PostgreSQL（生产）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开发阶段SQLite足够，生产可平滑迁移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AI服务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API（OpenAI兼容接口）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高性价比中文AI，推理成本低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5.2 核心架构特性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响应式设计：适配PC、平板、手机多端，基于CSS Grid + Media Query实现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单页应用体验：前后端通过RESTful API通信，前端路由实现无刷新页面切换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AI异步处理：AI解析请求通过异步队列处理，避免阻塞主业务流程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安全防护：密码加盐哈希存储、JWT Token认证、SQL注入防护、XSS过滤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可扩展设计：题库支持动态加载，科目和级别可灵活扩展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5.3 部署方案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初期（0-10万用户）：采用云服务器单机部署 + SQLite/PostgreSQL，月运维成本约500-1000元。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中期（10-100万用户）：引入Nginx负载均衡、Redis缓存、读写分离数据库，月运维成本约3000-8000元。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成熟期（100万+用户）：微服务化改造，容器化部署（Kubernetes），引入CDN、消息队列等中间件。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六、竞争分析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6.1 竞争格局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竞品</w:t>
            </w:r>
          </w:p>
        </w:tc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定位</w:t>
            </w:r>
          </w:p>
        </w:tc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优势</w:t>
            </w:r>
          </w:p>
        </w:tc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劣势</w:t>
            </w:r>
          </w:p>
        </w:tc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与本项目差异化</w:t>
            </w:r>
          </w:p>
        </w:tc>
      </w:tr>
      <w:tr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作业帮</w:t>
            </w:r>
          </w:p>
        </w:tc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全科拍照搜题</w:t>
            </w:r>
          </w:p>
        </w:tc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用户量大，品牌强</w:t>
            </w:r>
          </w:p>
        </w:tc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商业化重，体验杂</w:t>
            </w:r>
          </w:p>
        </w:tc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更轻量化，专注闯关趣味性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猿辅导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在线直播大班课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师资强，课程体系完整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价格高，需固定时间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随时随地碎片化学习</w:t>
            </w:r>
          </w:p>
        </w:tc>
      </w:tr>
      <w:tr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学而思</w:t>
            </w:r>
          </w:p>
        </w:tc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培优教育</w:t>
            </w:r>
          </w:p>
        </w:tc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品牌认知度高</w:t>
            </w:r>
          </w:p>
        </w:tc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偏应试，压力大</w:t>
            </w:r>
          </w:p>
        </w:tc>
        <w:tc>
          <w:tcPr>
            <w:tcW w:type="dxa" w:w="1728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游戏化学习，减轻压力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AI私教类App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AI一对一辅导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个性化强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价格高（月均100+）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高性价比AI辅导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6.2 核心竞争力（护城河）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AI+游戏化深度融合：不只是简单的"AI问答"，而是将AI能力嵌入到闯关、错题、报告等每一个学习环节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极致性价比：VIP月卡仅29.9元，远低于AI私教类产品（月均100-300元），让每个家庭都用得起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轻量化零门槛：Web端即开即用，无需下载安装，特别适合硬件配置不高的下沉市场设备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数据飞轮效应：用户越多 数据越多 AI越智能 体验越好 用户越多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七、营销策略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7.1 获客渠道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预计获客成本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短视频（抖音/快手）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教育类短视频 + 小程序跳转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3-5元/UV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家长社群（微信）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妈妈群/家长群裂变 + 拼团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1-2元/UV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学校合作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免费试用 班级推广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0.5-1元/UV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搜索引擎/应用商店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ASO优化 + 关键词投放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5-8元/UV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7.2 增长策略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Freemium模式：基础刷题功能永久免费，AI高级功能引导付费转化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社交裂变：邀请好友得AI次数、成就徽章、VIP天数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学校地推：免费提供教师管理后台，通过教师推广到班级家长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口碑传播：生成"学习报告分享卡片"，家长自发分享到朋友圈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寒暑假营销：假期推出"21天打卡挑战"活动，促进持续活跃和付费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八、团队介绍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8.1 团队现状</w:t>
      </w:r>
    </w:p>
    <w:p>
      <w:pPr>
        <w:spacing w:before="0" w:after="120"/>
        <w:ind w:firstLine="420"/>
      </w:pPr>
      <w:r>
        <w:rPr>
          <w:rFonts w:ascii="微软雅黑" w:hAnsi="微软雅黑" w:eastAsia="微软雅黑"/>
        </w:rPr>
        <w:t>当前为个人独立开发者项目（创始人全栈开发），已独立完成产品设计、前后端开发、数据库设计、AI集成等全部工作。项目从v1.0迭代至v2.0，具备完整的产品研发能力。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8.2 团队扩展计划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全栈工程师（创始人）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1人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技术架构、核心开发、产品方向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前端工程师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移动端适配、交互体验优化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AI算法工程师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1人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模型微调、推荐系统、学习路径优化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运营/市场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用户增长、社群运营、内容营销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教育顾问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1人（兼职）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课程设计、题目审核、教育理念指导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九、财务规划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9.1 启动资金需求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金额（万元）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服务器及基础设施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云服务器、域名、CDN、数据库等（一年）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 API费用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API调用（一年用量）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市场推广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短视频投放、社群裂变、地推物料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团队工资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核心团队半年薪酬</w:t>
            </w:r>
          </w:p>
        </w:tc>
      </w:tr>
      <w:tr>
        <w:tc>
          <w:tcPr>
            <w:tcW w:type="dxa" w:w="2880"/>
            <w:shd w:fill="EEF2FF" w:val="clear"/>
            <w:shd w:fill="E0E7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合  计</w:t>
            </w:r>
          </w:p>
        </w:tc>
        <w:tc>
          <w:tcPr>
            <w:tcW w:type="dxa" w:w="2880"/>
            <w:shd w:fill="EEF2FF" w:val="clear"/>
            <w:shd w:fill="E0E7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35</w:t>
            </w:r>
          </w:p>
        </w:tc>
        <w:tc>
          <w:tcPr>
            <w:tcW w:type="dxa" w:w="2880"/>
            <w:shd w:fill="EEF2FF" w:val="clear"/>
            <w:shd w:fill="E0E7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首年运营资金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9.2 收入预测（首年）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Q1</w:t>
            </w:r>
          </w:p>
        </w:tc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Q2</w:t>
            </w:r>
          </w:p>
        </w:tc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Q3</w:t>
            </w:r>
          </w:p>
        </w:tc>
        <w:tc>
          <w:tcPr>
            <w:tcW w:type="dxa" w:w="1728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Q4</w:t>
            </w:r>
          </w:p>
        </w:tc>
      </w:tr>
      <w:tr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预计VIP用户数</w:t>
            </w:r>
          </w:p>
        </w:tc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2,000</w:t>
            </w:r>
          </w:p>
        </w:tc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5,000</w:t>
            </w:r>
          </w:p>
        </w:tc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10,000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VIP收入（万元）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30</w:t>
            </w:r>
          </w:p>
        </w:tc>
      </w:tr>
      <w:tr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机构合作收入（万元）</w:t>
            </w:r>
          </w:p>
        </w:tc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728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其他收入（万元）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2.5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</w:tr>
      <w:tr>
        <w:tc>
          <w:tcPr>
            <w:tcW w:type="dxa" w:w="1728"/>
            <w:shd w:fill="E0E7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季度合计（万元）</w:t>
            </w:r>
          </w:p>
        </w:tc>
        <w:tc>
          <w:tcPr>
            <w:tcW w:type="dxa" w:w="1728"/>
            <w:shd w:fill="E0E7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1.8</w:t>
            </w:r>
          </w:p>
        </w:tc>
        <w:tc>
          <w:tcPr>
            <w:tcW w:type="dxa" w:w="1728"/>
            <w:shd w:fill="E0E7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9</w:t>
            </w:r>
          </w:p>
        </w:tc>
        <w:tc>
          <w:tcPr>
            <w:tcW w:type="dxa" w:w="1728"/>
            <w:shd w:fill="E0E7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22.5</w:t>
            </w:r>
          </w:p>
        </w:tc>
        <w:tc>
          <w:tcPr>
            <w:tcW w:type="dxa" w:w="1728"/>
            <w:shd w:fill="E0E7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45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  <w:t>首年预计总收入：约78万元。首年预计净利润：约30万元（扣除AI API成本、服务器费用及团队工资后）。第二年预计收入突破500万元，实现规模化盈利。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9.3 资金用途（若融资）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天使轮融资目标：50万元（出让10%股份）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资金用途：产品迭代开发（40%）、市场推广（30%）、AI算力成本（20%）、运营储备（10%）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资金使用周期：12个月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十、风险分析与应对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风险类型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技术风险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API服务不稳定或成本上升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多模型备份（DeepSeek/通义千问/GLM），优化prompt降低Token消耗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竞争风险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大厂入局同类产品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聚焦细分市场，深耕游戏化+AI差异化体验，快速迭代建立用户粘性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政策风险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教育监管政策变化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合规运营，数据加密存储，获取教育备案资质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市场风险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用户获取成本过高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优先做透社群裂变和口碑传播，降低对付费投放的依赖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数据风险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用户数据泄露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数据加密、最小权限原则、定期安全审计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产品风险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用户留存率低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持续优化游戏化体验，引入社交机制，定期更新内容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十一、发展规划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11.1 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16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关键里程碑</w:t>
            </w:r>
          </w:p>
        </w:tc>
      </w:tr>
      <w:tr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种子期</w:t>
            </w:r>
          </w:p>
        </w:tc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第1-3个月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验证产品核心价值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MAU达到5,000，付费转化率&gt;=5%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增长期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第4-9个月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规模化获客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MAU达到50,000，月收入突破10万元</w:t>
            </w:r>
          </w:p>
        </w:tc>
      </w:tr>
      <w:tr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扩张期</w:t>
            </w:r>
          </w:p>
        </w:tc>
        <w:tc>
          <w:tcPr>
            <w:tcW w:type="dxa" w:w="2160"/>
            <w:shd w:fill="EEF2F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第10-18个月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商业化加速</w:t>
            </w:r>
          </w:p>
        </w:tc>
        <w:tc>
          <w:tcPr>
            <w:tcW w:type="dxa" w:w="216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MAU达到30万，年收入突破500万元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成熟期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第19-36个月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生态化布局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推出家长端App，拓展至初中阶段</w:t>
            </w:r>
          </w:p>
        </w:tc>
      </w:tr>
    </w:tbl>
    <w:p>
      <w:pPr>
        <w:spacing w:before="120" w:after="120"/>
        <w:ind w:firstLine="420"/>
      </w:pPr>
      <w:r>
        <w:rPr>
          <w:rFonts w:ascii="微软雅黑" w:hAnsi="微软雅黑" w:eastAsia="微软雅黑"/>
        </w:rPr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11.2 产品路线图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v2.0（当前）—— AI智能解析、成就系统、错题本、VIP会员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v3.0（3个月后）—— 自适应学习引擎、语音识别输入、家长端看板、微信小程序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v4.0（6个月后）—— 知识点图谱、智能组卷、多语言支持、教师协作平台</w:t>
      </w:r>
    </w:p>
    <w:p>
      <w:pPr>
        <w:pStyle w:val="ListBullet"/>
        <w:ind w:left="850"/>
      </w:pPr>
      <w:r>
        <w:rPr>
          <w:rFonts w:ascii="微软雅黑" w:hAnsi="微软雅黑" w:eastAsia="微软雅黑"/>
          <w:sz w:val="22"/>
        </w:rPr>
        <w:t>v5.0（12个月后）—— 自适应学习路径AI、学习社区、知识竞赛、初中内容扩展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</w:rPr>
        <w:t>十二、附录</w:t>
      </w:r>
    </w:p>
    <w:p>
      <w:pPr>
        <w:pStyle w:val="Heading2"/>
      </w:pPr>
      <w:r>
        <w:rPr>
          <w:rFonts w:ascii="微软雅黑" w:hAnsi="微软雅黑" w:eastAsia="微软雅黑"/>
          <w:color w:val="1A1A2E"/>
        </w:rPr>
        <w:t>12.1 技术栈详表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2880"/>
            <w:shd w:fill="6366f1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后端框架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Flask 3.0 (Python)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RESTful API服务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AI大模型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DeepSeek Chat (OpenAI SDK)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智能解析与学习报告生成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HTML5 + CSS3 + JavaScript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响应式用户界面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SQLite3 / PostgreSQL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数据持久化存储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认证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JWT + SHA256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用户认证与安全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部署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Linux + Nginx + Gunicorn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生产环境部署</w:t>
            </w:r>
          </w:p>
        </w:tc>
      </w:tr>
      <w:tr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域名/CDN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阿里云/腾讯云</w:t>
            </w:r>
          </w:p>
        </w:tc>
        <w:tc>
          <w:tcPr>
            <w:tcW w:type="dxa" w:w="2880"/>
            <w:shd w:fill="EEF2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网站加速与防护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版本控制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Git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代码管理与协作</w:t>
            </w:r>
          </w:p>
        </w:tc>
      </w:tr>
    </w:tbl>
    <w:p>
      <w:pPr>
        <w:spacing w:before="200" w:after="120"/>
        <w:ind w:firstLine="420"/>
      </w:pPr>
      <w:r>
        <w:rPr>
          <w:rFonts w:ascii="微软雅黑" w:hAnsi="微软雅黑" w:eastAsia="微软雅黑"/>
        </w:rPr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6366F1"/>
          <w:sz w:val="28"/>
        </w:rPr>
        <w:t>— 本计划书完 —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sz w:val="20"/>
        </w:rPr>
        <w:t>生成日期：2026年05月26日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sz w:val="20"/>
        </w:rPr>
        <w:t>联系方式：请通过项目仓库提交Issue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