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compilance</w:t>
      </w:r>
    </w:p>
    <w:p>
      <w:r>
        <w:t>Generated: 2026-03-05 11:46</w:t>
      </w:r>
    </w:p>
    <w:p>
      <w:r>
        <w:t>Total Questions: 15</w:t>
      </w:r>
    </w:p>
    <w:p/>
    <w:p>
      <w:pPr>
        <w:pStyle w:val="Heading1"/>
      </w:pPr>
      <w:r>
        <w:t>Summary</w:t>
      </w:r>
    </w:p>
    <w:p>
      <w:r>
        <w:t>Questions Answered: 4/15</w:t>
      </w:r>
    </w:p>
    <w:p>
      <w:r>
        <w:t>With Citations: 0</w:t>
      </w:r>
    </w:p>
    <w:p/>
    <w:p>
      <w:pPr>
        <w:pStyle w:val="Heading1"/>
      </w:pPr>
      <w:r>
        <w:t>Detailed Responses</w:t>
      </w:r>
    </w:p>
    <w:p>
      <w:r>
        <w:rPr>
          <w:b/>
        </w:rPr>
        <w:t>Q1: What security certifications does your organization currently maintain?</w:t>
      </w:r>
    </w:p>
    <w:p>
      <w:r>
        <w:rPr>
          <w:i/>
        </w:rPr>
        <w:t xml:space="preserve">Answer (Edited): </w:t>
      </w:r>
      <w:r>
        <w:t>We hold SOC 2 Type II, PCI DSS Level 1, and ISO 27001:2013 certifications.</w:t>
      </w:r>
    </w:p>
    <w:p/>
    <w:p>
      <w:r>
        <w:rPr>
          <w:b/>
        </w:rPr>
        <w:t>Q2: How does your company ensure compliance with data protection regulations?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Q3: What processes are used to evaluate the security posture of third -party vendors?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Q4: Are vendors required to maintain specific security certifications before engagement?</w:t>
      </w:r>
    </w:p>
    <w:p>
      <w:r>
        <w:rPr>
          <w:i/>
        </w:rPr>
        <w:t xml:space="preserve">Answer (Edited): </w:t>
      </w:r>
      <w:r>
        <w:t>We hold SOC 2 Type II, PCI DSS Level 1, and ISO 27001:2013 certifications.</w:t>
      </w:r>
    </w:p>
    <w:p/>
    <w:p>
      <w:r>
        <w:rPr>
          <w:b/>
        </w:rPr>
        <w:t>Q5: How are vendor risks categorized and evaluated?</w:t>
      </w:r>
    </w:p>
    <w:p>
      <w:r>
        <w:rPr>
          <w:i/>
        </w:rPr>
        <w:t xml:space="preserve">Answer (Edited): </w:t>
      </w:r>
      <w:r>
        <w:t>Third-party vendors undergo annual security assessments before onboarding.</w:t>
      </w:r>
    </w:p>
    <w:p/>
    <w:p>
      <w:r>
        <w:rPr>
          <w:b/>
        </w:rPr>
        <w:t>Q6: What contractual obligations exist for vendors regarding security incidents?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Q7: How often are vendor security practices reviewed?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Q8: How does your organization isolate customer data between different clients?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Q9: How is sensitive customer data stored and protected?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Q10: What procedures are followed when a customer requests deletion of their data?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Q11: How long are inactive customer accounts retained before deletion?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Q12: What process exists for customers requesting access to their stored data?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Q13: What encryption standards are used to protect stored financial data?</w:t>
      </w:r>
    </w:p>
    <w:p>
      <w:r>
        <w:rPr>
          <w:i/>
        </w:rPr>
        <w:t xml:space="preserve">Answer (Edited): </w:t>
      </w:r>
      <w:r>
        <w:t>We use AES-256 encryption for data at rest and TLS 1.3 for data in transit.</w:t>
      </w:r>
    </w:p>
    <w:p/>
    <w:p>
      <w:r>
        <w:rPr>
          <w:b/>
        </w:rPr>
        <w:t>Q14: How does your organization ensure secure backup storage?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>
      <w:r>
        <w:rPr>
          <w:b/>
        </w:rPr>
        <w:t>Q15: What disaster recovery objectives does your organization maintain?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/>
    <w:p/>
    <w:p>
      <w:pPr>
        <w:jc w:val="center"/>
      </w:pPr>
      <w:r>
        <w:rPr>
          <w:color w:val="808080"/>
          <w:sz w:val="16"/>
        </w:rPr>
        <w:t>Generated by Questionnaire AI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