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35E6" w14:textId="30B2E450" w:rsidR="7AD441CE" w:rsidRDefault="7AD441CE" w:rsidP="7AD441CE">
      <w:pPr>
        <w:rPr>
          <w:rFonts w:ascii="Arial" w:eastAsia="Arial" w:hAnsi="Arial" w:cs="Arial"/>
          <w:b/>
          <w:bCs/>
          <w:color w:val="000000" w:themeColor="text1"/>
        </w:rPr>
      </w:pPr>
      <w:r w:rsidRPr="7AD441CE">
        <w:rPr>
          <w:rFonts w:ascii="Arial" w:eastAsia="Arial" w:hAnsi="Arial" w:cs="Arial"/>
          <w:b/>
          <w:bCs/>
          <w:color w:val="000000" w:themeColor="text1"/>
        </w:rPr>
        <w:t>BPMN Suite</w:t>
      </w:r>
    </w:p>
    <w:p w14:paraId="18D0ADE5" w14:textId="2983658C" w:rsidR="7AD441CE" w:rsidRDefault="00E86D00" w:rsidP="7AD441CE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  <w:lang w:val="en-US"/>
        </w:rPr>
        <w:t xml:space="preserve">We will 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build a simple but effective </w:t>
      </w:r>
      <w:r>
        <w:rPr>
          <w:rFonts w:ascii="Arial" w:eastAsia="Arial" w:hAnsi="Arial" w:cs="Arial"/>
          <w:color w:val="000000" w:themeColor="text1"/>
          <w:lang w:val="en-US"/>
        </w:rPr>
        <w:t>BPMN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modeler / suite. We will probably use the bpmn.io source code and implement some features, which </w:t>
      </w:r>
      <w:r>
        <w:rPr>
          <w:rFonts w:ascii="Arial" w:eastAsia="Arial" w:hAnsi="Arial" w:cs="Arial"/>
          <w:color w:val="000000" w:themeColor="text1"/>
          <w:lang w:val="en-US"/>
        </w:rPr>
        <w:t>will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be cool &amp; useful for small to medium sized companies. We will </w:t>
      </w:r>
      <w:r>
        <w:rPr>
          <w:rFonts w:ascii="Arial" w:eastAsia="Arial" w:hAnsi="Arial" w:cs="Arial"/>
          <w:color w:val="000000" w:themeColor="text1"/>
          <w:lang w:val="en-US"/>
        </w:rPr>
        <w:t xml:space="preserve">probably 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keep it open source.  </w:t>
      </w:r>
    </w:p>
    <w:p w14:paraId="2E717823" w14:textId="4CE20DF6" w:rsidR="00E86D00" w:rsidRDefault="00E86D00" w:rsidP="7AD441CE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 xml:space="preserve">Differentiation to already available tools: </w:t>
      </w:r>
    </w:p>
    <w:p w14:paraId="64D74A8D" w14:textId="77777777" w:rsidR="00E86D00" w:rsidRDefault="00E86D00" w:rsidP="00E86D00">
      <w:pPr>
        <w:pStyle w:val="ListParagraph"/>
        <w:numPr>
          <w:ilvl w:val="1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proofErr w:type="spellStart"/>
      <w:r>
        <w:rPr>
          <w:rFonts w:ascii="Arial" w:eastAsia="Arial" w:hAnsi="Arial" w:cs="Arial"/>
          <w:color w:val="000000" w:themeColor="text1"/>
          <w:lang w:val="en-US"/>
        </w:rPr>
        <w:t>Cawemo</w:t>
      </w:r>
      <w:proofErr w:type="spellEnd"/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</w:t>
      </w:r>
    </w:p>
    <w:p w14:paraId="09BB2433" w14:textId="77777777" w:rsidR="00E86D00" w:rsidRDefault="00E86D00" w:rsidP="00E86D00">
      <w:pPr>
        <w:pStyle w:val="ListParagraph"/>
        <w:numPr>
          <w:ilvl w:val="2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>Also “free”</w:t>
      </w:r>
    </w:p>
    <w:p w14:paraId="7FE6341B" w14:textId="693DB016" w:rsidR="7AD441CE" w:rsidRDefault="00E86D00" w:rsidP="00E86D00">
      <w:pPr>
        <w:pStyle w:val="ListParagraph"/>
        <w:numPr>
          <w:ilvl w:val="2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>limited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functionality (</w:t>
      </w:r>
      <w:proofErr w:type="gramStart"/>
      <w:r w:rsidR="7AD441CE" w:rsidRPr="7AD441CE">
        <w:rPr>
          <w:rFonts w:ascii="Arial" w:eastAsia="Arial" w:hAnsi="Arial" w:cs="Arial"/>
          <w:color w:val="000000" w:themeColor="text1"/>
          <w:lang w:val="en-US"/>
        </w:rPr>
        <w:t>i.e.</w:t>
      </w:r>
      <w:proofErr w:type="gramEnd"/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</w:t>
      </w:r>
      <w:r>
        <w:rPr>
          <w:rFonts w:ascii="Arial" w:eastAsia="Arial" w:hAnsi="Arial" w:cs="Arial"/>
          <w:color w:val="000000" w:themeColor="text1"/>
          <w:lang w:val="en-US"/>
        </w:rPr>
        <w:t xml:space="preserve">no 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>color picker for diagram elements).</w:t>
      </w:r>
    </w:p>
    <w:p w14:paraId="7E9921E4" w14:textId="639F109D" w:rsidR="00E86D00" w:rsidRDefault="00E86D00" w:rsidP="00E86D00">
      <w:pPr>
        <w:pStyle w:val="ListParagraph"/>
        <w:numPr>
          <w:ilvl w:val="2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>No hyperlinking between elements</w:t>
      </w:r>
    </w:p>
    <w:p w14:paraId="75D88EB4" w14:textId="2F1895F5" w:rsidR="7AD441CE" w:rsidRDefault="7AD441CE" w:rsidP="7AD441CE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 w:rsidRPr="7AD441CE">
        <w:rPr>
          <w:rFonts w:ascii="Arial" w:eastAsia="Arial" w:hAnsi="Arial" w:cs="Arial"/>
          <w:color w:val="000000" w:themeColor="text1"/>
          <w:lang w:val="en-US"/>
        </w:rPr>
        <w:t>It would be great if one could “link” the diagrams to each other (</w:t>
      </w:r>
      <w:proofErr w:type="gramStart"/>
      <w:r w:rsidRPr="7AD441CE">
        <w:rPr>
          <w:rFonts w:ascii="Arial" w:eastAsia="Arial" w:hAnsi="Arial" w:cs="Arial"/>
          <w:color w:val="000000" w:themeColor="text1"/>
          <w:lang w:val="en-US"/>
        </w:rPr>
        <w:t>i.e.</w:t>
      </w:r>
      <w:proofErr w:type="gramEnd"/>
      <w:r w:rsidRPr="7AD441CE">
        <w:rPr>
          <w:rFonts w:ascii="Arial" w:eastAsia="Arial" w:hAnsi="Arial" w:cs="Arial"/>
          <w:color w:val="000000" w:themeColor="text1"/>
          <w:lang w:val="en-US"/>
        </w:rPr>
        <w:t xml:space="preserve"> if you click on element 5 -&gt; diagram 2 opens) </w:t>
      </w:r>
    </w:p>
    <w:p w14:paraId="3939931A" w14:textId="1C922894" w:rsidR="7AD441CE" w:rsidRDefault="7AD441CE" w:rsidP="7AD441CE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 w:rsidRPr="7AD441CE">
        <w:rPr>
          <w:rFonts w:ascii="Arial" w:eastAsia="Arial" w:hAnsi="Arial" w:cs="Arial"/>
          <w:color w:val="000000" w:themeColor="text1"/>
          <w:lang w:val="en-US"/>
        </w:rPr>
        <w:t>apply our branding on it and host it on our website (yayu.ch / it’s empty). I would use it for consulting companies (today I always recommend cawemo.com and it would be cool to have my “own” modeler)</w:t>
      </w:r>
    </w:p>
    <w:p w14:paraId="1ADA6135" w14:textId="391E8615" w:rsidR="7AD441CE" w:rsidRDefault="7AD441CE" w:rsidP="7AD441CE">
      <w:pPr>
        <w:rPr>
          <w:rFonts w:ascii="Arial" w:eastAsia="Arial" w:hAnsi="Arial" w:cs="Arial"/>
          <w:color w:val="000000" w:themeColor="text1"/>
        </w:rPr>
      </w:pPr>
    </w:p>
    <w:sectPr w:rsidR="7AD441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B9FD"/>
    <w:multiLevelType w:val="hybridMultilevel"/>
    <w:tmpl w:val="0BFE5836"/>
    <w:lvl w:ilvl="0" w:tplc="6DA6D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0F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2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4C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61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45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04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C2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7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5078EB"/>
    <w:rsid w:val="00DD0EF7"/>
    <w:rsid w:val="00E86D00"/>
    <w:rsid w:val="00FF7023"/>
    <w:rsid w:val="6F5078EB"/>
    <w:rsid w:val="7AD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78EB"/>
  <w15:chartTrackingRefBased/>
  <w15:docId w15:val="{6F5EF87D-4C96-4C03-8074-A7813E3D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Denis Dadybaev</cp:lastModifiedBy>
  <cp:revision>3</cp:revision>
  <dcterms:created xsi:type="dcterms:W3CDTF">2022-11-28T08:34:00Z</dcterms:created>
  <dcterms:modified xsi:type="dcterms:W3CDTF">2022-11-28T08:36:00Z</dcterms:modified>
</cp:coreProperties>
</file>