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95131" w14:textId="42AE1896" w:rsidR="004C4980" w:rsidRPr="00834F90" w:rsidRDefault="00E55088" w:rsidP="00834F90">
      <w:pPr>
        <w:pStyle w:val="1"/>
        <w:rPr>
          <w:rFonts w:cs="宋体"/>
          <w:kern w:val="0"/>
          <w:lang w:bidi="zh-CN"/>
        </w:rPr>
      </w:pPr>
      <w:r>
        <w:fldChar w:fldCharType="begin"/>
      </w:r>
      <w:r>
        <w:instrText xml:space="preserve"> MACROBUTTON MTEditEquationSection2 </w:instrText>
      </w:r>
      <w:r w:rsidRPr="00E55088">
        <w:rPr>
          <w:rStyle w:val="MTEquationSection"/>
          <w:rFonts w:hint="eastAsia"/>
        </w:rPr>
        <w:instrText>公式章</w:instrText>
      </w:r>
      <w:r w:rsidRPr="00E55088">
        <w:rPr>
          <w:rStyle w:val="MTEquationSection"/>
        </w:rPr>
        <w:instrText xml:space="preserve"> 5 节 2</w:instrText>
      </w:r>
      <w:r>
        <w:fldChar w:fldCharType="begin"/>
      </w:r>
      <w:r>
        <w:instrText xml:space="preserve"> SEQ MTEqn \r \h \* MERGEFORMAT </w:instrText>
      </w:r>
      <w:r>
        <w:fldChar w:fldCharType="end"/>
      </w:r>
      <w:r>
        <w:fldChar w:fldCharType="begin"/>
      </w:r>
      <w:r>
        <w:instrText xml:space="preserve"> SEQ MTSec \r 2 \h \* MERGEFORMAT </w:instrText>
      </w:r>
      <w:r>
        <w:fldChar w:fldCharType="end"/>
      </w:r>
      <w:r>
        <w:fldChar w:fldCharType="begin"/>
      </w:r>
      <w:r>
        <w:instrText xml:space="preserve"> SEQ MTChap \r 5 \h \* MERGEFORMAT </w:instrText>
      </w:r>
      <w:r>
        <w:fldChar w:fldCharType="end"/>
      </w:r>
      <w:r>
        <w:fldChar w:fldCharType="end"/>
      </w:r>
      <w:bookmarkStart w:id="0" w:name="_Hlk78288043"/>
      <w:bookmarkEnd w:id="0"/>
      <w:r w:rsidR="00834F90" w:rsidRPr="00834F90">
        <w:rPr>
          <w:rFonts w:ascii="宋体" w:eastAsia="宋体" w:hAnsi="宋体" w:cs="宋体" w:hint="eastAsia"/>
          <w:kern w:val="0"/>
          <w:sz w:val="32"/>
          <w:szCs w:val="32"/>
          <w:lang w:bidi="zh-CN"/>
        </w:rPr>
        <w:t>淡水养殖池塘水质综合评价及预测</w:t>
      </w:r>
    </w:p>
    <w:p w14:paraId="64F33F3C" w14:textId="59A65A12" w:rsidR="00A86E90" w:rsidRPr="00B7346D" w:rsidRDefault="00080FF8" w:rsidP="00834F90">
      <w:pPr>
        <w:pStyle w:val="1"/>
        <w:rPr>
          <w:sz w:val="32"/>
          <w:szCs w:val="32"/>
        </w:rPr>
      </w:pPr>
      <w:r w:rsidRPr="00B7346D">
        <w:rPr>
          <w:rFonts w:hint="eastAsia"/>
          <w:sz w:val="32"/>
          <w:szCs w:val="32"/>
        </w:rPr>
        <w:t>摘</w:t>
      </w:r>
      <w:r w:rsidR="00614777" w:rsidRPr="00B7346D">
        <w:rPr>
          <w:sz w:val="32"/>
          <w:szCs w:val="32"/>
        </w:rPr>
        <w:t xml:space="preserve"> </w:t>
      </w:r>
      <w:r w:rsidR="00BF0FEC" w:rsidRPr="00B7346D">
        <w:rPr>
          <w:sz w:val="32"/>
          <w:szCs w:val="32"/>
        </w:rPr>
        <w:t xml:space="preserve"> </w:t>
      </w:r>
      <w:r w:rsidR="00614777" w:rsidRPr="00B7346D">
        <w:rPr>
          <w:sz w:val="32"/>
          <w:szCs w:val="32"/>
        </w:rPr>
        <w:t xml:space="preserve">  </w:t>
      </w:r>
      <w:r w:rsidRPr="00B7346D">
        <w:rPr>
          <w:rFonts w:hint="eastAsia"/>
          <w:sz w:val="32"/>
          <w:szCs w:val="32"/>
        </w:rPr>
        <w:t>要</w:t>
      </w:r>
    </w:p>
    <w:p w14:paraId="783D72E6" w14:textId="77777777" w:rsidR="00834F90" w:rsidRDefault="00834F90" w:rsidP="00834F90">
      <w:pPr>
        <w:ind w:firstLineChars="200" w:firstLine="480"/>
        <w:rPr>
          <w:lang w:bidi="zh-CN"/>
        </w:rPr>
      </w:pPr>
      <w:r w:rsidRPr="005E69BE">
        <w:rPr>
          <w:lang w:bidi="zh-CN"/>
        </w:rPr>
        <w:t>近年来</w:t>
      </w:r>
      <w:r w:rsidRPr="005E69BE">
        <w:rPr>
          <w:rFonts w:hint="eastAsia"/>
          <w:lang w:bidi="zh-CN"/>
        </w:rPr>
        <w:t>，随着淡水生态系统水体污染和富营养化进程的加剧，近年来水华现象发生的频率也逐渐升高</w:t>
      </w:r>
      <w:r>
        <w:rPr>
          <w:rFonts w:hint="eastAsia"/>
          <w:lang w:bidi="zh-CN"/>
        </w:rPr>
        <w:t>，</w:t>
      </w:r>
      <w:r w:rsidRPr="005E69BE">
        <w:rPr>
          <w:rFonts w:hint="eastAsia"/>
          <w:lang w:bidi="zh-CN"/>
        </w:rPr>
        <w:t>水华造成严重的环境污染及水体污染，对养殖业是一个严重的打击。水华不仅会使水体中的鱼虾等生物生长受到威胁，同时造成严重的水体污染。水华的发生是多因素共同作用形成的结果。因此，在了解水华现象发生的机制上，通过分析淡水养殖过程中的主要理化因子，建立</w:t>
      </w:r>
      <w:r>
        <w:rPr>
          <w:rFonts w:hint="eastAsia"/>
          <w:lang w:bidi="zh-CN"/>
        </w:rPr>
        <w:t>相关预测</w:t>
      </w:r>
      <w:r w:rsidRPr="005E69BE">
        <w:rPr>
          <w:rFonts w:hint="eastAsia"/>
          <w:lang w:bidi="zh-CN"/>
        </w:rPr>
        <w:t>模型，进行预测水华可能性的大小</w:t>
      </w:r>
      <w:r>
        <w:rPr>
          <w:rFonts w:hint="eastAsia"/>
          <w:lang w:bidi="zh-CN"/>
        </w:rPr>
        <w:t>，</w:t>
      </w:r>
      <w:r w:rsidRPr="005E69BE">
        <w:rPr>
          <w:rFonts w:hint="eastAsia"/>
          <w:lang w:bidi="zh-CN"/>
        </w:rPr>
        <w:t>对</w:t>
      </w:r>
      <w:r>
        <w:rPr>
          <w:rFonts w:hint="eastAsia"/>
          <w:lang w:bidi="zh-CN"/>
        </w:rPr>
        <w:t>提高</w:t>
      </w:r>
      <w:r w:rsidRPr="005E69BE">
        <w:rPr>
          <w:rFonts w:hint="eastAsia"/>
          <w:lang w:bidi="zh-CN"/>
        </w:rPr>
        <w:t>养殖池塘水体的自净</w:t>
      </w:r>
      <w:r>
        <w:rPr>
          <w:rFonts w:hint="eastAsia"/>
          <w:lang w:bidi="zh-CN"/>
        </w:rPr>
        <w:t>能力具有十分重要的现实意义。</w:t>
      </w:r>
    </w:p>
    <w:p w14:paraId="686DEC9F" w14:textId="77777777" w:rsidR="00834F90" w:rsidRDefault="00834F90" w:rsidP="00834F90">
      <w:pPr>
        <w:autoSpaceDE w:val="0"/>
        <w:autoSpaceDN w:val="0"/>
        <w:spacing w:line="200" w:lineRule="exact"/>
        <w:ind w:firstLineChars="200" w:firstLine="480"/>
        <w:rPr>
          <w:rFonts w:ascii="宋体" w:hAnsi="宋体" w:cs="宋体" w:hint="eastAsia"/>
          <w:kern w:val="0"/>
          <w:lang w:bidi="zh-CN"/>
        </w:rPr>
      </w:pPr>
    </w:p>
    <w:p w14:paraId="5C1B6E65" w14:textId="77777777" w:rsidR="00834F90" w:rsidRDefault="00834F90" w:rsidP="00834F90">
      <w:pPr>
        <w:autoSpaceDE w:val="0"/>
        <w:autoSpaceDN w:val="0"/>
        <w:ind w:firstLineChars="200" w:firstLine="480"/>
        <w:rPr>
          <w:rFonts w:ascii="宋体" w:hAnsi="宋体" w:cs="宋体"/>
          <w:kern w:val="0"/>
          <w:lang w:bidi="zh-CN"/>
        </w:rPr>
      </w:pPr>
      <w:r>
        <w:rPr>
          <w:rFonts w:ascii="宋体" w:hAnsi="宋体" w:cs="宋体" w:hint="eastAsia"/>
          <w:kern w:val="0"/>
          <w:lang w:bidi="zh-CN"/>
        </w:rPr>
        <w:t>针对</w:t>
      </w:r>
      <w:r w:rsidRPr="005E69BE">
        <w:rPr>
          <w:rFonts w:ascii="宋体" w:hAnsi="宋体" w:cs="宋体" w:hint="eastAsia"/>
          <w:kern w:val="0"/>
          <w:lang w:bidi="zh-CN"/>
        </w:rPr>
        <w:t>问题一，由附件提供的信息</w:t>
      </w:r>
      <w:r>
        <w:rPr>
          <w:rFonts w:ascii="宋体" w:hAnsi="宋体" w:cs="宋体" w:hint="eastAsia"/>
          <w:kern w:val="0"/>
          <w:lang w:bidi="zh-CN"/>
        </w:rPr>
        <w:t>和数据</w:t>
      </w:r>
      <w:r w:rsidRPr="005E69BE">
        <w:rPr>
          <w:rFonts w:ascii="宋体" w:hAnsi="宋体" w:cs="宋体" w:hint="eastAsia"/>
          <w:kern w:val="0"/>
          <w:lang w:bidi="zh-CN"/>
        </w:rPr>
        <w:t>可知</w:t>
      </w:r>
      <w:r w:rsidRPr="00E467B3">
        <w:rPr>
          <w:rFonts w:ascii="宋体" w:hAnsi="宋体" w:cs="宋体"/>
          <w:kern w:val="0"/>
          <w:lang w:bidi="zh-CN"/>
        </w:rPr>
        <w:t>池水、底泥与间隙水中常见理化因子为各类营养盐</w:t>
      </w:r>
      <w:r w:rsidRPr="005E69BE">
        <w:rPr>
          <w:rFonts w:ascii="宋体" w:hAnsi="宋体" w:cs="宋体" w:hint="eastAsia"/>
          <w:kern w:val="0"/>
          <w:lang w:bidi="zh-CN"/>
        </w:rPr>
        <w:t>，</w:t>
      </w:r>
      <w:r>
        <w:rPr>
          <w:rFonts w:ascii="宋体" w:hAnsi="宋体" w:cs="宋体" w:hint="eastAsia"/>
          <w:kern w:val="0"/>
          <w:lang w:bidi="zh-CN"/>
        </w:rPr>
        <w:t>为方便分析，我们首先绘制了</w:t>
      </w:r>
      <w:r w:rsidRPr="00E467B3">
        <w:rPr>
          <w:rFonts w:ascii="宋体" w:hAnsi="宋体" w:cs="宋体"/>
          <w:kern w:val="0"/>
          <w:lang w:bidi="zh-CN"/>
        </w:rPr>
        <w:t>理化因子含量变化的折线图</w:t>
      </w:r>
      <w:r>
        <w:rPr>
          <w:rFonts w:ascii="宋体" w:hAnsi="宋体" w:cs="宋体" w:hint="eastAsia"/>
          <w:kern w:val="0"/>
          <w:lang w:bidi="zh-CN"/>
        </w:rPr>
        <w:t>，同时</w:t>
      </w:r>
      <w:r w:rsidRPr="005E69BE">
        <w:rPr>
          <w:rFonts w:ascii="宋体" w:hAnsi="宋体" w:cs="宋体" w:hint="eastAsia"/>
          <w:kern w:val="0"/>
          <w:lang w:bidi="zh-CN"/>
        </w:rPr>
        <w:t>使用SPSS软件对池水、底泥、间隙水中的</w:t>
      </w:r>
      <w:r w:rsidRPr="00E467B3">
        <w:rPr>
          <w:rFonts w:ascii="宋体" w:hAnsi="宋体" w:cs="宋体"/>
          <w:kern w:val="0"/>
          <w:lang w:bidi="zh-CN"/>
        </w:rPr>
        <w:t>六个常见理化因</w:t>
      </w:r>
      <w:r w:rsidRPr="005E69BE">
        <w:rPr>
          <w:rFonts w:ascii="宋体" w:hAnsi="宋体" w:cs="宋体" w:hint="eastAsia"/>
          <w:kern w:val="0"/>
          <w:lang w:bidi="zh-CN"/>
        </w:rPr>
        <w:t>做相关性分析，得到相应相关方程和相关系数。分析结果表明底泥与间隙水中的总磷含量相关性较小，底泥 中总氮含量与间隙水中总氮含量关系密切，而池水与间隙水中营养盐含量的相关性不强。</w:t>
      </w:r>
    </w:p>
    <w:p w14:paraId="23670258" w14:textId="77777777" w:rsidR="00834F90" w:rsidRPr="005E69BE" w:rsidRDefault="00834F90" w:rsidP="00834F90">
      <w:pPr>
        <w:autoSpaceDE w:val="0"/>
        <w:autoSpaceDN w:val="0"/>
        <w:spacing w:line="200" w:lineRule="exact"/>
        <w:ind w:firstLineChars="200" w:firstLine="480"/>
        <w:rPr>
          <w:rFonts w:ascii="宋体" w:hAnsi="宋体" w:cs="宋体"/>
          <w:kern w:val="0"/>
          <w:lang w:bidi="zh-CN"/>
        </w:rPr>
      </w:pPr>
    </w:p>
    <w:p w14:paraId="41D1A1CA" w14:textId="77777777" w:rsidR="00834F90" w:rsidRDefault="00834F90" w:rsidP="00834F90">
      <w:pPr>
        <w:autoSpaceDE w:val="0"/>
        <w:autoSpaceDN w:val="0"/>
        <w:ind w:firstLineChars="200" w:firstLine="480"/>
        <w:rPr>
          <w:rFonts w:ascii="宋体" w:hAnsi="宋体" w:cs="宋体"/>
          <w:kern w:val="0"/>
          <w:lang w:bidi="zh-CN"/>
        </w:rPr>
      </w:pPr>
      <w:r w:rsidRPr="005E69BE">
        <w:rPr>
          <w:rFonts w:ascii="宋体" w:hAnsi="宋体" w:cs="宋体" w:hint="eastAsia"/>
          <w:kern w:val="0"/>
          <w:lang w:bidi="zh-CN"/>
        </w:rPr>
        <w:t>针对问题二，本文选取溶氧量、总磷、总氮等五个指标对池塘水质进行评价</w:t>
      </w:r>
      <w:r>
        <w:rPr>
          <w:rFonts w:ascii="宋体" w:hAnsi="宋体" w:cs="宋体" w:hint="eastAsia"/>
          <w:kern w:val="0"/>
          <w:lang w:bidi="zh-CN"/>
        </w:rPr>
        <w:t>，</w:t>
      </w:r>
      <w:r w:rsidRPr="005E69BE">
        <w:rPr>
          <w:rFonts w:ascii="宋体" w:hAnsi="宋体" w:cs="宋体" w:hint="eastAsia"/>
          <w:kern w:val="0"/>
          <w:lang w:bidi="zh-CN"/>
        </w:rPr>
        <w:t>在评价方法的选取上，</w:t>
      </w:r>
      <w:r>
        <w:rPr>
          <w:rFonts w:ascii="宋体" w:hAnsi="宋体" w:cs="宋体" w:hint="eastAsia"/>
          <w:kern w:val="0"/>
          <w:lang w:bidi="zh-CN"/>
        </w:rPr>
        <w:t>采</w:t>
      </w:r>
      <w:r w:rsidRPr="005E69BE">
        <w:rPr>
          <w:rFonts w:ascii="宋体" w:hAnsi="宋体" w:cs="宋体" w:hint="eastAsia"/>
          <w:kern w:val="0"/>
          <w:lang w:bidi="zh-CN"/>
        </w:rPr>
        <w:t>用</w:t>
      </w:r>
      <w:r w:rsidRPr="00E70CDD">
        <w:rPr>
          <w:rFonts w:ascii="宋体" w:hAnsi="宋体" w:cs="宋体"/>
          <w:kern w:val="0"/>
          <w:lang w:bidi="zh-CN"/>
        </w:rPr>
        <w:t>综合水质标识指数评价</w:t>
      </w:r>
      <w:r w:rsidRPr="005E69BE">
        <w:rPr>
          <w:rFonts w:ascii="宋体" w:hAnsi="宋体" w:cs="宋体" w:hint="eastAsia"/>
          <w:kern w:val="0"/>
          <w:lang w:bidi="zh-CN"/>
        </w:rPr>
        <w:t>，</w:t>
      </w:r>
      <w:r w:rsidRPr="00E70CDD">
        <w:rPr>
          <w:rFonts w:ascii="宋体" w:hAnsi="宋体" w:cs="宋体"/>
          <w:kern w:val="0"/>
          <w:lang w:bidi="zh-CN"/>
        </w:rPr>
        <w:t>综合水质标识指数法计算简便科学易懂，可较全面反映混养鱼塘水质状况，并通过与水环境功能区标准对比得出池塘水质污染程度，不会因个别水质</w:t>
      </w:r>
      <w:r>
        <w:rPr>
          <w:rFonts w:ascii="宋体" w:hAnsi="宋体" w:cs="宋体" w:hint="eastAsia"/>
          <w:kern w:val="0"/>
          <w:lang w:bidi="zh-CN"/>
        </w:rPr>
        <w:t>优劣</w:t>
      </w:r>
      <w:r w:rsidRPr="00E70CDD">
        <w:rPr>
          <w:rFonts w:ascii="宋体" w:hAnsi="宋体" w:cs="宋体"/>
          <w:kern w:val="0"/>
          <w:lang w:bidi="zh-CN"/>
        </w:rPr>
        <w:t>导致总体水质类别偏高或者偏低</w:t>
      </w:r>
      <w:r>
        <w:rPr>
          <w:rFonts w:ascii="宋体" w:hAnsi="宋体" w:cs="宋体" w:hint="eastAsia"/>
          <w:kern w:val="0"/>
          <w:lang w:bidi="zh-CN"/>
        </w:rPr>
        <w:t>。</w:t>
      </w:r>
      <w:r w:rsidRPr="005E69BE">
        <w:rPr>
          <w:rFonts w:ascii="宋体" w:hAnsi="宋体" w:cs="宋体" w:hint="eastAsia"/>
          <w:kern w:val="0"/>
          <w:lang w:bidi="zh-CN"/>
        </w:rPr>
        <w:t>将附件中八组样本 7 周的数据代入模型，得到相应评价结果。水质从优到劣依次为池塘水质为：3 号池&gt;2 号池&gt;1 号池&gt;4 号池。对于鱼池，影响水质的主要因素为水中的溶解氧，而虾池的主要影响因素为水中的营养物质即总氮、总磷</w:t>
      </w:r>
      <w:r>
        <w:rPr>
          <w:rFonts w:ascii="宋体" w:hAnsi="宋体" w:cs="宋体" w:hint="eastAsia"/>
          <w:kern w:val="0"/>
          <w:lang w:bidi="zh-CN"/>
        </w:rPr>
        <w:t>过</w:t>
      </w:r>
      <w:r w:rsidRPr="005E69BE">
        <w:rPr>
          <w:rFonts w:ascii="宋体" w:hAnsi="宋体" w:cs="宋体" w:hint="eastAsia"/>
          <w:kern w:val="0"/>
          <w:lang w:bidi="zh-CN"/>
        </w:rPr>
        <w:t>量。</w:t>
      </w:r>
    </w:p>
    <w:p w14:paraId="2238A896" w14:textId="77777777" w:rsidR="00834F90" w:rsidRDefault="00834F90" w:rsidP="00834F90">
      <w:pPr>
        <w:autoSpaceDE w:val="0"/>
        <w:autoSpaceDN w:val="0"/>
        <w:spacing w:line="200" w:lineRule="exact"/>
        <w:ind w:firstLineChars="200" w:firstLine="480"/>
        <w:rPr>
          <w:rFonts w:ascii="宋体" w:hAnsi="宋体" w:cs="宋体" w:hint="eastAsia"/>
          <w:kern w:val="0"/>
          <w:lang w:bidi="zh-CN"/>
        </w:rPr>
      </w:pPr>
    </w:p>
    <w:p w14:paraId="72A8530A" w14:textId="77777777" w:rsidR="00834F90" w:rsidRDefault="00834F90" w:rsidP="00834F90">
      <w:pPr>
        <w:autoSpaceDE w:val="0"/>
        <w:autoSpaceDN w:val="0"/>
        <w:ind w:firstLineChars="200" w:firstLine="480"/>
        <w:rPr>
          <w:rFonts w:ascii="宋体" w:hAnsi="宋体" w:cs="宋体"/>
          <w:kern w:val="0"/>
          <w:lang w:bidi="zh-CN"/>
        </w:rPr>
      </w:pPr>
      <w:r w:rsidRPr="001A5425">
        <w:rPr>
          <w:rFonts w:ascii="宋体" w:hAnsi="宋体" w:cs="宋体"/>
          <w:kern w:val="0"/>
          <w:lang w:bidi="zh-CN"/>
        </w:rPr>
        <w:t>针对问题三，我们以藻类总细胞密度作为表征浮游生物致害密度的变量，综合考虑各个影响因素的影响，建立多元线性回归模型，剔除与其相关性较低的变量，构建相应回归方程。</w:t>
      </w:r>
      <w:r>
        <w:rPr>
          <w:rFonts w:ascii="宋体" w:hAnsi="宋体" w:cs="宋体" w:hint="eastAsia"/>
          <w:kern w:val="0"/>
          <w:lang w:bidi="zh-CN"/>
        </w:rPr>
        <w:t>通过比较，选取相关性较高的理化因子作为指标，</w:t>
      </w:r>
      <w:r w:rsidRPr="001A5425">
        <w:rPr>
          <w:rFonts w:ascii="宋体" w:hAnsi="宋体" w:cs="宋体"/>
          <w:kern w:val="0"/>
          <w:lang w:bidi="zh-CN"/>
        </w:rPr>
        <w:t>结合大量国内外文献与实践中得出的数据确定水华发生时其主要范围，并对该范围的临界值进行检验。对于水华的发生预测，我们</w:t>
      </w:r>
      <w:r>
        <w:rPr>
          <w:rFonts w:ascii="宋体" w:hAnsi="宋体" w:cs="宋体" w:hint="eastAsia"/>
          <w:kern w:val="0"/>
          <w:lang w:bidi="zh-CN"/>
        </w:rPr>
        <w:t>同样采取回归的方式</w:t>
      </w:r>
      <w:r w:rsidRPr="001A5425">
        <w:rPr>
          <w:rFonts w:ascii="宋体" w:hAnsi="宋体" w:cs="宋体"/>
          <w:kern w:val="0"/>
          <w:lang w:bidi="zh-CN"/>
        </w:rPr>
        <w:t>以预测日前三天的水质数据输入量，预测日的藻细胞密度为输出量</w:t>
      </w:r>
      <w:r>
        <w:rPr>
          <w:rFonts w:ascii="宋体" w:hAnsi="宋体" w:cs="宋体" w:hint="eastAsia"/>
          <w:kern w:val="0"/>
          <w:lang w:bidi="zh-CN"/>
        </w:rPr>
        <w:t>。</w:t>
      </w:r>
    </w:p>
    <w:p w14:paraId="3E868A96" w14:textId="77777777" w:rsidR="00834F90" w:rsidRPr="001A5425" w:rsidRDefault="00834F90" w:rsidP="00834F90">
      <w:pPr>
        <w:autoSpaceDE w:val="0"/>
        <w:autoSpaceDN w:val="0"/>
        <w:rPr>
          <w:rFonts w:ascii="宋体" w:hAnsi="宋体" w:cs="宋体"/>
          <w:kern w:val="0"/>
          <w:lang w:bidi="zh-CN"/>
        </w:rPr>
      </w:pPr>
    </w:p>
    <w:p w14:paraId="4A7F8252" w14:textId="77777777" w:rsidR="00834F90" w:rsidRPr="001A5425" w:rsidRDefault="00834F90" w:rsidP="00834F90">
      <w:pPr>
        <w:autoSpaceDE w:val="0"/>
        <w:autoSpaceDN w:val="0"/>
        <w:rPr>
          <w:rFonts w:ascii="宋体" w:hAnsi="宋体" w:cs="宋体"/>
          <w:kern w:val="0"/>
          <w:lang w:bidi="zh-CN"/>
        </w:rPr>
      </w:pPr>
    </w:p>
    <w:p w14:paraId="18B757DD" w14:textId="77777777" w:rsidR="00834F90" w:rsidRPr="005E69BE" w:rsidRDefault="00834F90" w:rsidP="00834F90">
      <w:pPr>
        <w:autoSpaceDE w:val="0"/>
        <w:autoSpaceDN w:val="0"/>
        <w:rPr>
          <w:rFonts w:ascii="宋体" w:hAnsi="宋体" w:cs="宋体"/>
          <w:kern w:val="0"/>
          <w:lang w:bidi="zh-CN"/>
        </w:rPr>
      </w:pPr>
    </w:p>
    <w:p w14:paraId="4CB2651E" w14:textId="77777777" w:rsidR="00834F90" w:rsidRPr="005E69BE" w:rsidRDefault="00834F90" w:rsidP="00834F90">
      <w:pPr>
        <w:autoSpaceDE w:val="0"/>
        <w:autoSpaceDN w:val="0"/>
        <w:rPr>
          <w:rFonts w:ascii="黑体" w:eastAsia="黑体" w:hAnsi="宋体" w:cs="宋体"/>
          <w:kern w:val="0"/>
          <w:lang w:val="zh-CN" w:bidi="zh-CN"/>
        </w:rPr>
      </w:pPr>
    </w:p>
    <w:p w14:paraId="72DE13B3" w14:textId="77777777" w:rsidR="00834F90" w:rsidRDefault="00834F90" w:rsidP="00834F90">
      <w:pPr>
        <w:autoSpaceDE w:val="0"/>
        <w:autoSpaceDN w:val="0"/>
        <w:rPr>
          <w:rFonts w:ascii="宋体" w:hAnsi="宋体" w:cs="宋体"/>
          <w:kern w:val="0"/>
          <w:lang w:val="zh-CN" w:bidi="zh-CN"/>
        </w:rPr>
      </w:pPr>
      <w:r w:rsidRPr="00BA62C7">
        <w:rPr>
          <w:rFonts w:ascii="黑体" w:eastAsia="黑体" w:hAnsi="宋体" w:cs="宋体" w:hint="eastAsia"/>
          <w:b/>
          <w:bCs/>
          <w:kern w:val="0"/>
          <w:lang w:val="zh-CN" w:bidi="zh-CN"/>
        </w:rPr>
        <w:t>关键字</w:t>
      </w:r>
      <w:r w:rsidRPr="00BA62C7">
        <w:rPr>
          <w:rFonts w:ascii="宋体" w:hAnsi="宋体" w:cs="宋体"/>
          <w:b/>
          <w:bCs/>
          <w:kern w:val="0"/>
          <w:lang w:val="zh-CN" w:bidi="zh-CN"/>
        </w:rPr>
        <w:t>：</w:t>
      </w:r>
      <w:r w:rsidRPr="00BA62C7">
        <w:rPr>
          <w:rFonts w:ascii="黑体" w:eastAsia="黑体" w:hAnsi="黑体" w:cs="宋体"/>
          <w:b/>
          <w:bCs/>
          <w:kern w:val="0"/>
          <w:lang w:val="zh-CN" w:bidi="zh-CN"/>
        </w:rPr>
        <w:t>典型相关分析</w:t>
      </w:r>
      <w:r>
        <w:rPr>
          <w:rFonts w:ascii="黑体" w:eastAsia="黑体" w:hAnsi="黑体" w:cs="宋体" w:hint="eastAsia"/>
          <w:b/>
          <w:bCs/>
          <w:kern w:val="0"/>
          <w:lang w:bidi="zh-CN"/>
        </w:rPr>
        <w:t>、</w:t>
      </w:r>
      <w:r w:rsidRPr="00BA62C7">
        <w:rPr>
          <w:rFonts w:ascii="黑体" w:eastAsia="黑体" w:hAnsi="黑体" w:cs="宋体"/>
          <w:b/>
          <w:bCs/>
          <w:kern w:val="0"/>
          <w:lang w:val="zh-CN" w:bidi="zh-CN"/>
        </w:rPr>
        <w:t>综合指数评价</w:t>
      </w:r>
      <w:r>
        <w:rPr>
          <w:rFonts w:ascii="黑体" w:eastAsia="黑体" w:hAnsi="黑体" w:cs="宋体" w:hint="eastAsia"/>
          <w:b/>
          <w:bCs/>
          <w:kern w:val="0"/>
          <w:lang w:val="zh-CN" w:bidi="zh-CN"/>
        </w:rPr>
        <w:t>、</w:t>
      </w:r>
      <w:r w:rsidRPr="00BA62C7">
        <w:rPr>
          <w:rFonts w:ascii="黑体" w:eastAsia="黑体" w:hAnsi="黑体" w:cs="宋体"/>
          <w:b/>
          <w:bCs/>
          <w:kern w:val="0"/>
          <w:lang w:bidi="zh-CN"/>
        </w:rPr>
        <w:t>多元线性回归</w:t>
      </w:r>
    </w:p>
    <w:p w14:paraId="243FB896" w14:textId="421D5CA0" w:rsidR="004C2993" w:rsidRPr="00BF0FEC" w:rsidRDefault="00BF0FEC" w:rsidP="002B2462">
      <w:pPr>
        <w:ind w:firstLine="482"/>
        <w:rPr>
          <w:b/>
          <w:bCs/>
          <w:kern w:val="0"/>
          <w:szCs w:val="21"/>
        </w:rPr>
      </w:pPr>
      <w:r>
        <w:rPr>
          <w:b/>
          <w:bCs/>
          <w:szCs w:val="21"/>
        </w:rPr>
        <w:br w:type="page"/>
      </w:r>
    </w:p>
    <w:p w14:paraId="4C9ED7F0" w14:textId="1F15C94C" w:rsidR="006E11AB" w:rsidRPr="006E11AB" w:rsidRDefault="00080FF8" w:rsidP="009F60F4">
      <w:pPr>
        <w:pStyle w:val="1"/>
      </w:pPr>
      <w:r>
        <w:rPr>
          <w:rFonts w:hint="eastAsia"/>
        </w:rPr>
        <w:lastRenderedPageBreak/>
        <w:t>一、问题重述</w:t>
      </w:r>
    </w:p>
    <w:p w14:paraId="14F8DF67" w14:textId="2ABF2C87" w:rsidR="008B3A0C" w:rsidRPr="007111A7" w:rsidRDefault="008B3A0C" w:rsidP="008B3A0C">
      <w:pPr>
        <w:pStyle w:val="2"/>
      </w:pPr>
      <w:r>
        <w:rPr>
          <w:rFonts w:hint="eastAsia"/>
        </w:rPr>
        <w:t>1</w:t>
      </w:r>
      <w:r>
        <w:t>.1</w:t>
      </w:r>
      <w:r w:rsidRPr="007111A7">
        <w:t>背景</w:t>
      </w:r>
    </w:p>
    <w:p w14:paraId="2A9F2B5D" w14:textId="77777777" w:rsidR="008B3A0C" w:rsidRPr="007111A7" w:rsidRDefault="008B3A0C" w:rsidP="008B3A0C">
      <w:pPr>
        <w:ind w:firstLineChars="200" w:firstLine="468"/>
      </w:pPr>
      <w:r w:rsidRPr="007111A7">
        <w:rPr>
          <w:spacing w:val="-3"/>
        </w:rPr>
        <w:t>水华现象是指特定的环境条件下，水中浮游植物、原生动物或细菌爆发性增殖或高</w:t>
      </w:r>
      <w:r w:rsidRPr="007111A7">
        <w:rPr>
          <w:spacing w:val="-6"/>
        </w:rPr>
        <w:t>度聚集而引起水体变色的一种有害生态现象。水华现象的发生不仅会使水中的鱼虾类生</w:t>
      </w:r>
      <w:r w:rsidRPr="007111A7">
        <w:rPr>
          <w:spacing w:val="-10"/>
        </w:rPr>
        <w:t>物大量死亡，破坏生态系统的平衡，同时造成严重的水体污染、环境污染，是养殖业中</w:t>
      </w:r>
      <w:r w:rsidRPr="007111A7">
        <w:rPr>
          <w:spacing w:val="-11"/>
        </w:rPr>
        <w:t>的严重灾害。研究水华现象的发生首先应了解水华发生的机制及相关理化因子，此外，</w:t>
      </w:r>
      <w:r w:rsidRPr="007111A7">
        <w:rPr>
          <w:spacing w:val="-11"/>
        </w:rPr>
        <w:t xml:space="preserve"> </w:t>
      </w:r>
      <w:r w:rsidRPr="007111A7">
        <w:rPr>
          <w:spacing w:val="-1"/>
        </w:rPr>
        <w:t>根据具体评价对象合理地建立水质评价模型对于获得准确并贴合实际的结果十分重要，</w:t>
      </w:r>
      <w:r w:rsidRPr="007111A7">
        <w:rPr>
          <w:spacing w:val="-1"/>
        </w:rPr>
        <w:t xml:space="preserve"> </w:t>
      </w:r>
      <w:r w:rsidRPr="007111A7">
        <w:t>并将评价指标细化，具体分析其对水质的影响，有利于对水华现象进行预测。</w:t>
      </w:r>
    </w:p>
    <w:p w14:paraId="374F6A6C" w14:textId="09684D4B" w:rsidR="008B3A0C" w:rsidRPr="007111A7" w:rsidRDefault="008B3A0C" w:rsidP="008B3A0C">
      <w:pPr>
        <w:pStyle w:val="2"/>
      </w:pPr>
      <w:bookmarkStart w:id="1" w:name="_bookmark3"/>
      <w:bookmarkEnd w:id="1"/>
      <w:r>
        <w:rPr>
          <w:rFonts w:hint="eastAsia"/>
        </w:rPr>
        <w:t>1</w:t>
      </w:r>
      <w:r>
        <w:t>.2</w:t>
      </w:r>
      <w:r w:rsidRPr="007111A7">
        <w:t>问题</w:t>
      </w:r>
    </w:p>
    <w:p w14:paraId="7CB290B1" w14:textId="065703F1" w:rsidR="008B3A0C" w:rsidRPr="007111A7" w:rsidRDefault="008B3A0C" w:rsidP="008B3A0C">
      <w:pPr>
        <w:ind w:firstLineChars="200" w:firstLine="480"/>
      </w:pPr>
      <w:r>
        <w:t>1.</w:t>
      </w:r>
      <w:r w:rsidRPr="007111A7">
        <w:rPr>
          <w:spacing w:val="-4"/>
        </w:rPr>
        <w:t>分析四个养殖池的池水、间隙水、底泥中的氮磷元素及其不同化合物的含量</w:t>
      </w:r>
      <w:r w:rsidRPr="007111A7">
        <w:rPr>
          <w:spacing w:val="-8"/>
        </w:rPr>
        <w:t>的数据，探寻水体、底泥与间隙水中常见主要理化因子之间的关系，分析该关系产生的</w:t>
      </w:r>
      <w:r w:rsidRPr="007111A7">
        <w:t>原因。</w:t>
      </w:r>
    </w:p>
    <w:p w14:paraId="6965BFDF" w14:textId="0169E8E7" w:rsidR="008B3A0C" w:rsidRPr="007111A7" w:rsidRDefault="008B3A0C" w:rsidP="008B3A0C">
      <w:pPr>
        <w:ind w:firstLineChars="200" w:firstLine="480"/>
      </w:pPr>
      <w:r>
        <w:rPr>
          <w:rFonts w:hint="eastAsia"/>
        </w:rPr>
        <w:t>2.</w:t>
      </w:r>
      <w:r w:rsidRPr="007111A7">
        <w:t>通过对四个养殖池中各类理化因子数据的分析，建立养殖池的水质评价分类模型，分析养殖池中养鱼与养虾对水体的影响。</w:t>
      </w:r>
    </w:p>
    <w:p w14:paraId="7F7ECBAA" w14:textId="5718914D" w:rsidR="008B3A0C" w:rsidRDefault="008B3A0C" w:rsidP="008B3A0C">
      <w:pPr>
        <w:ind w:firstLineChars="200" w:firstLine="480"/>
      </w:pPr>
      <w:r>
        <w:rPr>
          <w:rFonts w:hint="eastAsia"/>
        </w:rPr>
        <w:t>3.</w:t>
      </w:r>
      <w:r w:rsidRPr="007111A7">
        <w:rPr>
          <w:spacing w:val="-3"/>
        </w:rPr>
        <w:t>分析水体主要理化因子和常见浮游生物密度的数据，建立水体主要理化因子</w:t>
      </w:r>
      <w:r w:rsidRPr="007111A7">
        <w:rPr>
          <w:spacing w:val="-4"/>
        </w:rPr>
        <w:t>和常见浮游生物致害密度发生关系的模型，通过对以上数据的分析，给出水华发生时水</w:t>
      </w:r>
      <w:r w:rsidRPr="007111A7">
        <w:t>体主要理化因子的范围，从而对四个养殖池是否发生水华进行预测（</w:t>
      </w:r>
      <w:r w:rsidRPr="007111A7">
        <w:t>1</w:t>
      </w:r>
      <w:r w:rsidRPr="007111A7">
        <w:rPr>
          <w:spacing w:val="-9"/>
        </w:rPr>
        <w:t>号池发生轻微水</w:t>
      </w:r>
      <w:r w:rsidRPr="007111A7">
        <w:t>华</w:t>
      </w:r>
      <w:r w:rsidRPr="007111A7">
        <w:rPr>
          <w:spacing w:val="-120"/>
        </w:rPr>
        <w:t>）</w:t>
      </w:r>
      <w:r w:rsidRPr="007111A7">
        <w:t>。</w:t>
      </w:r>
      <w:r w:rsidRPr="007111A7">
        <w:t xml:space="preserve"> </w:t>
      </w:r>
    </w:p>
    <w:p w14:paraId="3E582A0D" w14:textId="648B1754" w:rsidR="008B3A0C" w:rsidRDefault="008B3A0C" w:rsidP="008B3A0C">
      <w:pPr>
        <w:ind w:firstLineChars="200" w:firstLine="480"/>
      </w:pPr>
      <w:r>
        <w:rPr>
          <w:rFonts w:hint="eastAsia"/>
        </w:rPr>
        <w:t>4.</w:t>
      </w:r>
      <w:r w:rsidRPr="006933AA">
        <w:rPr>
          <w:lang w:val="zh-CN" w:bidi="zh-CN"/>
        </w:rPr>
        <w:t>建立鲢鱼、鳙鱼体长与体重之间关系的数学模型。在养殖鲢鱼、鳙鱼等的生长</w:t>
      </w:r>
      <w:r w:rsidRPr="006933AA">
        <w:rPr>
          <w:spacing w:val="-4"/>
          <w:lang w:val="zh-CN" w:bidi="zh-CN"/>
        </w:rPr>
        <w:t>过程中可以摄食浮游生物，净化某些藻类。考虑</w:t>
      </w:r>
      <w:r w:rsidRPr="006933AA">
        <w:rPr>
          <w:lang w:val="zh-CN" w:bidi="zh-CN"/>
        </w:rPr>
        <w:t>1</w:t>
      </w:r>
      <w:r w:rsidRPr="006933AA">
        <w:rPr>
          <w:lang w:val="zh-CN" w:bidi="zh-CN"/>
        </w:rPr>
        <w:t>号池塘与</w:t>
      </w:r>
      <w:r w:rsidRPr="006933AA">
        <w:rPr>
          <w:lang w:val="zh-CN" w:bidi="zh-CN"/>
        </w:rPr>
        <w:t>2</w:t>
      </w:r>
      <w:r w:rsidRPr="006933AA">
        <w:rPr>
          <w:spacing w:val="-2"/>
          <w:lang w:val="zh-CN" w:bidi="zh-CN"/>
        </w:rPr>
        <w:t>号池塘在水华发生最严重的</w:t>
      </w:r>
      <w:r w:rsidRPr="006933AA">
        <w:rPr>
          <w:spacing w:val="-4"/>
          <w:lang w:val="zh-CN" w:bidi="zh-CN"/>
        </w:rPr>
        <w:t>时候将其中所养殖的南美白对虾都换养成鲢鱼和鳙鱼，计算能对池塘中的藻类起到净化</w:t>
      </w:r>
      <w:r w:rsidRPr="006933AA">
        <w:rPr>
          <w:spacing w:val="-5"/>
          <w:lang w:val="zh-CN" w:bidi="zh-CN"/>
        </w:rPr>
        <w:t>作用的放养条数并分析其净化效果。若仅仅是换养成鲢鱼和鳙鱼还不足以尽快消除水华</w:t>
      </w:r>
      <w:r w:rsidRPr="006933AA">
        <w:rPr>
          <w:lang w:val="zh-CN" w:bidi="zh-CN"/>
        </w:rPr>
        <w:t>现象，制定新的辅助策略并分析其实施效果。</w:t>
      </w:r>
    </w:p>
    <w:p w14:paraId="1A25AEB6" w14:textId="5F47A938" w:rsidR="00CE253A" w:rsidRPr="008B3A0C" w:rsidRDefault="008B3A0C" w:rsidP="008B3A0C">
      <w:pPr>
        <w:ind w:firstLineChars="200" w:firstLine="480"/>
      </w:pPr>
      <w:r>
        <w:rPr>
          <w:rFonts w:hint="eastAsia"/>
          <w:lang w:val="zh-CN" w:bidi="zh-CN"/>
        </w:rPr>
        <w:t>5</w:t>
      </w:r>
      <w:r w:rsidRPr="008B3A0C">
        <w:rPr>
          <w:rFonts w:hint="eastAsia"/>
        </w:rPr>
        <w:t>.</w:t>
      </w:r>
      <w:r w:rsidRPr="008B3A0C">
        <w:t>通过研究，分别针对鱼池和虾池从养殖初期开始即构建一种生态养殖模式，以有效实现淡水养殖水体的自净化，减少向外部养殖废水的排放以实现环保，制定实施方案并验证方案效果。</w:t>
      </w:r>
    </w:p>
    <w:p w14:paraId="39F5A075" w14:textId="57BCF01F" w:rsidR="00A86E90" w:rsidRDefault="00080FF8" w:rsidP="0007732D">
      <w:pPr>
        <w:pStyle w:val="1"/>
      </w:pPr>
      <w:r>
        <w:rPr>
          <w:rFonts w:hint="eastAsia"/>
        </w:rPr>
        <w:t>二、问题分析</w:t>
      </w:r>
    </w:p>
    <w:p w14:paraId="0654BF5D" w14:textId="7C3E0E0D" w:rsidR="005E6E21" w:rsidRDefault="005E6E21" w:rsidP="005E6E21"/>
    <w:p w14:paraId="73ADFC8F" w14:textId="74BEF341" w:rsidR="005E6E21" w:rsidRDefault="005E6E21" w:rsidP="005E6E21"/>
    <w:p w14:paraId="5C8707D0" w14:textId="5B8E321E" w:rsidR="005E6E21" w:rsidRDefault="005E6E21" w:rsidP="005E6E21"/>
    <w:p w14:paraId="792599BD" w14:textId="77777777" w:rsidR="005E6E21" w:rsidRDefault="005E6E21" w:rsidP="005E6E21">
      <w:pPr>
        <w:rPr>
          <w:rFonts w:hint="eastAsia"/>
        </w:rPr>
      </w:pPr>
    </w:p>
    <w:p w14:paraId="12580D79" w14:textId="0C6682DB" w:rsidR="005E6E21" w:rsidRDefault="005E6E21" w:rsidP="005E6E21"/>
    <w:p w14:paraId="53B6B19F" w14:textId="22C90518" w:rsidR="003B4DE1" w:rsidRDefault="003B4DE1" w:rsidP="005E6E21"/>
    <w:p w14:paraId="14D52584" w14:textId="500CEA7B" w:rsidR="003B4DE1" w:rsidRDefault="003B4DE1" w:rsidP="005E6E21"/>
    <w:p w14:paraId="1A8C4CFF" w14:textId="1372A416" w:rsidR="003B4DE1" w:rsidRDefault="003B4DE1" w:rsidP="005E6E21"/>
    <w:p w14:paraId="300DA47A" w14:textId="166BB6E9" w:rsidR="003B4DE1" w:rsidRDefault="003B4DE1" w:rsidP="005E6E21"/>
    <w:p w14:paraId="3D54D346" w14:textId="7A39FAF8" w:rsidR="003B4DE1" w:rsidRDefault="003B4DE1" w:rsidP="005E6E21"/>
    <w:p w14:paraId="1D5DF46E" w14:textId="3876EF03" w:rsidR="003B4DE1" w:rsidRDefault="003B4DE1" w:rsidP="005E6E21"/>
    <w:p w14:paraId="45BC11C4" w14:textId="5B027793" w:rsidR="003B4DE1" w:rsidRDefault="003B4DE1" w:rsidP="005E6E21"/>
    <w:p w14:paraId="08B22769" w14:textId="359E94ED" w:rsidR="003B4DE1" w:rsidRDefault="003B4DE1" w:rsidP="005E6E21"/>
    <w:p w14:paraId="1FC42144" w14:textId="77777777" w:rsidR="003B4DE1" w:rsidRDefault="003B4DE1" w:rsidP="005E6E21">
      <w:pPr>
        <w:rPr>
          <w:rFonts w:hint="eastAsia"/>
        </w:rPr>
      </w:pPr>
    </w:p>
    <w:p w14:paraId="248D4B4B" w14:textId="77777777" w:rsidR="005E6E21" w:rsidRPr="005E6E21" w:rsidRDefault="005E6E21" w:rsidP="005E6E21">
      <w:pPr>
        <w:rPr>
          <w:rFonts w:hint="eastAsia"/>
        </w:rPr>
      </w:pPr>
    </w:p>
    <w:p w14:paraId="345D7D47" w14:textId="5A7BE669" w:rsidR="00A86E90" w:rsidRDefault="00080FF8" w:rsidP="009F60F4">
      <w:pPr>
        <w:pStyle w:val="1"/>
        <w:ind w:left="210" w:right="210"/>
      </w:pPr>
      <w:r>
        <w:rPr>
          <w:rFonts w:hint="eastAsia"/>
        </w:rPr>
        <w:lastRenderedPageBreak/>
        <w:t>三、模型假设</w:t>
      </w:r>
    </w:p>
    <w:p w14:paraId="52309F85" w14:textId="77777777" w:rsidR="009C6173" w:rsidRPr="007111A7" w:rsidRDefault="009C6173" w:rsidP="009C6173">
      <w:pPr>
        <w:pStyle w:val="ab"/>
        <w:numPr>
          <w:ilvl w:val="0"/>
          <w:numId w:val="6"/>
        </w:numPr>
      </w:pPr>
      <w:r w:rsidRPr="007111A7">
        <w:t>因为缺乏养殖池所在地的数据，因此认为养殖池在一般条件下不存在与外界的水交换。</w:t>
      </w:r>
    </w:p>
    <w:p w14:paraId="2E64A262" w14:textId="77777777" w:rsidR="009C6173" w:rsidRPr="007111A7" w:rsidRDefault="009C6173" w:rsidP="009C6173">
      <w:pPr>
        <w:pStyle w:val="ab"/>
        <w:numPr>
          <w:ilvl w:val="0"/>
          <w:numId w:val="6"/>
        </w:numPr>
      </w:pPr>
      <w:r w:rsidRPr="007111A7">
        <w:t>附件中所给的数据是以周为单位的，而对藻类生长的产生影响的因子远不止数据中给出的量，因此认为其余因子的变量都是恒定且适宜的，对结果不会产生影响。</w:t>
      </w:r>
    </w:p>
    <w:p w14:paraId="65B6671C" w14:textId="77777777" w:rsidR="009C6173" w:rsidRPr="007111A7" w:rsidRDefault="009C6173" w:rsidP="009C6173">
      <w:pPr>
        <w:pStyle w:val="ab"/>
        <w:numPr>
          <w:ilvl w:val="0"/>
          <w:numId w:val="6"/>
        </w:numPr>
        <w:rPr>
          <w:lang w:bidi="zh-CN"/>
        </w:rPr>
      </w:pPr>
      <w:r w:rsidRPr="007111A7">
        <w:rPr>
          <w:lang w:bidi="zh-CN"/>
        </w:rPr>
        <w:t>用于分析的数据来源真实可靠</w:t>
      </w:r>
      <w:r>
        <w:rPr>
          <w:rFonts w:hint="eastAsia"/>
          <w:lang w:bidi="zh-CN"/>
        </w:rPr>
        <w:t>。</w:t>
      </w:r>
    </w:p>
    <w:p w14:paraId="219E9163" w14:textId="77777777" w:rsidR="009C6173" w:rsidRDefault="009C6173" w:rsidP="009C6173">
      <w:pPr>
        <w:pStyle w:val="ab"/>
        <w:numPr>
          <w:ilvl w:val="0"/>
          <w:numId w:val="6"/>
        </w:numPr>
        <w:rPr>
          <w:lang w:bidi="zh-CN"/>
        </w:rPr>
      </w:pPr>
      <w:r w:rsidRPr="007111A7">
        <w:rPr>
          <w:lang w:bidi="zh-CN"/>
        </w:rPr>
        <w:t>投放鱼种后，浮游植物数量只因被鲢鱼鳙鱼摄食而变化，不受其他条件影响</w:t>
      </w:r>
      <w:r>
        <w:rPr>
          <w:rFonts w:hint="eastAsia"/>
          <w:lang w:bidi="zh-CN"/>
        </w:rPr>
        <w:t>。</w:t>
      </w:r>
    </w:p>
    <w:p w14:paraId="5B3C523D" w14:textId="77777777" w:rsidR="009C6173" w:rsidRDefault="009C6173" w:rsidP="009C6173">
      <w:pPr>
        <w:pStyle w:val="ab"/>
        <w:numPr>
          <w:ilvl w:val="0"/>
          <w:numId w:val="6"/>
        </w:numPr>
        <w:rPr>
          <w:lang w:bidi="zh-CN"/>
        </w:rPr>
      </w:pPr>
      <w:r w:rsidRPr="007111A7">
        <w:rPr>
          <w:lang w:bidi="zh-CN"/>
        </w:rPr>
        <w:t>鱼种投放后</w:t>
      </w:r>
      <w:r w:rsidRPr="007111A7">
        <w:rPr>
          <w:lang w:bidi="zh-CN"/>
        </w:rPr>
        <w:t>20</w:t>
      </w:r>
      <w:r w:rsidRPr="007111A7">
        <w:rPr>
          <w:lang w:bidi="zh-CN"/>
        </w:rPr>
        <w:t>周内不会发生死亡</w:t>
      </w:r>
      <w:r>
        <w:rPr>
          <w:rFonts w:hint="eastAsia"/>
          <w:lang w:bidi="zh-CN"/>
        </w:rPr>
        <w:t>。</w:t>
      </w:r>
    </w:p>
    <w:p w14:paraId="342BCEBE" w14:textId="77777777" w:rsidR="009C6173" w:rsidRPr="00014B60" w:rsidRDefault="009C6173" w:rsidP="009C6173">
      <w:pPr>
        <w:pStyle w:val="ab"/>
        <w:numPr>
          <w:ilvl w:val="0"/>
          <w:numId w:val="6"/>
        </w:numPr>
        <w:rPr>
          <w:rFonts w:hint="eastAsia"/>
        </w:rPr>
      </w:pPr>
      <w:r w:rsidRPr="007111A7">
        <w:rPr>
          <w:lang w:bidi="zh-CN"/>
        </w:rPr>
        <w:t>虾池换养的均为三周龄的鲢鱼和鳙鱼。</w:t>
      </w:r>
    </w:p>
    <w:p w14:paraId="53C2925C" w14:textId="75587F68" w:rsidR="00A86E90" w:rsidRDefault="00080FF8" w:rsidP="009F60F4">
      <w:pPr>
        <w:pStyle w:val="1"/>
        <w:ind w:left="210" w:right="210"/>
      </w:pPr>
      <w:r>
        <w:rPr>
          <w:rFonts w:hint="eastAsia"/>
        </w:rPr>
        <w:t>四、符号说明</w:t>
      </w:r>
    </w:p>
    <w:tbl>
      <w:tblPr>
        <w:tblW w:w="0" w:type="auto"/>
        <w:jc w:val="center"/>
        <w:tblLayout w:type="fixed"/>
        <w:tblCellMar>
          <w:left w:w="0" w:type="dxa"/>
          <w:right w:w="0" w:type="dxa"/>
        </w:tblCellMar>
        <w:tblLook w:val="04A0" w:firstRow="1" w:lastRow="0" w:firstColumn="1" w:lastColumn="0" w:noHBand="0" w:noVBand="1"/>
      </w:tblPr>
      <w:tblGrid>
        <w:gridCol w:w="1177"/>
        <w:gridCol w:w="4092"/>
      </w:tblGrid>
      <w:tr w:rsidR="005E6E21" w:rsidRPr="007606FD" w14:paraId="460D8D0F" w14:textId="77777777" w:rsidTr="007606FD">
        <w:trPr>
          <w:trHeight w:val="393"/>
          <w:jc w:val="center"/>
        </w:trPr>
        <w:tc>
          <w:tcPr>
            <w:tcW w:w="1177" w:type="dxa"/>
            <w:tcBorders>
              <w:top w:val="single" w:sz="12" w:space="0" w:color="000000"/>
              <w:bottom w:val="single" w:sz="4" w:space="0" w:color="000000"/>
            </w:tcBorders>
            <w:vAlign w:val="center"/>
          </w:tcPr>
          <w:p w14:paraId="6953AB80" w14:textId="77777777" w:rsidR="005E6E21" w:rsidRPr="007606FD" w:rsidRDefault="005E6E21" w:rsidP="007606FD">
            <w:pPr>
              <w:adjustRightInd w:val="0"/>
              <w:snapToGrid w:val="0"/>
              <w:jc w:val="center"/>
            </w:pPr>
            <w:r w:rsidRPr="007606FD">
              <w:t>符号</w:t>
            </w:r>
          </w:p>
        </w:tc>
        <w:tc>
          <w:tcPr>
            <w:tcW w:w="4092" w:type="dxa"/>
            <w:tcBorders>
              <w:top w:val="single" w:sz="12" w:space="0" w:color="000000"/>
              <w:bottom w:val="single" w:sz="4" w:space="0" w:color="000000"/>
            </w:tcBorders>
            <w:vAlign w:val="center"/>
          </w:tcPr>
          <w:p w14:paraId="49E735F3" w14:textId="77777777" w:rsidR="005E6E21" w:rsidRPr="007606FD" w:rsidRDefault="005E6E21" w:rsidP="007606FD">
            <w:pPr>
              <w:adjustRightInd w:val="0"/>
              <w:snapToGrid w:val="0"/>
              <w:jc w:val="center"/>
            </w:pPr>
            <w:r w:rsidRPr="007606FD">
              <w:t>符号说明</w:t>
            </w:r>
          </w:p>
        </w:tc>
      </w:tr>
      <w:tr w:rsidR="005E6E21" w:rsidRPr="007606FD" w14:paraId="41C37AAE" w14:textId="77777777" w:rsidTr="007606FD">
        <w:trPr>
          <w:trHeight w:val="393"/>
          <w:jc w:val="center"/>
        </w:trPr>
        <w:tc>
          <w:tcPr>
            <w:tcW w:w="1177" w:type="dxa"/>
            <w:tcBorders>
              <w:top w:val="single" w:sz="4" w:space="0" w:color="000000"/>
            </w:tcBorders>
            <w:vAlign w:val="center"/>
          </w:tcPr>
          <w:p w14:paraId="10E953DD" w14:textId="044A21E4" w:rsidR="005E6E21" w:rsidRPr="007606FD" w:rsidRDefault="005E6E21" w:rsidP="007606FD">
            <w:pPr>
              <w:adjustRightInd w:val="0"/>
              <w:snapToGrid w:val="0"/>
              <w:jc w:val="center"/>
              <w:rPr>
                <w:iCs/>
              </w:rPr>
            </w:pPr>
            <w:r w:rsidRPr="007606FD">
              <w:rPr>
                <w:iCs/>
                <w:position w:val="-6"/>
              </w:rPr>
              <w:object w:dxaOrig="300" w:dyaOrig="279" w14:anchorId="6FBFED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17" type="#_x0000_t75" style="width:15.15pt;height:13.75pt" o:ole="">
                  <v:imagedata r:id="rId9" o:title=""/>
                </v:shape>
                <o:OLEObject Type="Embed" ProgID="Equation.DSMT4" ShapeID="_x0000_i2817" DrawAspect="Content" ObjectID="_1689194049" r:id="rId10"/>
              </w:object>
            </w:r>
          </w:p>
        </w:tc>
        <w:tc>
          <w:tcPr>
            <w:tcW w:w="4092" w:type="dxa"/>
            <w:tcBorders>
              <w:top w:val="single" w:sz="4" w:space="0" w:color="000000"/>
            </w:tcBorders>
            <w:vAlign w:val="center"/>
          </w:tcPr>
          <w:p w14:paraId="62430FD6" w14:textId="77777777" w:rsidR="005E6E21" w:rsidRPr="007606FD" w:rsidRDefault="005E6E21" w:rsidP="007606FD">
            <w:pPr>
              <w:adjustRightInd w:val="0"/>
              <w:snapToGrid w:val="0"/>
              <w:jc w:val="center"/>
            </w:pPr>
            <w:r w:rsidRPr="007606FD">
              <w:t>给定的净化完成周数</w:t>
            </w:r>
          </w:p>
        </w:tc>
      </w:tr>
      <w:tr w:rsidR="005E6E21" w:rsidRPr="007606FD" w14:paraId="067AF88E" w14:textId="77777777" w:rsidTr="007606FD">
        <w:trPr>
          <w:trHeight w:val="393"/>
          <w:jc w:val="center"/>
        </w:trPr>
        <w:tc>
          <w:tcPr>
            <w:tcW w:w="1177" w:type="dxa"/>
            <w:vAlign w:val="center"/>
          </w:tcPr>
          <w:p w14:paraId="03463B4F" w14:textId="603FD80D" w:rsidR="005E6E21" w:rsidRPr="007606FD" w:rsidRDefault="005E6E21" w:rsidP="007606FD">
            <w:pPr>
              <w:adjustRightInd w:val="0"/>
              <w:snapToGrid w:val="0"/>
              <w:jc w:val="center"/>
              <w:rPr>
                <w:iCs/>
              </w:rPr>
            </w:pPr>
            <w:r w:rsidRPr="007606FD">
              <w:rPr>
                <w:iCs/>
                <w:position w:val="-12"/>
              </w:rPr>
              <w:object w:dxaOrig="300" w:dyaOrig="360" w14:anchorId="1BA08FEB">
                <v:shape id="_x0000_i2818" type="#_x0000_t75" style="width:15.15pt;height:17.9pt" o:ole="">
                  <v:imagedata r:id="rId11" o:title=""/>
                </v:shape>
                <o:OLEObject Type="Embed" ProgID="Equation.DSMT4" ShapeID="_x0000_i2818" DrawAspect="Content" ObjectID="_1689194050" r:id="rId12"/>
              </w:object>
            </w:r>
          </w:p>
        </w:tc>
        <w:tc>
          <w:tcPr>
            <w:tcW w:w="4092" w:type="dxa"/>
            <w:vAlign w:val="center"/>
          </w:tcPr>
          <w:p w14:paraId="385DEDDD" w14:textId="77777777" w:rsidR="005E6E21" w:rsidRPr="007606FD" w:rsidRDefault="005E6E21" w:rsidP="007606FD">
            <w:pPr>
              <w:adjustRightInd w:val="0"/>
              <w:snapToGrid w:val="0"/>
              <w:jc w:val="center"/>
            </w:pPr>
            <w:r w:rsidRPr="007606FD">
              <w:t>鱼的生长比速</w:t>
            </w:r>
          </w:p>
        </w:tc>
      </w:tr>
      <w:tr w:rsidR="005E6E21" w:rsidRPr="007606FD" w14:paraId="3DFFCB27" w14:textId="77777777" w:rsidTr="007606FD">
        <w:trPr>
          <w:trHeight w:val="393"/>
          <w:jc w:val="center"/>
        </w:trPr>
        <w:tc>
          <w:tcPr>
            <w:tcW w:w="1177" w:type="dxa"/>
            <w:vAlign w:val="center"/>
          </w:tcPr>
          <w:p w14:paraId="369E0BB8" w14:textId="140361E0" w:rsidR="005E6E21" w:rsidRPr="007606FD" w:rsidRDefault="005E6E21" w:rsidP="007606FD">
            <w:pPr>
              <w:adjustRightInd w:val="0"/>
              <w:snapToGrid w:val="0"/>
              <w:jc w:val="center"/>
              <w:rPr>
                <w:iCs/>
              </w:rPr>
            </w:pPr>
            <w:r w:rsidRPr="007606FD">
              <w:rPr>
                <w:iCs/>
                <w:position w:val="-6"/>
              </w:rPr>
              <w:object w:dxaOrig="460" w:dyaOrig="279" w14:anchorId="3DCB107C">
                <v:shape id="_x0000_i2819" type="#_x0000_t75" style="width:22.95pt;height:13.75pt" o:ole="">
                  <v:imagedata r:id="rId13" o:title=""/>
                </v:shape>
                <o:OLEObject Type="Embed" ProgID="Equation.DSMT4" ShapeID="_x0000_i2819" DrawAspect="Content" ObjectID="_1689194051" r:id="rId14"/>
              </w:object>
            </w:r>
          </w:p>
        </w:tc>
        <w:tc>
          <w:tcPr>
            <w:tcW w:w="4092" w:type="dxa"/>
            <w:vAlign w:val="center"/>
          </w:tcPr>
          <w:p w14:paraId="68346B28" w14:textId="77777777" w:rsidR="005E6E21" w:rsidRPr="007606FD" w:rsidRDefault="005E6E21" w:rsidP="007606FD">
            <w:pPr>
              <w:adjustRightInd w:val="0"/>
              <w:snapToGrid w:val="0"/>
              <w:jc w:val="center"/>
            </w:pPr>
            <w:r w:rsidRPr="007606FD">
              <w:t>鱼的体重增长量</w:t>
            </w:r>
          </w:p>
        </w:tc>
      </w:tr>
      <w:tr w:rsidR="005E6E21" w:rsidRPr="007606FD" w14:paraId="516DBDFC" w14:textId="77777777" w:rsidTr="007606FD">
        <w:trPr>
          <w:trHeight w:val="393"/>
          <w:jc w:val="center"/>
        </w:trPr>
        <w:tc>
          <w:tcPr>
            <w:tcW w:w="1177" w:type="dxa"/>
            <w:vAlign w:val="center"/>
          </w:tcPr>
          <w:p w14:paraId="1921670B" w14:textId="24959BBA" w:rsidR="005E6E21" w:rsidRPr="007606FD" w:rsidRDefault="005E6E21" w:rsidP="007606FD">
            <w:pPr>
              <w:adjustRightInd w:val="0"/>
              <w:snapToGrid w:val="0"/>
              <w:jc w:val="center"/>
              <w:rPr>
                <w:iCs/>
              </w:rPr>
            </w:pPr>
            <w:r w:rsidRPr="007606FD">
              <w:rPr>
                <w:iCs/>
                <w:position w:val="-14"/>
              </w:rPr>
              <w:object w:dxaOrig="340" w:dyaOrig="380" w14:anchorId="1CA34C7F">
                <v:shape id="_x0000_i2820" type="#_x0000_t75" style="width:16.95pt;height:18.8pt" o:ole="">
                  <v:imagedata r:id="rId15" o:title=""/>
                </v:shape>
                <o:OLEObject Type="Embed" ProgID="Equation.DSMT4" ShapeID="_x0000_i2820" DrawAspect="Content" ObjectID="_1689194052" r:id="rId16"/>
              </w:object>
            </w:r>
          </w:p>
        </w:tc>
        <w:tc>
          <w:tcPr>
            <w:tcW w:w="4092" w:type="dxa"/>
            <w:vAlign w:val="center"/>
          </w:tcPr>
          <w:p w14:paraId="317ADC9A" w14:textId="77777777" w:rsidR="005E6E21" w:rsidRPr="007606FD" w:rsidRDefault="005E6E21" w:rsidP="007606FD">
            <w:pPr>
              <w:adjustRightInd w:val="0"/>
              <w:snapToGrid w:val="0"/>
              <w:jc w:val="center"/>
            </w:pPr>
            <w:r w:rsidRPr="007606FD">
              <w:t>水华突发时浮游植物的生物量</w:t>
            </w:r>
          </w:p>
        </w:tc>
      </w:tr>
      <w:tr w:rsidR="007606FD" w:rsidRPr="007606FD" w14:paraId="64D25088" w14:textId="77777777" w:rsidTr="007606FD">
        <w:trPr>
          <w:trHeight w:val="393"/>
          <w:jc w:val="center"/>
        </w:trPr>
        <w:tc>
          <w:tcPr>
            <w:tcW w:w="1177" w:type="dxa"/>
            <w:vAlign w:val="center"/>
          </w:tcPr>
          <w:p w14:paraId="26B3E786" w14:textId="65C63860" w:rsidR="007606FD" w:rsidRPr="007606FD" w:rsidRDefault="007606FD" w:rsidP="007606FD">
            <w:pPr>
              <w:adjustRightInd w:val="0"/>
              <w:snapToGrid w:val="0"/>
              <w:jc w:val="center"/>
              <w:rPr>
                <w:iCs/>
              </w:rPr>
            </w:pPr>
            <w:r w:rsidRPr="007606FD">
              <w:rPr>
                <w:iCs/>
                <w:w w:val="90"/>
                <w:position w:val="-12"/>
              </w:rPr>
              <w:object w:dxaOrig="400" w:dyaOrig="360" w14:anchorId="39B4BD12">
                <v:shape id="_x0000_i2821" type="#_x0000_t75" style="width:20.2pt;height:17.9pt" o:ole="">
                  <v:imagedata r:id="rId17" o:title=""/>
                </v:shape>
                <o:OLEObject Type="Embed" ProgID="Equation.DSMT4" ShapeID="_x0000_i2821" DrawAspect="Content" ObjectID="_1689194053" r:id="rId18"/>
              </w:object>
            </w:r>
          </w:p>
        </w:tc>
        <w:tc>
          <w:tcPr>
            <w:tcW w:w="4092" w:type="dxa"/>
            <w:vAlign w:val="center"/>
          </w:tcPr>
          <w:p w14:paraId="5EC5C98F" w14:textId="5E0E77A5" w:rsidR="007606FD" w:rsidRPr="007606FD" w:rsidRDefault="007606FD" w:rsidP="007606FD">
            <w:pPr>
              <w:adjustRightInd w:val="0"/>
              <w:snapToGrid w:val="0"/>
              <w:jc w:val="center"/>
            </w:pPr>
            <w:r w:rsidRPr="007606FD">
              <w:t>正常情况下浮游植物的生物量</w:t>
            </w:r>
          </w:p>
        </w:tc>
      </w:tr>
      <w:tr w:rsidR="007606FD" w:rsidRPr="007606FD" w14:paraId="02C08116" w14:textId="77777777" w:rsidTr="007606FD">
        <w:trPr>
          <w:trHeight w:val="393"/>
          <w:jc w:val="center"/>
        </w:trPr>
        <w:tc>
          <w:tcPr>
            <w:tcW w:w="1177" w:type="dxa"/>
            <w:vAlign w:val="center"/>
          </w:tcPr>
          <w:p w14:paraId="7A087BC0" w14:textId="1A7E7C1A" w:rsidR="007606FD" w:rsidRPr="007606FD" w:rsidRDefault="007606FD" w:rsidP="007606FD">
            <w:pPr>
              <w:adjustRightInd w:val="0"/>
              <w:snapToGrid w:val="0"/>
              <w:jc w:val="center"/>
              <w:rPr>
                <w:iCs/>
                <w:w w:val="90"/>
              </w:rPr>
            </w:pPr>
            <w:r w:rsidRPr="007606FD">
              <w:rPr>
                <w:iCs/>
                <w:w w:val="90"/>
                <w:position w:val="-10"/>
              </w:rPr>
              <w:object w:dxaOrig="240" w:dyaOrig="260" w14:anchorId="324B85D1">
                <v:shape id="_x0000_i2829" type="#_x0000_t75" style="width:11.9pt;height:12.85pt" o:ole="">
                  <v:imagedata r:id="rId19" o:title=""/>
                </v:shape>
                <o:OLEObject Type="Embed" ProgID="Equation.DSMT4" ShapeID="_x0000_i2829" DrawAspect="Content" ObjectID="_1689194054" r:id="rId20"/>
              </w:object>
            </w:r>
          </w:p>
        </w:tc>
        <w:tc>
          <w:tcPr>
            <w:tcW w:w="4092" w:type="dxa"/>
            <w:vAlign w:val="center"/>
          </w:tcPr>
          <w:p w14:paraId="32806571" w14:textId="669E32C4" w:rsidR="007606FD" w:rsidRPr="007606FD" w:rsidRDefault="007606FD" w:rsidP="007606FD">
            <w:pPr>
              <w:adjustRightInd w:val="0"/>
              <w:snapToGrid w:val="0"/>
              <w:jc w:val="center"/>
            </w:pPr>
            <w:r w:rsidRPr="007606FD">
              <w:t>鱼的投放密度</w:t>
            </w:r>
          </w:p>
        </w:tc>
      </w:tr>
      <w:tr w:rsidR="007606FD" w:rsidRPr="007606FD" w14:paraId="63BD9975" w14:textId="77777777" w:rsidTr="007606FD">
        <w:trPr>
          <w:trHeight w:val="393"/>
          <w:jc w:val="center"/>
        </w:trPr>
        <w:tc>
          <w:tcPr>
            <w:tcW w:w="1177" w:type="dxa"/>
            <w:vAlign w:val="center"/>
          </w:tcPr>
          <w:p w14:paraId="1AE0EA94" w14:textId="0B91CAB3" w:rsidR="007606FD" w:rsidRPr="007606FD" w:rsidRDefault="007606FD" w:rsidP="007606FD">
            <w:pPr>
              <w:adjustRightInd w:val="0"/>
              <w:snapToGrid w:val="0"/>
              <w:jc w:val="center"/>
              <w:rPr>
                <w:lang w:val="zh-CN" w:bidi="zh-CN"/>
              </w:rPr>
            </w:pPr>
            <w:r w:rsidRPr="007606FD">
              <w:rPr>
                <w:position w:val="-6"/>
                <w:lang w:val="zh-CN" w:bidi="zh-CN"/>
              </w:rPr>
              <w:object w:dxaOrig="180" w:dyaOrig="220" w14:anchorId="4E2F4477">
                <v:shape id="_x0000_i2832" type="#_x0000_t75" style="width:9.15pt;height:11pt" o:ole="">
                  <v:imagedata r:id="rId21" o:title=""/>
                </v:shape>
                <o:OLEObject Type="Embed" ProgID="Equation.DSMT4" ShapeID="_x0000_i2832" DrawAspect="Content" ObjectID="_1689194055" r:id="rId22"/>
              </w:object>
            </w:r>
          </w:p>
        </w:tc>
        <w:tc>
          <w:tcPr>
            <w:tcW w:w="4092" w:type="dxa"/>
            <w:vAlign w:val="center"/>
          </w:tcPr>
          <w:p w14:paraId="4193F227" w14:textId="28124A37" w:rsidR="007606FD" w:rsidRPr="007606FD" w:rsidRDefault="007606FD" w:rsidP="007606FD">
            <w:pPr>
              <w:adjustRightInd w:val="0"/>
              <w:snapToGrid w:val="0"/>
              <w:jc w:val="center"/>
            </w:pPr>
            <w:r w:rsidRPr="007606FD">
              <w:t>池塘面积</w:t>
            </w:r>
          </w:p>
        </w:tc>
      </w:tr>
      <w:tr w:rsidR="005E6E21" w:rsidRPr="007606FD" w14:paraId="52C0DC8C" w14:textId="77777777" w:rsidTr="007606FD">
        <w:trPr>
          <w:trHeight w:val="393"/>
          <w:jc w:val="center"/>
        </w:trPr>
        <w:tc>
          <w:tcPr>
            <w:tcW w:w="1177" w:type="dxa"/>
            <w:tcBorders>
              <w:bottom w:val="single" w:sz="12" w:space="0" w:color="000000"/>
            </w:tcBorders>
            <w:vAlign w:val="center"/>
          </w:tcPr>
          <w:p w14:paraId="28309CB7" w14:textId="625E9388" w:rsidR="005E6E21" w:rsidRPr="007606FD" w:rsidRDefault="007606FD" w:rsidP="007606FD">
            <w:pPr>
              <w:adjustRightInd w:val="0"/>
              <w:snapToGrid w:val="0"/>
              <w:jc w:val="center"/>
              <w:rPr>
                <w:lang w:val="zh-CN" w:bidi="zh-CN"/>
              </w:rPr>
            </w:pPr>
            <w:r w:rsidRPr="007606FD">
              <w:rPr>
                <w:position w:val="-6"/>
                <w:lang w:val="zh-CN" w:bidi="zh-CN"/>
              </w:rPr>
              <w:object w:dxaOrig="200" w:dyaOrig="279" w14:anchorId="67B25A32">
                <v:shape id="_x0000_i2835" type="#_x0000_t75" style="width:10.1pt;height:13.75pt" o:ole="">
                  <v:imagedata r:id="rId23" o:title=""/>
                </v:shape>
                <o:OLEObject Type="Embed" ProgID="Equation.DSMT4" ShapeID="_x0000_i2835" DrawAspect="Content" ObjectID="_1689194056" r:id="rId24"/>
              </w:object>
            </w:r>
          </w:p>
        </w:tc>
        <w:tc>
          <w:tcPr>
            <w:tcW w:w="4092" w:type="dxa"/>
            <w:tcBorders>
              <w:bottom w:val="single" w:sz="12" w:space="0" w:color="000000"/>
            </w:tcBorders>
            <w:vAlign w:val="center"/>
          </w:tcPr>
          <w:p w14:paraId="2A9289E5" w14:textId="77777777" w:rsidR="005E6E21" w:rsidRPr="007606FD" w:rsidRDefault="005E6E21" w:rsidP="007606FD">
            <w:pPr>
              <w:adjustRightInd w:val="0"/>
              <w:snapToGrid w:val="0"/>
              <w:jc w:val="center"/>
              <w:rPr>
                <w:lang w:val="zh-CN" w:bidi="zh-CN"/>
              </w:rPr>
            </w:pPr>
            <w:r w:rsidRPr="007606FD">
              <w:t>池塘水深</w:t>
            </w:r>
          </w:p>
        </w:tc>
      </w:tr>
    </w:tbl>
    <w:p w14:paraId="5BBAB290" w14:textId="163ACFC2" w:rsidR="008C0EB4" w:rsidRDefault="008C0EB4" w:rsidP="005E6E21">
      <w:pPr>
        <w:ind w:firstLineChars="200" w:firstLine="480"/>
      </w:pPr>
      <w:r>
        <w:t>这里只列出论文各部分通用符号，</w:t>
      </w:r>
      <w:r w:rsidR="00192604">
        <w:rPr>
          <w:rFonts w:hint="eastAsia"/>
        </w:rPr>
        <w:t>部分</w:t>
      </w:r>
      <w:r>
        <w:t>符号在首次引用时会进行说明。</w:t>
      </w:r>
    </w:p>
    <w:p w14:paraId="0BF95995" w14:textId="1182A32D" w:rsidR="00A86E90" w:rsidRDefault="00080FF8" w:rsidP="009F60F4">
      <w:pPr>
        <w:pStyle w:val="1"/>
        <w:ind w:right="210"/>
      </w:pPr>
      <w:r>
        <w:rPr>
          <w:rFonts w:hint="eastAsia"/>
        </w:rPr>
        <w:t>五、模型</w:t>
      </w:r>
      <w:r w:rsidR="00B52A50">
        <w:rPr>
          <w:rFonts w:hint="eastAsia"/>
        </w:rPr>
        <w:t>的</w:t>
      </w:r>
      <w:r>
        <w:rPr>
          <w:rFonts w:hint="eastAsia"/>
        </w:rPr>
        <w:t>建立</w:t>
      </w:r>
      <w:r w:rsidR="00B52A50">
        <w:rPr>
          <w:rFonts w:hint="eastAsia"/>
        </w:rPr>
        <w:t>与求解</w:t>
      </w:r>
    </w:p>
    <w:p w14:paraId="77EE5230" w14:textId="600396FA" w:rsidR="00A86E90" w:rsidRDefault="00DF240A" w:rsidP="009F60F4">
      <w:pPr>
        <w:pStyle w:val="2"/>
      </w:pPr>
      <w:r>
        <w:rPr>
          <w:rFonts w:hint="eastAsia"/>
        </w:rPr>
        <w:t>5.1</w:t>
      </w:r>
      <w:r w:rsidR="00A303C6">
        <w:t>.1</w:t>
      </w:r>
      <w:r w:rsidR="00034214">
        <w:rPr>
          <w:rFonts w:hint="eastAsia"/>
        </w:rPr>
        <w:t>问题</w:t>
      </w:r>
      <w:r w:rsidR="00A303C6">
        <w:rPr>
          <w:rFonts w:hint="eastAsia"/>
        </w:rPr>
        <w:t>一的</w:t>
      </w:r>
      <w:r w:rsidR="00034214">
        <w:rPr>
          <w:rFonts w:hint="eastAsia"/>
        </w:rPr>
        <w:t>分析</w:t>
      </w:r>
    </w:p>
    <w:p w14:paraId="57192859" w14:textId="77777777" w:rsidR="00034214" w:rsidRPr="00405A94" w:rsidRDefault="00034214" w:rsidP="00034214">
      <w:pPr>
        <w:ind w:firstLineChars="200" w:firstLine="452"/>
      </w:pPr>
      <w:r w:rsidRPr="00405A94">
        <w:rPr>
          <w:spacing w:val="-7"/>
        </w:rPr>
        <w:t>水体、底泥与间隙水中常见主要理化因子为各类营养盐，包括总磷、磷酸盐磷、总</w:t>
      </w:r>
      <w:r w:rsidRPr="00405A94">
        <w:t>氮、硝态氮、亚硝态氮、铵态氮。我们主要从底泥与间隙水中营养盐含量的关系以及池水与间隙水中营养盐含量两部分进行讨论。</w:t>
      </w:r>
    </w:p>
    <w:p w14:paraId="242B7618" w14:textId="04C3D243" w:rsidR="0062671C" w:rsidRDefault="00F41CC8" w:rsidP="00F41CC8">
      <w:pPr>
        <w:pStyle w:val="2"/>
      </w:pPr>
      <w:r>
        <w:rPr>
          <w:rFonts w:hint="eastAsia"/>
        </w:rPr>
        <w:t>5</w:t>
      </w:r>
      <w:r>
        <w:t>.</w:t>
      </w:r>
      <w:r w:rsidR="00A303C6">
        <w:t>1.</w:t>
      </w:r>
      <w:r>
        <w:t>2</w:t>
      </w:r>
      <w:r w:rsidR="00034214">
        <w:rPr>
          <w:rFonts w:hint="eastAsia"/>
        </w:rPr>
        <w:t>数据可视化</w:t>
      </w:r>
    </w:p>
    <w:p w14:paraId="7625210F" w14:textId="09A00A1A" w:rsidR="00034214" w:rsidRDefault="00034214" w:rsidP="00A21313">
      <w:pPr>
        <w:spacing w:afterLines="50" w:after="156"/>
        <w:ind w:firstLineChars="200" w:firstLine="480"/>
      </w:pPr>
      <w:r w:rsidRPr="00EB2531">
        <w:rPr>
          <w:rFonts w:hint="eastAsia"/>
        </w:rPr>
        <w:t>我们</w:t>
      </w:r>
      <w:r>
        <w:rPr>
          <w:rFonts w:hint="eastAsia"/>
        </w:rPr>
        <w:t>选择</w:t>
      </w:r>
      <w:r w:rsidRPr="00EB2531">
        <w:rPr>
          <w:rFonts w:hint="eastAsia"/>
        </w:rPr>
        <w:t>池塘一的</w:t>
      </w:r>
      <w:r w:rsidRPr="00EB2531">
        <w:t>A</w:t>
      </w:r>
      <w:r w:rsidRPr="00EB2531">
        <w:t>采样点，用</w:t>
      </w:r>
      <w:r w:rsidRPr="00EB2531">
        <w:t>EXCEL</w:t>
      </w:r>
      <w:r w:rsidRPr="00EB2531">
        <w:t>分别对池水与间隙水、底泥与间隙水的六个理化因子含量用折线图进行表示，结果如下图所示。</w:t>
      </w:r>
    </w:p>
    <w:p w14:paraId="5BB0390C" w14:textId="0B28242F" w:rsidR="00034214" w:rsidRDefault="00034214" w:rsidP="00A303C6">
      <w:pPr>
        <w:jc w:val="center"/>
      </w:pPr>
      <w:r>
        <w:rPr>
          <w:rFonts w:ascii="宋体" w:hAnsi="宋体" w:cs="宋体"/>
          <w:noProof/>
          <w:kern w:val="0"/>
        </w:rPr>
        <w:drawing>
          <wp:inline distT="0" distB="0" distL="0" distR="0" wp14:anchorId="3BE6B4E8" wp14:editId="1E00DDA4">
            <wp:extent cx="2628583" cy="1580063"/>
            <wp:effectExtent l="0" t="0" r="635"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28583" cy="1580063"/>
                    </a:xfrm>
                    <a:prstGeom prst="rect">
                      <a:avLst/>
                    </a:prstGeom>
                    <a:noFill/>
                  </pic:spPr>
                </pic:pic>
              </a:graphicData>
            </a:graphic>
          </wp:inline>
        </w:drawing>
      </w:r>
      <w:r w:rsidR="00A303C6">
        <w:rPr>
          <w:rFonts w:ascii="宋体" w:hAnsi="宋体" w:cs="宋体"/>
          <w:noProof/>
          <w:kern w:val="0"/>
        </w:rPr>
        <w:t xml:space="preserve">   </w:t>
      </w:r>
      <w:r>
        <w:rPr>
          <w:rFonts w:ascii="宋体" w:hAnsi="宋体" w:cs="宋体"/>
          <w:noProof/>
          <w:kern w:val="0"/>
        </w:rPr>
        <w:drawing>
          <wp:inline distT="0" distB="0" distL="0" distR="0" wp14:anchorId="426AFA79" wp14:editId="5F2A945E">
            <wp:extent cx="2614545" cy="15716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14545" cy="1571625"/>
                    </a:xfrm>
                    <a:prstGeom prst="rect">
                      <a:avLst/>
                    </a:prstGeom>
                    <a:noFill/>
                  </pic:spPr>
                </pic:pic>
              </a:graphicData>
            </a:graphic>
          </wp:inline>
        </w:drawing>
      </w:r>
    </w:p>
    <w:p w14:paraId="0E4AA9EF" w14:textId="17B16FDA" w:rsidR="00C66962" w:rsidRPr="001A4FD1" w:rsidRDefault="00C66962" w:rsidP="003B4DE1">
      <w:pPr>
        <w:pStyle w:val="af1"/>
        <w:adjustRightInd w:val="0"/>
        <w:snapToGrid w:val="0"/>
        <w:jc w:val="left"/>
        <w:rPr>
          <w:rFonts w:hint="eastAsia"/>
        </w:rPr>
      </w:pPr>
      <w:r>
        <w:rPr>
          <w:rFonts w:ascii="宋体" w:hAnsi="宋体" w:cs="宋体"/>
          <w:noProof/>
          <w:kern w:val="0"/>
        </w:rPr>
        <w:lastRenderedPageBreak/>
        <w:drawing>
          <wp:inline distT="0" distB="0" distL="0" distR="0" wp14:anchorId="1D6C23E1" wp14:editId="5C2CB602">
            <wp:extent cx="2768600" cy="166422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36861" cy="1705258"/>
                    </a:xfrm>
                    <a:prstGeom prst="rect">
                      <a:avLst/>
                    </a:prstGeom>
                    <a:noFill/>
                  </pic:spPr>
                </pic:pic>
              </a:graphicData>
            </a:graphic>
          </wp:inline>
        </w:drawing>
      </w:r>
      <w:r w:rsidR="00A303C6">
        <w:rPr>
          <w:rFonts w:ascii="宋体" w:hAnsi="宋体" w:cs="宋体"/>
          <w:noProof/>
          <w:kern w:val="0"/>
        </w:rPr>
        <w:t xml:space="preserve">   </w:t>
      </w:r>
      <w:r>
        <w:rPr>
          <w:rFonts w:ascii="宋体" w:hAnsi="宋体" w:cs="宋体"/>
          <w:noProof/>
          <w:kern w:val="0"/>
        </w:rPr>
        <w:drawing>
          <wp:inline distT="0" distB="0" distL="0" distR="0" wp14:anchorId="5FFD877B" wp14:editId="0B79DB09">
            <wp:extent cx="2749550" cy="1652775"/>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66875" cy="1663189"/>
                    </a:xfrm>
                    <a:prstGeom prst="rect">
                      <a:avLst/>
                    </a:prstGeom>
                    <a:noFill/>
                  </pic:spPr>
                </pic:pic>
              </a:graphicData>
            </a:graphic>
          </wp:inline>
        </w:drawing>
      </w:r>
    </w:p>
    <w:p w14:paraId="464BE1DF" w14:textId="4D905029" w:rsidR="00034214" w:rsidRDefault="00C66962" w:rsidP="003B4DE1">
      <w:pPr>
        <w:pStyle w:val="af1"/>
      </w:pPr>
      <w:r>
        <w:rPr>
          <w:rFonts w:ascii="宋体" w:hAnsi="宋体" w:cs="宋体"/>
          <w:noProof/>
          <w:kern w:val="0"/>
        </w:rPr>
        <w:drawing>
          <wp:inline distT="0" distB="0" distL="0" distR="0" wp14:anchorId="2AC11466" wp14:editId="469011EC">
            <wp:extent cx="2755900" cy="1656594"/>
            <wp:effectExtent l="0" t="0" r="635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06469" cy="1686991"/>
                    </a:xfrm>
                    <a:prstGeom prst="rect">
                      <a:avLst/>
                    </a:prstGeom>
                    <a:noFill/>
                  </pic:spPr>
                </pic:pic>
              </a:graphicData>
            </a:graphic>
          </wp:inline>
        </w:drawing>
      </w:r>
      <w:r w:rsidR="00A21313">
        <w:rPr>
          <w:rFonts w:hint="eastAsia"/>
        </w:rPr>
        <w:t xml:space="preserve"> </w:t>
      </w:r>
      <w:r w:rsidR="00A21313">
        <w:t xml:space="preserve">  </w:t>
      </w:r>
      <w:r>
        <w:rPr>
          <w:rFonts w:ascii="宋体" w:hAnsi="宋体" w:cs="宋体"/>
          <w:noProof/>
          <w:kern w:val="0"/>
        </w:rPr>
        <w:drawing>
          <wp:inline distT="0" distB="0" distL="0" distR="0" wp14:anchorId="45BC7FD5" wp14:editId="18EB76B2">
            <wp:extent cx="2752936" cy="1651000"/>
            <wp:effectExtent l="0" t="0" r="952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89647" cy="1673016"/>
                    </a:xfrm>
                    <a:prstGeom prst="rect">
                      <a:avLst/>
                    </a:prstGeom>
                    <a:noFill/>
                  </pic:spPr>
                </pic:pic>
              </a:graphicData>
            </a:graphic>
          </wp:inline>
        </w:drawing>
      </w:r>
    </w:p>
    <w:p w14:paraId="22A20CFA" w14:textId="19ACFFC0" w:rsidR="00C66962" w:rsidRDefault="00C66962" w:rsidP="003B4DE1">
      <w:pPr>
        <w:pStyle w:val="af1"/>
        <w:adjustRightInd w:val="0"/>
        <w:snapToGrid w:val="0"/>
        <w:jc w:val="left"/>
      </w:pPr>
      <w:r>
        <w:rPr>
          <w:rFonts w:ascii="宋体" w:hAnsi="宋体" w:cs="宋体"/>
          <w:noProof/>
          <w:kern w:val="0"/>
        </w:rPr>
        <w:drawing>
          <wp:inline distT="0" distB="0" distL="0" distR="0" wp14:anchorId="172EBC10" wp14:editId="052DDDB6">
            <wp:extent cx="2768600" cy="166653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839432" cy="1709174"/>
                    </a:xfrm>
                    <a:prstGeom prst="rect">
                      <a:avLst/>
                    </a:prstGeom>
                    <a:noFill/>
                  </pic:spPr>
                </pic:pic>
              </a:graphicData>
            </a:graphic>
          </wp:inline>
        </w:drawing>
      </w:r>
      <w:r w:rsidR="00A21313">
        <w:rPr>
          <w:rFonts w:hint="eastAsia"/>
        </w:rPr>
        <w:t xml:space="preserve"> </w:t>
      </w:r>
      <w:r w:rsidR="00A21313">
        <w:t xml:space="preserve">  </w:t>
      </w:r>
      <w:r>
        <w:rPr>
          <w:rFonts w:ascii="宋体" w:hAnsi="宋体" w:cs="宋体"/>
          <w:noProof/>
          <w:kern w:val="0"/>
        </w:rPr>
        <w:drawing>
          <wp:inline distT="0" distB="0" distL="0" distR="0" wp14:anchorId="46450813" wp14:editId="7957843D">
            <wp:extent cx="2771951" cy="166624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816428" cy="1692975"/>
                    </a:xfrm>
                    <a:prstGeom prst="rect">
                      <a:avLst/>
                    </a:prstGeom>
                    <a:noFill/>
                  </pic:spPr>
                </pic:pic>
              </a:graphicData>
            </a:graphic>
          </wp:inline>
        </w:drawing>
      </w:r>
    </w:p>
    <w:p w14:paraId="7B19F32D" w14:textId="4B949201" w:rsidR="00C66962" w:rsidRDefault="00C66962" w:rsidP="00A21313">
      <w:pPr>
        <w:pStyle w:val="af1"/>
        <w:jc w:val="left"/>
      </w:pPr>
      <w:r>
        <w:rPr>
          <w:rFonts w:ascii="宋体" w:hAnsi="宋体" w:cs="宋体"/>
          <w:noProof/>
          <w:kern w:val="0"/>
        </w:rPr>
        <w:drawing>
          <wp:inline distT="0" distB="0" distL="0" distR="0" wp14:anchorId="4023D38C" wp14:editId="5D7FDB6E">
            <wp:extent cx="2768600" cy="166422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13415" cy="1691166"/>
                    </a:xfrm>
                    <a:prstGeom prst="rect">
                      <a:avLst/>
                    </a:prstGeom>
                    <a:noFill/>
                  </pic:spPr>
                </pic:pic>
              </a:graphicData>
            </a:graphic>
          </wp:inline>
        </w:drawing>
      </w:r>
      <w:r w:rsidR="00A21313">
        <w:rPr>
          <w:rFonts w:hint="eastAsia"/>
        </w:rPr>
        <w:t xml:space="preserve"> </w:t>
      </w:r>
      <w:r w:rsidR="00A21313">
        <w:t xml:space="preserve">  </w:t>
      </w:r>
      <w:r>
        <w:rPr>
          <w:rFonts w:ascii="宋体" w:hAnsi="宋体" w:cs="宋体"/>
          <w:noProof/>
          <w:kern w:val="0"/>
        </w:rPr>
        <w:drawing>
          <wp:inline distT="0" distB="0" distL="0" distR="0" wp14:anchorId="396E385C" wp14:editId="54E463D6">
            <wp:extent cx="2771775" cy="166229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842070" cy="1704455"/>
                    </a:xfrm>
                    <a:prstGeom prst="rect">
                      <a:avLst/>
                    </a:prstGeom>
                    <a:noFill/>
                  </pic:spPr>
                </pic:pic>
              </a:graphicData>
            </a:graphic>
          </wp:inline>
        </w:drawing>
      </w:r>
    </w:p>
    <w:p w14:paraId="1AE08BD3" w14:textId="260AB59B" w:rsidR="00C66962" w:rsidRDefault="00C66962" w:rsidP="003B4DE1">
      <w:pPr>
        <w:pStyle w:val="af1"/>
        <w:adjustRightInd w:val="0"/>
        <w:snapToGrid w:val="0"/>
        <w:jc w:val="left"/>
      </w:pPr>
      <w:r>
        <w:rPr>
          <w:rFonts w:ascii="宋体" w:hAnsi="宋体" w:cs="宋体"/>
          <w:noProof/>
          <w:kern w:val="0"/>
        </w:rPr>
        <w:drawing>
          <wp:inline distT="0" distB="0" distL="0" distR="0" wp14:anchorId="15F5C945" wp14:editId="707967E9">
            <wp:extent cx="2768600" cy="166422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75839" cy="1668580"/>
                    </a:xfrm>
                    <a:prstGeom prst="rect">
                      <a:avLst/>
                    </a:prstGeom>
                    <a:noFill/>
                  </pic:spPr>
                </pic:pic>
              </a:graphicData>
            </a:graphic>
          </wp:inline>
        </w:drawing>
      </w:r>
      <w:r w:rsidR="00A21313">
        <w:rPr>
          <w:rFonts w:ascii="宋体" w:hAnsi="宋体" w:cs="宋体"/>
          <w:noProof/>
          <w:kern w:val="0"/>
        </w:rPr>
        <w:t xml:space="preserve">   </w:t>
      </w:r>
      <w:r>
        <w:rPr>
          <w:rFonts w:ascii="宋体" w:hAnsi="宋体" w:cs="宋体"/>
          <w:noProof/>
          <w:kern w:val="0"/>
        </w:rPr>
        <w:drawing>
          <wp:inline distT="0" distB="0" distL="0" distR="0" wp14:anchorId="79A11A85" wp14:editId="0259FD3D">
            <wp:extent cx="2765425" cy="166231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69847" cy="1664976"/>
                    </a:xfrm>
                    <a:prstGeom prst="rect">
                      <a:avLst/>
                    </a:prstGeom>
                    <a:noFill/>
                  </pic:spPr>
                </pic:pic>
              </a:graphicData>
            </a:graphic>
          </wp:inline>
        </w:drawing>
      </w:r>
    </w:p>
    <w:p w14:paraId="799E451B" w14:textId="48E17586" w:rsidR="00C66962" w:rsidRPr="00C66962" w:rsidRDefault="003B4DE1" w:rsidP="003B4DE1">
      <w:pPr>
        <w:pStyle w:val="af1"/>
        <w:spacing w:beforeLines="50" w:before="156"/>
        <w:rPr>
          <w:rFonts w:hint="eastAsia"/>
        </w:rPr>
      </w:pPr>
      <w:r>
        <w:rPr>
          <w:rFonts w:hint="eastAsia"/>
        </w:rPr>
        <w:t>图</w:t>
      </w:r>
      <w:r>
        <w:rPr>
          <w:rFonts w:hint="eastAsia"/>
        </w:rPr>
        <w:t>5</w:t>
      </w:r>
      <w:r>
        <w:t>.1.1</w:t>
      </w:r>
      <w:r>
        <w:rPr>
          <w:rFonts w:hint="eastAsia"/>
        </w:rPr>
        <w:t>：各理化因子含量折线图</w:t>
      </w:r>
    </w:p>
    <w:p w14:paraId="7716E7A6" w14:textId="77777777" w:rsidR="009111DD" w:rsidRDefault="009111DD" w:rsidP="009111DD">
      <w:pPr>
        <w:ind w:firstLineChars="200" w:firstLine="480"/>
      </w:pPr>
      <w:r w:rsidRPr="0072056F">
        <w:rPr>
          <w:rFonts w:hint="eastAsia"/>
        </w:rPr>
        <w:lastRenderedPageBreak/>
        <w:t>观察上图可以发现，池水与间隙水之间的总磷、总氮含量有相同的趋势性，其他理化因子的关系无规则可循；间隙水与底泥之间的理化因子除销态氮外，基本都有相同的趋势性。因此初步知道间隙水与底泥之间理化因子相关性较大，池水与间隙水之间几乎没有关系。</w:t>
      </w:r>
    </w:p>
    <w:p w14:paraId="7EF42406" w14:textId="5445FA98" w:rsidR="009111DD" w:rsidRPr="009111DD" w:rsidRDefault="009111DD" w:rsidP="009111DD">
      <w:pPr>
        <w:pStyle w:val="2"/>
        <w:rPr>
          <w:rFonts w:hint="eastAsia"/>
        </w:rPr>
      </w:pPr>
      <w:r>
        <w:rPr>
          <w:rFonts w:hint="eastAsia"/>
        </w:rPr>
        <w:t>5</w:t>
      </w:r>
      <w:r>
        <w:t>.1.3</w:t>
      </w:r>
      <w:r>
        <w:rPr>
          <w:rFonts w:hint="eastAsia"/>
        </w:rPr>
        <w:t>相关性分析</w:t>
      </w:r>
    </w:p>
    <w:p w14:paraId="4E7AE062" w14:textId="3B7A1D7B" w:rsidR="009111DD" w:rsidRDefault="009111DD" w:rsidP="009111DD">
      <w:pPr>
        <w:ind w:firstLineChars="200" w:firstLine="456"/>
        <w:rPr>
          <w:lang w:val="zh-CN" w:bidi="zh-CN"/>
        </w:rPr>
      </w:pPr>
      <w:r w:rsidRPr="001A5425">
        <w:rPr>
          <w:spacing w:val="-6"/>
          <w:lang w:val="zh-CN" w:bidi="zh-CN"/>
        </w:rPr>
        <w:t>上节中的折线图直观地展现了大致的相关性，下面我们考虑用</w:t>
      </w:r>
      <w:r w:rsidRPr="001A5425">
        <w:rPr>
          <w:lang w:val="zh-CN" w:bidi="zh-CN"/>
        </w:rPr>
        <w:t>Pearson</w:t>
      </w:r>
      <w:r w:rsidRPr="001A5425">
        <w:rPr>
          <w:spacing w:val="-13"/>
          <w:lang w:val="zh-CN" w:bidi="zh-CN"/>
        </w:rPr>
        <w:t>相关系数和</w:t>
      </w:r>
      <w:r w:rsidRPr="001A5425">
        <w:rPr>
          <w:lang w:val="zh-CN" w:bidi="zh-CN"/>
        </w:rPr>
        <w:t>典型相关分析进一步探讨池水与间隙水、间隙水与底泥之间理化因子的关系，通过定量分析得到更加可靠的结果。</w:t>
      </w:r>
    </w:p>
    <w:p w14:paraId="56C9C36F" w14:textId="1CDCD1CE" w:rsidR="009111DD" w:rsidRDefault="009111DD" w:rsidP="009111DD">
      <w:pPr>
        <w:pStyle w:val="2"/>
        <w:rPr>
          <w:lang w:val="zh-CN" w:bidi="zh-CN"/>
        </w:rPr>
      </w:pPr>
      <w:r>
        <w:rPr>
          <w:rFonts w:hint="eastAsia"/>
          <w:lang w:val="zh-CN" w:bidi="zh-CN"/>
        </w:rPr>
        <w:t>5</w:t>
      </w:r>
      <w:r>
        <w:rPr>
          <w:lang w:val="zh-CN" w:bidi="zh-CN"/>
        </w:rPr>
        <w:t>.1.4</w:t>
      </w:r>
      <w:r>
        <w:rPr>
          <w:rFonts w:hint="eastAsia"/>
          <w:lang w:val="zh-CN" w:bidi="zh-CN"/>
        </w:rPr>
        <w:t>正态分布检验</w:t>
      </w:r>
    </w:p>
    <w:p w14:paraId="150B9AC6" w14:textId="61BE1700" w:rsidR="009111DD" w:rsidRDefault="009111DD" w:rsidP="009111DD">
      <w:pPr>
        <w:ind w:firstLineChars="200" w:firstLine="480"/>
        <w:rPr>
          <w:lang w:val="zh-CN" w:bidi="zh-CN"/>
        </w:rPr>
      </w:pPr>
      <w:r w:rsidRPr="001A5425">
        <w:rPr>
          <w:rFonts w:eastAsia="Times New Roman"/>
          <w:lang w:val="zh-CN" w:bidi="zh-CN"/>
        </w:rPr>
        <w:t>Pearson</w:t>
      </w:r>
      <w:r w:rsidRPr="001A5425">
        <w:rPr>
          <w:lang w:val="zh-CN" w:bidi="zh-CN"/>
        </w:rPr>
        <w:t>相关系数以及典型相关分析都要求样本数据满足正态分布的要求，因此，</w:t>
      </w:r>
      <w:r w:rsidRPr="001A5425">
        <w:rPr>
          <w:spacing w:val="-8"/>
          <w:lang w:val="zh-CN" w:bidi="zh-CN"/>
        </w:rPr>
        <w:t>我们首先对样本数据的正态分布进行检验。此处我们以池塘一</w:t>
      </w:r>
      <w:r w:rsidRPr="001A5425">
        <w:rPr>
          <w:spacing w:val="-8"/>
          <w:lang w:val="zh-CN" w:bidi="zh-CN"/>
        </w:rPr>
        <w:t xml:space="preserve"> </w:t>
      </w:r>
      <w:r w:rsidRPr="001A5425">
        <w:rPr>
          <w:rFonts w:eastAsia="Times New Roman"/>
          <w:lang w:val="zh-CN" w:bidi="zh-CN"/>
        </w:rPr>
        <w:t xml:space="preserve">A </w:t>
      </w:r>
      <w:r w:rsidRPr="001A5425">
        <w:rPr>
          <w:spacing w:val="-2"/>
          <w:lang w:val="zh-CN" w:bidi="zh-CN"/>
        </w:rPr>
        <w:t>采样点的间隙水总磷含</w:t>
      </w:r>
      <w:r w:rsidRPr="001A5425">
        <w:rPr>
          <w:lang w:val="zh-CN" w:bidi="zh-CN"/>
        </w:rPr>
        <w:t>量为例进行说明。</w:t>
      </w:r>
    </w:p>
    <w:p w14:paraId="5E699F28" w14:textId="2FDB2B0A" w:rsidR="009111DD" w:rsidRDefault="009111DD" w:rsidP="009111DD">
      <w:pPr>
        <w:rPr>
          <w:lang w:val="zh-CN" w:bidi="zh-CN"/>
        </w:rPr>
      </w:pPr>
      <w:r>
        <w:rPr>
          <w:rFonts w:ascii="Symbol" w:hAnsi="Symbol" w:cs="宋体" w:hint="eastAsia"/>
          <w:noProof/>
          <w:kern w:val="0"/>
          <w:sz w:val="20"/>
          <w:lang w:val="zh-CN" w:bidi="zh-CN"/>
        </w:rPr>
        <w:drawing>
          <wp:inline distT="0" distB="0" distL="0" distR="0" wp14:anchorId="6F396165" wp14:editId="669F6A8C">
            <wp:extent cx="2814404" cy="1657350"/>
            <wp:effectExtent l="0" t="0" r="508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920" cy="1682976"/>
                    </a:xfrm>
                    <a:prstGeom prst="rect">
                      <a:avLst/>
                    </a:prstGeom>
                    <a:noFill/>
                  </pic:spPr>
                </pic:pic>
              </a:graphicData>
            </a:graphic>
          </wp:inline>
        </w:drawing>
      </w:r>
      <w:r>
        <w:rPr>
          <w:rFonts w:ascii="宋体" w:hAnsi="宋体"/>
          <w:b/>
          <w:bCs/>
          <w:noProof/>
          <w:sz w:val="32"/>
          <w:szCs w:val="32"/>
        </w:rPr>
        <w:drawing>
          <wp:inline distT="0" distB="0" distL="0" distR="0" wp14:anchorId="6E86B850" wp14:editId="4159D650">
            <wp:extent cx="2777319" cy="1637297"/>
            <wp:effectExtent l="0" t="0" r="4445" b="127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92529" cy="1646263"/>
                    </a:xfrm>
                    <a:prstGeom prst="rect">
                      <a:avLst/>
                    </a:prstGeom>
                    <a:noFill/>
                  </pic:spPr>
                </pic:pic>
              </a:graphicData>
            </a:graphic>
          </wp:inline>
        </w:drawing>
      </w:r>
    </w:p>
    <w:p w14:paraId="060EE991" w14:textId="10426126" w:rsidR="00160FA0" w:rsidRDefault="00160FA0" w:rsidP="00160FA0">
      <w:pPr>
        <w:pStyle w:val="af1"/>
        <w:rPr>
          <w:lang w:val="zh-CN" w:bidi="zh-CN"/>
        </w:rPr>
      </w:pPr>
      <w:r>
        <w:rPr>
          <w:rFonts w:hint="eastAsia"/>
          <w:lang w:val="zh-CN" w:bidi="zh-CN"/>
        </w:rPr>
        <w:t>图</w:t>
      </w:r>
      <w:r>
        <w:rPr>
          <w:rFonts w:hint="eastAsia"/>
          <w:lang w:val="zh-CN" w:bidi="zh-CN"/>
        </w:rPr>
        <w:t>5</w:t>
      </w:r>
      <w:r>
        <w:rPr>
          <w:lang w:val="zh-CN" w:bidi="zh-CN"/>
        </w:rPr>
        <w:t>.1.2</w:t>
      </w:r>
      <w:r>
        <w:rPr>
          <w:rFonts w:hint="eastAsia"/>
          <w:lang w:val="zh-CN" w:bidi="zh-CN"/>
        </w:rPr>
        <w:t>：正态分布检验</w:t>
      </w:r>
    </w:p>
    <w:p w14:paraId="5259C07D" w14:textId="77777777" w:rsidR="00160FA0" w:rsidRDefault="00160FA0" w:rsidP="00160FA0">
      <w:pPr>
        <w:ind w:firstLineChars="200" w:firstLine="432"/>
        <w:rPr>
          <w:lang w:val="zh-CN" w:bidi="zh-CN"/>
        </w:rPr>
      </w:pPr>
      <w:r w:rsidRPr="005D47C9">
        <w:rPr>
          <w:spacing w:val="-12"/>
          <w:lang w:val="zh-CN" w:bidi="zh-CN"/>
        </w:rPr>
        <w:t>从图</w:t>
      </w:r>
      <w:r w:rsidRPr="005D47C9">
        <w:rPr>
          <w:lang w:val="zh-CN" w:bidi="zh-CN"/>
        </w:rPr>
        <w:t>可以看出，样本数据与正态分布曲线拟合情况较好，样本符合正态分布的要求。</w:t>
      </w:r>
    </w:p>
    <w:p w14:paraId="5EE59061" w14:textId="2D7DE546" w:rsidR="00160FA0" w:rsidRDefault="00160FA0" w:rsidP="00160FA0">
      <w:pPr>
        <w:pStyle w:val="2"/>
      </w:pPr>
      <w:r>
        <w:rPr>
          <w:rFonts w:hint="eastAsia"/>
          <w:lang w:val="zh-CN" w:bidi="zh-CN"/>
        </w:rPr>
        <w:t>5</w:t>
      </w:r>
      <w:r>
        <w:rPr>
          <w:lang w:val="zh-CN" w:bidi="zh-CN"/>
        </w:rPr>
        <w:t>.1.5</w:t>
      </w:r>
      <w:r w:rsidRPr="00557407">
        <w:t>Pearson相关系数模型</w:t>
      </w:r>
    </w:p>
    <w:p w14:paraId="5D95AEA4" w14:textId="52697F99" w:rsidR="00160FA0" w:rsidRDefault="00160FA0" w:rsidP="00160FA0">
      <w:pPr>
        <w:ind w:firstLineChars="200" w:firstLine="480"/>
      </w:pPr>
      <w:r w:rsidRPr="00557407">
        <w:rPr>
          <w:rFonts w:hint="eastAsia"/>
        </w:rPr>
        <w:t>皮尔逊相关也称为积差相关（或积矩相关）是英国统计学家皮尔逊于</w:t>
      </w:r>
      <w:r w:rsidRPr="00557407">
        <w:t>20</w:t>
      </w:r>
      <w:r w:rsidRPr="00557407">
        <w:t>世纪提出的一种计算直线相关的方法。</w:t>
      </w:r>
      <w:r w:rsidRPr="00557407">
        <w:t xml:space="preserve">Pearson </w:t>
      </w:r>
      <w:r w:rsidRPr="00557407">
        <w:t>相关系数用来衡量两个数据集合是否在一条线上面，也就是衡量定距变量间的线性关系。当两个变量都是正态连续变量，而且两者之间呈线性关系时，经常选用</w:t>
      </w:r>
      <w:r w:rsidRPr="00557407">
        <w:t>Pearson</w:t>
      </w:r>
      <w:r w:rsidRPr="00557407">
        <w:t>相关系数刻画二者的相关程度。</w:t>
      </w:r>
      <w:r w:rsidRPr="00557407">
        <w:rPr>
          <w:rFonts w:hint="eastAsia"/>
        </w:rPr>
        <w:t>假设有两个变量</w:t>
      </w:r>
      <w:r w:rsidRPr="00557407">
        <w:t>X</w:t>
      </w:r>
      <w:r w:rsidRPr="00557407">
        <w:t>、</w:t>
      </w:r>
      <w:r w:rsidRPr="00557407">
        <w:t>Y</w:t>
      </w:r>
      <w:r w:rsidRPr="00557407">
        <w:t>，那么两变量间的皮尔逊相关系数可通过以下公式计算：</w:t>
      </w:r>
    </w:p>
    <w:p w14:paraId="3450ED0B" w14:textId="7237E272" w:rsidR="00160FA0" w:rsidRDefault="00160FA0" w:rsidP="00160FA0">
      <w:pPr>
        <w:ind w:firstLineChars="200" w:firstLine="480"/>
      </w:pPr>
      <w:r w:rsidRPr="00557407">
        <w:rPr>
          <w:rFonts w:ascii="宋体" w:hAnsi="宋体"/>
          <w:noProof/>
        </w:rPr>
        <w:drawing>
          <wp:inline distT="0" distB="0" distL="0" distR="0" wp14:anchorId="64F715EA" wp14:editId="3E0A720F">
            <wp:extent cx="2622589" cy="25654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55833" cy="2597920"/>
                    </a:xfrm>
                    <a:prstGeom prst="rect">
                      <a:avLst/>
                    </a:prstGeom>
                  </pic:spPr>
                </pic:pic>
              </a:graphicData>
            </a:graphic>
          </wp:inline>
        </w:drawing>
      </w:r>
    </w:p>
    <w:p w14:paraId="01B4628F" w14:textId="77777777" w:rsidR="00160FA0" w:rsidRDefault="00160FA0" w:rsidP="00160FA0">
      <w:pPr>
        <w:ind w:firstLineChars="200" w:firstLine="480"/>
      </w:pPr>
      <w:r w:rsidRPr="00557407">
        <w:lastRenderedPageBreak/>
        <w:t>以上列出的四个公式等价，其中</w:t>
      </w:r>
      <w:r w:rsidRPr="00557407">
        <w:t>E</w:t>
      </w:r>
      <w:r w:rsidRPr="00557407">
        <w:t>是数学期望，</w:t>
      </w:r>
      <w:r w:rsidRPr="00557407">
        <w:t>cov</w:t>
      </w:r>
      <w:r w:rsidRPr="00557407">
        <w:t>表示协方差，</w:t>
      </w:r>
      <w:r w:rsidRPr="00557407">
        <w:t>N</w:t>
      </w:r>
      <w:r w:rsidRPr="00557407">
        <w:t>表示变量取值的个数</w:t>
      </w:r>
      <w:r>
        <w:rPr>
          <w:rFonts w:hint="eastAsia"/>
        </w:rPr>
        <w:t>。</w:t>
      </w:r>
    </w:p>
    <w:p w14:paraId="0035A613" w14:textId="0C0E7CED" w:rsidR="00160FA0" w:rsidRDefault="00160FA0" w:rsidP="00160FA0">
      <w:pPr>
        <w:ind w:firstLineChars="200" w:firstLine="428"/>
        <w:rPr>
          <w:rFonts w:cs="宋体"/>
          <w:kern w:val="0"/>
          <w:lang w:val="zh-CN" w:bidi="zh-CN"/>
        </w:rPr>
      </w:pPr>
      <w:r w:rsidRPr="001A5425">
        <w:rPr>
          <w:rFonts w:cs="宋体"/>
          <w:spacing w:val="-13"/>
          <w:kern w:val="0"/>
          <w:lang w:val="zh-CN" w:bidi="zh-CN"/>
        </w:rPr>
        <w:t>用</w:t>
      </w:r>
      <w:r w:rsidRPr="001A5425">
        <w:rPr>
          <w:rFonts w:eastAsia="Times New Roman" w:cs="宋体"/>
          <w:kern w:val="0"/>
          <w:lang w:val="zh-CN" w:bidi="zh-CN"/>
        </w:rPr>
        <w:t>S</w:t>
      </w:r>
      <w:r>
        <w:rPr>
          <w:rFonts w:asciiTheme="minorEastAsia" w:eastAsiaTheme="minorEastAsia" w:hAnsiTheme="minorEastAsia" w:cs="宋体" w:hint="eastAsia"/>
          <w:kern w:val="0"/>
          <w:lang w:val="zh-CN" w:bidi="zh-CN"/>
        </w:rPr>
        <w:t>TATA</w:t>
      </w:r>
      <w:r w:rsidRPr="001A5425">
        <w:rPr>
          <w:rFonts w:cs="宋体"/>
          <w:spacing w:val="-1"/>
          <w:kern w:val="0"/>
          <w:lang w:val="zh-CN" w:bidi="zh-CN"/>
        </w:rPr>
        <w:t>软件计算得到的相关系数见下表</w:t>
      </w:r>
      <w:r>
        <w:rPr>
          <w:rFonts w:cs="宋体" w:hint="eastAsia"/>
          <w:kern w:val="0"/>
          <w:lang w:val="zh-CN" w:bidi="zh-CN"/>
        </w:rPr>
        <w:t>。</w:t>
      </w:r>
    </w:p>
    <w:p w14:paraId="22DB5050" w14:textId="48CB9AA6" w:rsidR="00356C68" w:rsidRPr="00557407" w:rsidRDefault="00356C68" w:rsidP="00356C68">
      <w:pPr>
        <w:pStyle w:val="af1"/>
        <w:rPr>
          <w:rFonts w:hint="eastAsia"/>
        </w:rPr>
      </w:pPr>
      <w:r>
        <w:rPr>
          <w:rFonts w:hint="eastAsia"/>
          <w:lang w:val="zh-CN" w:bidi="zh-CN"/>
        </w:rPr>
        <w:t>表</w:t>
      </w:r>
      <w:r>
        <w:rPr>
          <w:rFonts w:hint="eastAsia"/>
          <w:lang w:val="zh-CN" w:bidi="zh-CN"/>
        </w:rPr>
        <w:t>5</w:t>
      </w:r>
      <w:r>
        <w:rPr>
          <w:lang w:val="zh-CN" w:bidi="zh-CN"/>
        </w:rPr>
        <w:t>.1.1</w:t>
      </w:r>
      <w:r>
        <w:rPr>
          <w:rFonts w:hint="eastAsia"/>
          <w:lang w:val="zh-CN" w:bidi="zh-CN"/>
        </w:rPr>
        <w:t>：</w:t>
      </w:r>
      <w:r>
        <w:rPr>
          <w:rFonts w:hint="eastAsia"/>
          <w:lang w:val="zh-CN" w:bidi="zh-CN"/>
        </w:rPr>
        <w:t>Person</w:t>
      </w:r>
      <w:r>
        <w:rPr>
          <w:rFonts w:hint="eastAsia"/>
          <w:lang w:val="zh-CN" w:bidi="zh-CN"/>
        </w:rPr>
        <w:t>相关系数</w:t>
      </w:r>
    </w:p>
    <w:tbl>
      <w:tblPr>
        <w:tblStyle w:val="a4"/>
        <w:tblW w:w="8302"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6"/>
        <w:gridCol w:w="1186"/>
        <w:gridCol w:w="1186"/>
        <w:gridCol w:w="1186"/>
        <w:gridCol w:w="1186"/>
        <w:gridCol w:w="1186"/>
        <w:gridCol w:w="1186"/>
      </w:tblGrid>
      <w:tr w:rsidR="00160FA0" w14:paraId="13CEC0E6" w14:textId="77777777" w:rsidTr="00160FA0">
        <w:trPr>
          <w:trHeight w:val="446"/>
          <w:jc w:val="center"/>
        </w:trPr>
        <w:tc>
          <w:tcPr>
            <w:tcW w:w="1186" w:type="dxa"/>
            <w:tcBorders>
              <w:top w:val="single" w:sz="12" w:space="0" w:color="auto"/>
              <w:bottom w:val="single" w:sz="8" w:space="0" w:color="auto"/>
            </w:tcBorders>
            <w:vAlign w:val="center"/>
          </w:tcPr>
          <w:p w14:paraId="2538D779" w14:textId="3AE56681" w:rsidR="00160FA0" w:rsidRPr="00160FA0" w:rsidRDefault="00160FA0" w:rsidP="00160FA0">
            <w:pPr>
              <w:adjustRightInd w:val="0"/>
              <w:snapToGrid w:val="0"/>
              <w:jc w:val="center"/>
              <w:rPr>
                <w:rFonts w:ascii="宋体" w:hAnsi="宋体" w:cs="宋体" w:hint="eastAsia"/>
                <w:kern w:val="0"/>
              </w:rPr>
            </w:pPr>
            <w:r>
              <w:rPr>
                <w:rFonts w:ascii="宋体" w:hAnsi="宋体" w:cs="宋体" w:hint="eastAsia"/>
                <w:kern w:val="0"/>
              </w:rPr>
              <w:t>相关系数</w:t>
            </w:r>
          </w:p>
        </w:tc>
        <w:tc>
          <w:tcPr>
            <w:tcW w:w="1186" w:type="dxa"/>
            <w:tcBorders>
              <w:top w:val="single" w:sz="12" w:space="0" w:color="auto"/>
              <w:bottom w:val="single" w:sz="8" w:space="0" w:color="auto"/>
            </w:tcBorders>
            <w:vAlign w:val="center"/>
          </w:tcPr>
          <w:p w14:paraId="10AEF42F" w14:textId="1AA1F57B" w:rsidR="00160FA0" w:rsidRDefault="00160FA0" w:rsidP="00160FA0">
            <w:pPr>
              <w:adjustRightInd w:val="0"/>
              <w:snapToGrid w:val="0"/>
              <w:jc w:val="center"/>
            </w:pPr>
            <w:r w:rsidRPr="00721B9C">
              <w:rPr>
                <w:rFonts w:ascii="宋体" w:hAnsi="宋体" w:cs="宋体" w:hint="eastAsia"/>
                <w:color w:val="000000"/>
                <w:kern w:val="0"/>
              </w:rPr>
              <w:t>间隙水总磷</w:t>
            </w:r>
          </w:p>
        </w:tc>
        <w:tc>
          <w:tcPr>
            <w:tcW w:w="1186" w:type="dxa"/>
            <w:tcBorders>
              <w:top w:val="single" w:sz="12" w:space="0" w:color="auto"/>
              <w:bottom w:val="single" w:sz="8" w:space="0" w:color="auto"/>
            </w:tcBorders>
            <w:vAlign w:val="center"/>
          </w:tcPr>
          <w:p w14:paraId="22DA5D88" w14:textId="71301400" w:rsidR="00160FA0" w:rsidRDefault="00160FA0" w:rsidP="00160FA0">
            <w:pPr>
              <w:adjustRightInd w:val="0"/>
              <w:snapToGrid w:val="0"/>
              <w:jc w:val="center"/>
            </w:pPr>
            <w:r w:rsidRPr="00721B9C">
              <w:rPr>
                <w:rFonts w:ascii="宋体" w:hAnsi="宋体" w:cs="宋体" w:hint="eastAsia"/>
                <w:color w:val="000000"/>
                <w:kern w:val="0"/>
              </w:rPr>
              <w:t>底泥总磷</w:t>
            </w:r>
          </w:p>
        </w:tc>
        <w:tc>
          <w:tcPr>
            <w:tcW w:w="1186" w:type="dxa"/>
            <w:tcBorders>
              <w:top w:val="single" w:sz="12" w:space="0" w:color="auto"/>
              <w:bottom w:val="single" w:sz="8" w:space="0" w:color="auto"/>
            </w:tcBorders>
            <w:vAlign w:val="center"/>
          </w:tcPr>
          <w:p w14:paraId="2E42F590" w14:textId="5B321539" w:rsidR="00160FA0" w:rsidRDefault="00160FA0" w:rsidP="00160FA0">
            <w:pPr>
              <w:adjustRightInd w:val="0"/>
              <w:snapToGrid w:val="0"/>
              <w:jc w:val="center"/>
            </w:pPr>
            <w:r w:rsidRPr="00721B9C">
              <w:rPr>
                <w:rFonts w:ascii="宋体" w:hAnsi="宋体" w:cs="宋体" w:hint="eastAsia"/>
                <w:color w:val="000000"/>
                <w:kern w:val="0"/>
              </w:rPr>
              <w:t>间隙水磷酸盐磷</w:t>
            </w:r>
          </w:p>
        </w:tc>
        <w:tc>
          <w:tcPr>
            <w:tcW w:w="1186" w:type="dxa"/>
            <w:tcBorders>
              <w:top w:val="single" w:sz="12" w:space="0" w:color="auto"/>
              <w:bottom w:val="single" w:sz="8" w:space="0" w:color="auto"/>
            </w:tcBorders>
            <w:vAlign w:val="center"/>
          </w:tcPr>
          <w:p w14:paraId="59D34FE8" w14:textId="2B651B0D" w:rsidR="00160FA0" w:rsidRDefault="00160FA0" w:rsidP="00160FA0">
            <w:pPr>
              <w:adjustRightInd w:val="0"/>
              <w:snapToGrid w:val="0"/>
              <w:jc w:val="center"/>
            </w:pPr>
            <w:r w:rsidRPr="00721B9C">
              <w:rPr>
                <w:rFonts w:ascii="宋体" w:hAnsi="宋体" w:cs="宋体" w:hint="eastAsia"/>
                <w:color w:val="000000"/>
                <w:kern w:val="0"/>
              </w:rPr>
              <w:t>底泥磷酸盐磷</w:t>
            </w:r>
          </w:p>
        </w:tc>
        <w:tc>
          <w:tcPr>
            <w:tcW w:w="1186" w:type="dxa"/>
            <w:tcBorders>
              <w:top w:val="single" w:sz="12" w:space="0" w:color="auto"/>
              <w:bottom w:val="single" w:sz="8" w:space="0" w:color="auto"/>
            </w:tcBorders>
            <w:vAlign w:val="center"/>
          </w:tcPr>
          <w:p w14:paraId="1AAD52C5" w14:textId="60CB986A" w:rsidR="00160FA0" w:rsidRDefault="00160FA0" w:rsidP="00160FA0">
            <w:pPr>
              <w:adjustRightInd w:val="0"/>
              <w:snapToGrid w:val="0"/>
              <w:jc w:val="center"/>
            </w:pPr>
            <w:r w:rsidRPr="00721B9C">
              <w:rPr>
                <w:rFonts w:ascii="宋体" w:hAnsi="宋体" w:cs="宋体" w:hint="eastAsia"/>
                <w:color w:val="000000"/>
                <w:kern w:val="0"/>
              </w:rPr>
              <w:t>间隙水总氮</w:t>
            </w:r>
          </w:p>
        </w:tc>
        <w:tc>
          <w:tcPr>
            <w:tcW w:w="1186" w:type="dxa"/>
            <w:tcBorders>
              <w:top w:val="single" w:sz="12" w:space="0" w:color="auto"/>
              <w:bottom w:val="single" w:sz="8" w:space="0" w:color="auto"/>
            </w:tcBorders>
            <w:vAlign w:val="center"/>
          </w:tcPr>
          <w:p w14:paraId="064D2118" w14:textId="7DA2FA6A" w:rsidR="00160FA0" w:rsidRDefault="00160FA0" w:rsidP="00160FA0">
            <w:pPr>
              <w:adjustRightInd w:val="0"/>
              <w:snapToGrid w:val="0"/>
              <w:jc w:val="center"/>
            </w:pPr>
            <w:r w:rsidRPr="00721B9C">
              <w:rPr>
                <w:rFonts w:ascii="宋体" w:hAnsi="宋体" w:cs="宋体" w:hint="eastAsia"/>
                <w:color w:val="000000"/>
                <w:kern w:val="0"/>
              </w:rPr>
              <w:t>底泥总氮</w:t>
            </w:r>
          </w:p>
        </w:tc>
      </w:tr>
      <w:tr w:rsidR="00160FA0" w14:paraId="26925932" w14:textId="77777777" w:rsidTr="00160FA0">
        <w:trPr>
          <w:trHeight w:val="446"/>
          <w:jc w:val="center"/>
        </w:trPr>
        <w:tc>
          <w:tcPr>
            <w:tcW w:w="1186" w:type="dxa"/>
            <w:tcBorders>
              <w:top w:val="single" w:sz="8" w:space="0" w:color="auto"/>
            </w:tcBorders>
            <w:vAlign w:val="center"/>
          </w:tcPr>
          <w:p w14:paraId="5C0BEDAA" w14:textId="706DA187" w:rsidR="00160FA0" w:rsidRDefault="00160FA0" w:rsidP="00160FA0">
            <w:pPr>
              <w:adjustRightInd w:val="0"/>
              <w:snapToGrid w:val="0"/>
              <w:jc w:val="center"/>
            </w:pPr>
            <w:r w:rsidRPr="00721B9C">
              <w:rPr>
                <w:rFonts w:ascii="宋体" w:hAnsi="宋体" w:cs="宋体" w:hint="eastAsia"/>
                <w:color w:val="000000"/>
                <w:kern w:val="0"/>
              </w:rPr>
              <w:t>间隙水总磷</w:t>
            </w:r>
          </w:p>
        </w:tc>
        <w:tc>
          <w:tcPr>
            <w:tcW w:w="1186" w:type="dxa"/>
            <w:tcBorders>
              <w:top w:val="single" w:sz="8" w:space="0" w:color="auto"/>
            </w:tcBorders>
            <w:vAlign w:val="center"/>
          </w:tcPr>
          <w:p w14:paraId="50A98420" w14:textId="38DA9CF9" w:rsidR="00160FA0" w:rsidRDefault="00160FA0" w:rsidP="00160FA0">
            <w:pPr>
              <w:adjustRightInd w:val="0"/>
              <w:snapToGrid w:val="0"/>
              <w:jc w:val="center"/>
            </w:pPr>
            <w:r w:rsidRPr="00721B9C">
              <w:rPr>
                <w:rFonts w:ascii="宋体" w:hAnsi="宋体" w:cs="宋体" w:hint="eastAsia"/>
                <w:color w:val="000000"/>
                <w:kern w:val="0"/>
              </w:rPr>
              <w:t>-0.1646</w:t>
            </w:r>
          </w:p>
        </w:tc>
        <w:tc>
          <w:tcPr>
            <w:tcW w:w="1186" w:type="dxa"/>
            <w:tcBorders>
              <w:top w:val="single" w:sz="8" w:space="0" w:color="auto"/>
            </w:tcBorders>
            <w:vAlign w:val="center"/>
          </w:tcPr>
          <w:p w14:paraId="123E92A6" w14:textId="35C4C9B6" w:rsidR="00160FA0" w:rsidRDefault="00160FA0" w:rsidP="00160FA0">
            <w:pPr>
              <w:adjustRightInd w:val="0"/>
              <w:snapToGrid w:val="0"/>
              <w:jc w:val="center"/>
            </w:pPr>
            <w:r w:rsidRPr="00721B9C">
              <w:rPr>
                <w:rFonts w:ascii="宋体" w:hAnsi="宋体" w:cs="宋体" w:hint="eastAsia"/>
                <w:color w:val="000000"/>
                <w:kern w:val="0"/>
              </w:rPr>
              <w:t>0.0306</w:t>
            </w:r>
          </w:p>
        </w:tc>
        <w:tc>
          <w:tcPr>
            <w:tcW w:w="1186" w:type="dxa"/>
            <w:tcBorders>
              <w:top w:val="single" w:sz="8" w:space="0" w:color="auto"/>
            </w:tcBorders>
            <w:vAlign w:val="center"/>
          </w:tcPr>
          <w:p w14:paraId="058CA7AD" w14:textId="597B0902" w:rsidR="00160FA0" w:rsidRDefault="00160FA0" w:rsidP="00160FA0">
            <w:pPr>
              <w:adjustRightInd w:val="0"/>
              <w:snapToGrid w:val="0"/>
              <w:jc w:val="center"/>
            </w:pPr>
            <w:r w:rsidRPr="00721B9C">
              <w:rPr>
                <w:rFonts w:ascii="宋体" w:hAnsi="宋体" w:cs="宋体" w:hint="eastAsia"/>
                <w:color w:val="000000"/>
                <w:kern w:val="0"/>
              </w:rPr>
              <w:t>0.1110</w:t>
            </w:r>
          </w:p>
        </w:tc>
        <w:tc>
          <w:tcPr>
            <w:tcW w:w="1186" w:type="dxa"/>
            <w:tcBorders>
              <w:top w:val="single" w:sz="8" w:space="0" w:color="auto"/>
            </w:tcBorders>
            <w:vAlign w:val="center"/>
          </w:tcPr>
          <w:p w14:paraId="00094243" w14:textId="60156CEA" w:rsidR="00160FA0" w:rsidRDefault="00160FA0" w:rsidP="00160FA0">
            <w:pPr>
              <w:adjustRightInd w:val="0"/>
              <w:snapToGrid w:val="0"/>
              <w:jc w:val="center"/>
            </w:pPr>
            <w:r w:rsidRPr="00721B9C">
              <w:rPr>
                <w:rFonts w:ascii="宋体" w:hAnsi="宋体" w:cs="宋体" w:hint="eastAsia"/>
                <w:color w:val="000000"/>
                <w:kern w:val="0"/>
              </w:rPr>
              <w:t>-0.2186</w:t>
            </w:r>
          </w:p>
        </w:tc>
        <w:tc>
          <w:tcPr>
            <w:tcW w:w="1186" w:type="dxa"/>
            <w:tcBorders>
              <w:top w:val="single" w:sz="8" w:space="0" w:color="auto"/>
            </w:tcBorders>
            <w:vAlign w:val="center"/>
          </w:tcPr>
          <w:p w14:paraId="7E3FB078" w14:textId="31002905" w:rsidR="00160FA0" w:rsidRDefault="00160FA0" w:rsidP="00160FA0">
            <w:pPr>
              <w:adjustRightInd w:val="0"/>
              <w:snapToGrid w:val="0"/>
              <w:jc w:val="center"/>
            </w:pPr>
            <w:r w:rsidRPr="00721B9C">
              <w:rPr>
                <w:rFonts w:ascii="宋体" w:hAnsi="宋体" w:cs="宋体" w:hint="eastAsia"/>
                <w:color w:val="000000"/>
                <w:kern w:val="0"/>
              </w:rPr>
              <w:t>-0.1230</w:t>
            </w:r>
          </w:p>
        </w:tc>
        <w:tc>
          <w:tcPr>
            <w:tcW w:w="1186" w:type="dxa"/>
            <w:tcBorders>
              <w:top w:val="single" w:sz="8" w:space="0" w:color="auto"/>
            </w:tcBorders>
            <w:vAlign w:val="center"/>
          </w:tcPr>
          <w:p w14:paraId="6C61EB45" w14:textId="6E3280C0" w:rsidR="00160FA0" w:rsidRDefault="00160FA0" w:rsidP="00160FA0">
            <w:pPr>
              <w:adjustRightInd w:val="0"/>
              <w:snapToGrid w:val="0"/>
              <w:jc w:val="center"/>
            </w:pPr>
            <w:r w:rsidRPr="00721B9C">
              <w:rPr>
                <w:rFonts w:ascii="宋体" w:hAnsi="宋体" w:cs="宋体" w:hint="eastAsia"/>
                <w:color w:val="000000"/>
                <w:kern w:val="0"/>
              </w:rPr>
              <w:t>0.1305</w:t>
            </w:r>
          </w:p>
        </w:tc>
      </w:tr>
      <w:tr w:rsidR="00160FA0" w14:paraId="7CB311C8" w14:textId="77777777" w:rsidTr="00160FA0">
        <w:trPr>
          <w:trHeight w:val="446"/>
          <w:jc w:val="center"/>
        </w:trPr>
        <w:tc>
          <w:tcPr>
            <w:tcW w:w="1186" w:type="dxa"/>
            <w:vAlign w:val="center"/>
          </w:tcPr>
          <w:p w14:paraId="21244F18" w14:textId="5C7C3F68" w:rsidR="00160FA0" w:rsidRDefault="00160FA0" w:rsidP="00160FA0">
            <w:pPr>
              <w:adjustRightInd w:val="0"/>
              <w:snapToGrid w:val="0"/>
              <w:jc w:val="center"/>
            </w:pPr>
            <w:r w:rsidRPr="00721B9C">
              <w:rPr>
                <w:rFonts w:ascii="宋体" w:hAnsi="宋体" w:cs="宋体" w:hint="eastAsia"/>
                <w:color w:val="000000"/>
                <w:kern w:val="0"/>
              </w:rPr>
              <w:t>底泥总磷</w:t>
            </w:r>
          </w:p>
        </w:tc>
        <w:tc>
          <w:tcPr>
            <w:tcW w:w="1186" w:type="dxa"/>
            <w:vAlign w:val="center"/>
          </w:tcPr>
          <w:p w14:paraId="08FB00EC" w14:textId="7A079BDE" w:rsidR="00160FA0" w:rsidRDefault="00160FA0" w:rsidP="00160FA0">
            <w:pPr>
              <w:adjustRightInd w:val="0"/>
              <w:snapToGrid w:val="0"/>
              <w:jc w:val="center"/>
            </w:pPr>
            <w:r w:rsidRPr="00721B9C">
              <w:rPr>
                <w:rFonts w:ascii="宋体" w:hAnsi="宋体" w:cs="宋体" w:hint="eastAsia"/>
                <w:color w:val="000000"/>
                <w:kern w:val="0"/>
              </w:rPr>
              <w:t>0.3198</w:t>
            </w:r>
          </w:p>
        </w:tc>
        <w:tc>
          <w:tcPr>
            <w:tcW w:w="1186" w:type="dxa"/>
            <w:vAlign w:val="center"/>
          </w:tcPr>
          <w:p w14:paraId="205F0FDD" w14:textId="10F37A4E" w:rsidR="00160FA0" w:rsidRDefault="00160FA0" w:rsidP="00160FA0">
            <w:pPr>
              <w:adjustRightInd w:val="0"/>
              <w:snapToGrid w:val="0"/>
              <w:jc w:val="center"/>
            </w:pPr>
            <w:r w:rsidRPr="00721B9C">
              <w:rPr>
                <w:rFonts w:ascii="宋体" w:hAnsi="宋体" w:cs="宋体" w:hint="eastAsia"/>
                <w:color w:val="000000"/>
                <w:kern w:val="0"/>
              </w:rPr>
              <w:t>0.5670</w:t>
            </w:r>
          </w:p>
        </w:tc>
        <w:tc>
          <w:tcPr>
            <w:tcW w:w="1186" w:type="dxa"/>
            <w:vAlign w:val="center"/>
          </w:tcPr>
          <w:p w14:paraId="79F0589D" w14:textId="67A7B01D" w:rsidR="00160FA0" w:rsidRDefault="00160FA0" w:rsidP="00160FA0">
            <w:pPr>
              <w:adjustRightInd w:val="0"/>
              <w:snapToGrid w:val="0"/>
              <w:jc w:val="center"/>
            </w:pPr>
            <w:r w:rsidRPr="00721B9C">
              <w:rPr>
                <w:rFonts w:ascii="宋体" w:hAnsi="宋体" w:cs="宋体" w:hint="eastAsia"/>
                <w:color w:val="000000"/>
                <w:kern w:val="0"/>
              </w:rPr>
              <w:t>0.2139</w:t>
            </w:r>
          </w:p>
        </w:tc>
        <w:tc>
          <w:tcPr>
            <w:tcW w:w="1186" w:type="dxa"/>
            <w:vAlign w:val="center"/>
          </w:tcPr>
          <w:p w14:paraId="14847C3E" w14:textId="271C4811" w:rsidR="00160FA0" w:rsidRDefault="00160FA0" w:rsidP="00160FA0">
            <w:pPr>
              <w:adjustRightInd w:val="0"/>
              <w:snapToGrid w:val="0"/>
              <w:jc w:val="center"/>
            </w:pPr>
            <w:r w:rsidRPr="00721B9C">
              <w:rPr>
                <w:rFonts w:ascii="宋体" w:hAnsi="宋体" w:cs="宋体" w:hint="eastAsia"/>
                <w:color w:val="000000"/>
                <w:kern w:val="0"/>
              </w:rPr>
              <w:t>-0.1186</w:t>
            </w:r>
          </w:p>
        </w:tc>
        <w:tc>
          <w:tcPr>
            <w:tcW w:w="1186" w:type="dxa"/>
            <w:vAlign w:val="center"/>
          </w:tcPr>
          <w:p w14:paraId="399F1E15" w14:textId="03056D80" w:rsidR="00160FA0" w:rsidRDefault="00160FA0" w:rsidP="00160FA0">
            <w:pPr>
              <w:adjustRightInd w:val="0"/>
              <w:snapToGrid w:val="0"/>
              <w:jc w:val="center"/>
            </w:pPr>
            <w:r w:rsidRPr="00721B9C">
              <w:rPr>
                <w:rFonts w:ascii="宋体" w:hAnsi="宋体" w:cs="宋体" w:hint="eastAsia"/>
                <w:color w:val="000000"/>
                <w:kern w:val="0"/>
              </w:rPr>
              <w:t>-0.1362</w:t>
            </w:r>
          </w:p>
        </w:tc>
        <w:tc>
          <w:tcPr>
            <w:tcW w:w="1186" w:type="dxa"/>
            <w:vAlign w:val="center"/>
          </w:tcPr>
          <w:p w14:paraId="2851D104" w14:textId="02467942" w:rsidR="00160FA0" w:rsidRDefault="00160FA0" w:rsidP="00160FA0">
            <w:pPr>
              <w:adjustRightInd w:val="0"/>
              <w:snapToGrid w:val="0"/>
              <w:jc w:val="center"/>
            </w:pPr>
            <w:r w:rsidRPr="00721B9C">
              <w:rPr>
                <w:rFonts w:ascii="宋体" w:hAnsi="宋体" w:cs="宋体" w:hint="eastAsia"/>
                <w:color w:val="000000"/>
                <w:kern w:val="0"/>
              </w:rPr>
              <w:t>0.1596</w:t>
            </w:r>
          </w:p>
        </w:tc>
      </w:tr>
      <w:tr w:rsidR="00160FA0" w14:paraId="4675C825" w14:textId="77777777" w:rsidTr="00160FA0">
        <w:trPr>
          <w:trHeight w:val="446"/>
          <w:jc w:val="center"/>
        </w:trPr>
        <w:tc>
          <w:tcPr>
            <w:tcW w:w="1186" w:type="dxa"/>
            <w:vAlign w:val="center"/>
          </w:tcPr>
          <w:p w14:paraId="67FC63F0" w14:textId="64A67D78" w:rsidR="00160FA0" w:rsidRDefault="00160FA0" w:rsidP="00160FA0">
            <w:pPr>
              <w:adjustRightInd w:val="0"/>
              <w:snapToGrid w:val="0"/>
              <w:jc w:val="center"/>
            </w:pPr>
            <w:r w:rsidRPr="00721B9C">
              <w:rPr>
                <w:rFonts w:ascii="宋体" w:hAnsi="宋体" w:cs="宋体" w:hint="eastAsia"/>
                <w:color w:val="000000"/>
                <w:kern w:val="0"/>
              </w:rPr>
              <w:t>间隙水磷酸盐磷</w:t>
            </w:r>
          </w:p>
        </w:tc>
        <w:tc>
          <w:tcPr>
            <w:tcW w:w="1186" w:type="dxa"/>
            <w:vAlign w:val="center"/>
          </w:tcPr>
          <w:p w14:paraId="5892EF96" w14:textId="622840AD" w:rsidR="00160FA0" w:rsidRDefault="00160FA0" w:rsidP="00160FA0">
            <w:pPr>
              <w:adjustRightInd w:val="0"/>
              <w:snapToGrid w:val="0"/>
              <w:jc w:val="center"/>
            </w:pPr>
            <w:r w:rsidRPr="00721B9C">
              <w:rPr>
                <w:rFonts w:ascii="宋体" w:hAnsi="宋体" w:cs="宋体" w:hint="eastAsia"/>
                <w:color w:val="000000"/>
                <w:kern w:val="0"/>
              </w:rPr>
              <w:t>0.1451</w:t>
            </w:r>
          </w:p>
        </w:tc>
        <w:tc>
          <w:tcPr>
            <w:tcW w:w="1186" w:type="dxa"/>
            <w:vAlign w:val="center"/>
          </w:tcPr>
          <w:p w14:paraId="17FE41EF" w14:textId="3D46081C" w:rsidR="00160FA0" w:rsidRDefault="00160FA0" w:rsidP="00160FA0">
            <w:pPr>
              <w:adjustRightInd w:val="0"/>
              <w:snapToGrid w:val="0"/>
              <w:jc w:val="center"/>
            </w:pPr>
            <w:r w:rsidRPr="00721B9C">
              <w:rPr>
                <w:rFonts w:ascii="宋体" w:hAnsi="宋体" w:cs="宋体" w:hint="eastAsia"/>
                <w:color w:val="000000"/>
                <w:kern w:val="0"/>
              </w:rPr>
              <w:t>0.2004</w:t>
            </w:r>
          </w:p>
        </w:tc>
        <w:tc>
          <w:tcPr>
            <w:tcW w:w="1186" w:type="dxa"/>
            <w:vAlign w:val="center"/>
          </w:tcPr>
          <w:p w14:paraId="10342BA5" w14:textId="42B1FD27" w:rsidR="00160FA0" w:rsidRDefault="00160FA0" w:rsidP="00160FA0">
            <w:pPr>
              <w:adjustRightInd w:val="0"/>
              <w:snapToGrid w:val="0"/>
              <w:jc w:val="center"/>
            </w:pPr>
            <w:r w:rsidRPr="00721B9C">
              <w:rPr>
                <w:rFonts w:ascii="宋体" w:hAnsi="宋体" w:cs="宋体" w:hint="eastAsia"/>
                <w:color w:val="000000"/>
                <w:kern w:val="0"/>
              </w:rPr>
              <w:t>0.4899</w:t>
            </w:r>
          </w:p>
        </w:tc>
        <w:tc>
          <w:tcPr>
            <w:tcW w:w="1186" w:type="dxa"/>
            <w:vAlign w:val="center"/>
          </w:tcPr>
          <w:p w14:paraId="3C7B06CC" w14:textId="414998FC" w:rsidR="00160FA0" w:rsidRDefault="00160FA0" w:rsidP="00160FA0">
            <w:pPr>
              <w:adjustRightInd w:val="0"/>
              <w:snapToGrid w:val="0"/>
              <w:jc w:val="center"/>
            </w:pPr>
            <w:r w:rsidRPr="00721B9C">
              <w:rPr>
                <w:rFonts w:ascii="宋体" w:hAnsi="宋体" w:cs="宋体" w:hint="eastAsia"/>
                <w:color w:val="000000"/>
                <w:kern w:val="0"/>
              </w:rPr>
              <w:t>-0.2151</w:t>
            </w:r>
          </w:p>
        </w:tc>
        <w:tc>
          <w:tcPr>
            <w:tcW w:w="1186" w:type="dxa"/>
            <w:vAlign w:val="center"/>
          </w:tcPr>
          <w:p w14:paraId="56C0A03E" w14:textId="3F7ED0E4" w:rsidR="00160FA0" w:rsidRDefault="00160FA0" w:rsidP="00160FA0">
            <w:pPr>
              <w:adjustRightInd w:val="0"/>
              <w:snapToGrid w:val="0"/>
              <w:jc w:val="center"/>
            </w:pPr>
            <w:r w:rsidRPr="00721B9C">
              <w:rPr>
                <w:rFonts w:ascii="宋体" w:hAnsi="宋体" w:cs="宋体" w:hint="eastAsia"/>
                <w:color w:val="000000"/>
                <w:kern w:val="0"/>
              </w:rPr>
              <w:t>-0.2032</w:t>
            </w:r>
          </w:p>
        </w:tc>
        <w:tc>
          <w:tcPr>
            <w:tcW w:w="1186" w:type="dxa"/>
            <w:vAlign w:val="center"/>
          </w:tcPr>
          <w:p w14:paraId="36D04616" w14:textId="7F209065" w:rsidR="00160FA0" w:rsidRDefault="00160FA0" w:rsidP="00160FA0">
            <w:pPr>
              <w:adjustRightInd w:val="0"/>
              <w:snapToGrid w:val="0"/>
              <w:jc w:val="center"/>
            </w:pPr>
            <w:r w:rsidRPr="00721B9C">
              <w:rPr>
                <w:rFonts w:ascii="宋体" w:hAnsi="宋体" w:cs="宋体" w:hint="eastAsia"/>
                <w:color w:val="000000"/>
                <w:kern w:val="0"/>
              </w:rPr>
              <w:t>0.2674</w:t>
            </w:r>
          </w:p>
        </w:tc>
      </w:tr>
      <w:tr w:rsidR="00160FA0" w14:paraId="54BACB50" w14:textId="77777777" w:rsidTr="00160FA0">
        <w:trPr>
          <w:trHeight w:val="446"/>
          <w:jc w:val="center"/>
        </w:trPr>
        <w:tc>
          <w:tcPr>
            <w:tcW w:w="1186" w:type="dxa"/>
            <w:vAlign w:val="center"/>
          </w:tcPr>
          <w:p w14:paraId="5C896661" w14:textId="1F505D2B" w:rsidR="00160FA0" w:rsidRDefault="00160FA0" w:rsidP="00160FA0">
            <w:pPr>
              <w:adjustRightInd w:val="0"/>
              <w:snapToGrid w:val="0"/>
              <w:jc w:val="center"/>
            </w:pPr>
            <w:r w:rsidRPr="00721B9C">
              <w:rPr>
                <w:rFonts w:ascii="宋体" w:hAnsi="宋体" w:cs="宋体" w:hint="eastAsia"/>
                <w:color w:val="000000"/>
                <w:kern w:val="0"/>
              </w:rPr>
              <w:t>底泥磷酸盐磷</w:t>
            </w:r>
          </w:p>
        </w:tc>
        <w:tc>
          <w:tcPr>
            <w:tcW w:w="1186" w:type="dxa"/>
            <w:vAlign w:val="center"/>
          </w:tcPr>
          <w:p w14:paraId="1E296E15" w14:textId="6912F271" w:rsidR="00160FA0" w:rsidRDefault="00160FA0" w:rsidP="00160FA0">
            <w:pPr>
              <w:adjustRightInd w:val="0"/>
              <w:snapToGrid w:val="0"/>
              <w:jc w:val="center"/>
            </w:pPr>
            <w:r w:rsidRPr="00721B9C">
              <w:rPr>
                <w:rFonts w:ascii="宋体" w:hAnsi="宋体" w:cs="宋体" w:hint="eastAsia"/>
                <w:color w:val="000000"/>
                <w:kern w:val="0"/>
              </w:rPr>
              <w:t>-0.0824</w:t>
            </w:r>
          </w:p>
        </w:tc>
        <w:tc>
          <w:tcPr>
            <w:tcW w:w="1186" w:type="dxa"/>
            <w:vAlign w:val="center"/>
          </w:tcPr>
          <w:p w14:paraId="3670E31D" w14:textId="16EBBF41" w:rsidR="00160FA0" w:rsidRDefault="00160FA0" w:rsidP="00160FA0">
            <w:pPr>
              <w:adjustRightInd w:val="0"/>
              <w:snapToGrid w:val="0"/>
              <w:jc w:val="center"/>
            </w:pPr>
            <w:r w:rsidRPr="00721B9C">
              <w:rPr>
                <w:rFonts w:ascii="宋体" w:hAnsi="宋体" w:cs="宋体" w:hint="eastAsia"/>
                <w:color w:val="000000"/>
                <w:kern w:val="0"/>
              </w:rPr>
              <w:t>0.0037</w:t>
            </w:r>
          </w:p>
        </w:tc>
        <w:tc>
          <w:tcPr>
            <w:tcW w:w="1186" w:type="dxa"/>
            <w:vAlign w:val="center"/>
          </w:tcPr>
          <w:p w14:paraId="23C58DF4" w14:textId="6D14F129" w:rsidR="00160FA0" w:rsidRDefault="00160FA0" w:rsidP="00160FA0">
            <w:pPr>
              <w:adjustRightInd w:val="0"/>
              <w:snapToGrid w:val="0"/>
              <w:jc w:val="center"/>
            </w:pPr>
            <w:r w:rsidRPr="00721B9C">
              <w:rPr>
                <w:rFonts w:ascii="宋体" w:hAnsi="宋体" w:cs="宋体" w:hint="eastAsia"/>
                <w:color w:val="000000"/>
                <w:kern w:val="0"/>
              </w:rPr>
              <w:t>-0.1709</w:t>
            </w:r>
          </w:p>
        </w:tc>
        <w:tc>
          <w:tcPr>
            <w:tcW w:w="1186" w:type="dxa"/>
            <w:vAlign w:val="center"/>
          </w:tcPr>
          <w:p w14:paraId="6CE388E1" w14:textId="577495D9" w:rsidR="00160FA0" w:rsidRDefault="00160FA0" w:rsidP="00160FA0">
            <w:pPr>
              <w:adjustRightInd w:val="0"/>
              <w:snapToGrid w:val="0"/>
              <w:jc w:val="center"/>
            </w:pPr>
            <w:r w:rsidRPr="00721B9C">
              <w:rPr>
                <w:rFonts w:ascii="宋体" w:hAnsi="宋体" w:cs="宋体" w:hint="eastAsia"/>
                <w:color w:val="000000"/>
                <w:kern w:val="0"/>
              </w:rPr>
              <w:t>0.3562</w:t>
            </w:r>
          </w:p>
        </w:tc>
        <w:tc>
          <w:tcPr>
            <w:tcW w:w="1186" w:type="dxa"/>
            <w:vAlign w:val="center"/>
          </w:tcPr>
          <w:p w14:paraId="70070543" w14:textId="2EA58BA9" w:rsidR="00160FA0" w:rsidRDefault="00160FA0" w:rsidP="00160FA0">
            <w:pPr>
              <w:adjustRightInd w:val="0"/>
              <w:snapToGrid w:val="0"/>
              <w:jc w:val="center"/>
            </w:pPr>
            <w:r w:rsidRPr="00721B9C">
              <w:rPr>
                <w:rFonts w:ascii="宋体" w:hAnsi="宋体" w:cs="宋体" w:hint="eastAsia"/>
                <w:color w:val="000000"/>
                <w:kern w:val="0"/>
              </w:rPr>
              <w:t>0.2778</w:t>
            </w:r>
          </w:p>
        </w:tc>
        <w:tc>
          <w:tcPr>
            <w:tcW w:w="1186" w:type="dxa"/>
            <w:vAlign w:val="center"/>
          </w:tcPr>
          <w:p w14:paraId="5861E056" w14:textId="1FEBA677" w:rsidR="00160FA0" w:rsidRDefault="00160FA0" w:rsidP="00160FA0">
            <w:pPr>
              <w:adjustRightInd w:val="0"/>
              <w:snapToGrid w:val="0"/>
              <w:jc w:val="center"/>
            </w:pPr>
            <w:r w:rsidRPr="00721B9C">
              <w:rPr>
                <w:rFonts w:ascii="宋体" w:hAnsi="宋体" w:cs="宋体" w:hint="eastAsia"/>
                <w:color w:val="000000"/>
                <w:kern w:val="0"/>
              </w:rPr>
              <w:t>-0.2003</w:t>
            </w:r>
          </w:p>
        </w:tc>
      </w:tr>
      <w:tr w:rsidR="00160FA0" w14:paraId="2F4EA622" w14:textId="77777777" w:rsidTr="00160FA0">
        <w:trPr>
          <w:trHeight w:val="446"/>
          <w:jc w:val="center"/>
        </w:trPr>
        <w:tc>
          <w:tcPr>
            <w:tcW w:w="1186" w:type="dxa"/>
            <w:vAlign w:val="center"/>
          </w:tcPr>
          <w:p w14:paraId="0F11E4E3" w14:textId="2E5DF56E" w:rsidR="00160FA0" w:rsidRDefault="00160FA0" w:rsidP="00160FA0">
            <w:pPr>
              <w:adjustRightInd w:val="0"/>
              <w:snapToGrid w:val="0"/>
              <w:jc w:val="center"/>
            </w:pPr>
            <w:r w:rsidRPr="00721B9C">
              <w:rPr>
                <w:rFonts w:ascii="宋体" w:hAnsi="宋体" w:cs="宋体" w:hint="eastAsia"/>
                <w:color w:val="000000"/>
                <w:kern w:val="0"/>
              </w:rPr>
              <w:t>间隙水总氮</w:t>
            </w:r>
          </w:p>
        </w:tc>
        <w:tc>
          <w:tcPr>
            <w:tcW w:w="1186" w:type="dxa"/>
            <w:vAlign w:val="center"/>
          </w:tcPr>
          <w:p w14:paraId="3C86942F" w14:textId="659D3A66" w:rsidR="00160FA0" w:rsidRDefault="00160FA0" w:rsidP="00160FA0">
            <w:pPr>
              <w:adjustRightInd w:val="0"/>
              <w:snapToGrid w:val="0"/>
              <w:jc w:val="center"/>
            </w:pPr>
            <w:r w:rsidRPr="00721B9C">
              <w:rPr>
                <w:rFonts w:ascii="宋体" w:hAnsi="宋体" w:cs="宋体" w:hint="eastAsia"/>
                <w:color w:val="000000"/>
                <w:kern w:val="0"/>
              </w:rPr>
              <w:t>0.0182</w:t>
            </w:r>
          </w:p>
        </w:tc>
        <w:tc>
          <w:tcPr>
            <w:tcW w:w="1186" w:type="dxa"/>
            <w:vAlign w:val="center"/>
          </w:tcPr>
          <w:p w14:paraId="11EFA000" w14:textId="5BD65928" w:rsidR="00160FA0" w:rsidRDefault="00160FA0" w:rsidP="00160FA0">
            <w:pPr>
              <w:adjustRightInd w:val="0"/>
              <w:snapToGrid w:val="0"/>
              <w:jc w:val="center"/>
            </w:pPr>
            <w:r w:rsidRPr="00721B9C">
              <w:rPr>
                <w:rFonts w:ascii="宋体" w:hAnsi="宋体" w:cs="宋体" w:hint="eastAsia"/>
                <w:color w:val="000000"/>
                <w:kern w:val="0"/>
              </w:rPr>
              <w:t>0.0739</w:t>
            </w:r>
          </w:p>
        </w:tc>
        <w:tc>
          <w:tcPr>
            <w:tcW w:w="1186" w:type="dxa"/>
            <w:vAlign w:val="center"/>
          </w:tcPr>
          <w:p w14:paraId="30D9DA12" w14:textId="49274845" w:rsidR="00160FA0" w:rsidRDefault="00160FA0" w:rsidP="00160FA0">
            <w:pPr>
              <w:adjustRightInd w:val="0"/>
              <w:snapToGrid w:val="0"/>
              <w:jc w:val="center"/>
            </w:pPr>
            <w:r w:rsidRPr="00721B9C">
              <w:rPr>
                <w:rFonts w:ascii="宋体" w:hAnsi="宋体" w:cs="宋体" w:hint="eastAsia"/>
                <w:color w:val="000000"/>
                <w:kern w:val="0"/>
              </w:rPr>
              <w:t>-0.1576</w:t>
            </w:r>
          </w:p>
        </w:tc>
        <w:tc>
          <w:tcPr>
            <w:tcW w:w="1186" w:type="dxa"/>
            <w:vAlign w:val="center"/>
          </w:tcPr>
          <w:p w14:paraId="308FB59D" w14:textId="030C58C2" w:rsidR="00160FA0" w:rsidRDefault="00160FA0" w:rsidP="00160FA0">
            <w:pPr>
              <w:adjustRightInd w:val="0"/>
              <w:snapToGrid w:val="0"/>
              <w:jc w:val="center"/>
            </w:pPr>
            <w:r w:rsidRPr="00721B9C">
              <w:rPr>
                <w:rFonts w:ascii="宋体" w:hAnsi="宋体" w:cs="宋体" w:hint="eastAsia"/>
                <w:color w:val="000000"/>
                <w:kern w:val="0"/>
              </w:rPr>
              <w:t>-0.0453</w:t>
            </w:r>
          </w:p>
        </w:tc>
        <w:tc>
          <w:tcPr>
            <w:tcW w:w="1186" w:type="dxa"/>
            <w:vAlign w:val="center"/>
          </w:tcPr>
          <w:p w14:paraId="1437100B" w14:textId="0BB5CE37" w:rsidR="00160FA0" w:rsidRDefault="00160FA0" w:rsidP="00160FA0">
            <w:pPr>
              <w:adjustRightInd w:val="0"/>
              <w:snapToGrid w:val="0"/>
              <w:jc w:val="center"/>
            </w:pPr>
            <w:r w:rsidRPr="00721B9C">
              <w:rPr>
                <w:rFonts w:ascii="宋体" w:hAnsi="宋体" w:cs="宋体" w:hint="eastAsia"/>
                <w:color w:val="000000"/>
                <w:kern w:val="0"/>
              </w:rPr>
              <w:t>0.0963</w:t>
            </w:r>
          </w:p>
        </w:tc>
        <w:tc>
          <w:tcPr>
            <w:tcW w:w="1186" w:type="dxa"/>
            <w:vAlign w:val="center"/>
          </w:tcPr>
          <w:p w14:paraId="1F6F3ED4" w14:textId="58B4CF40" w:rsidR="00160FA0" w:rsidRDefault="00160FA0" w:rsidP="00160FA0">
            <w:pPr>
              <w:adjustRightInd w:val="0"/>
              <w:snapToGrid w:val="0"/>
              <w:jc w:val="center"/>
            </w:pPr>
            <w:r w:rsidRPr="00721B9C">
              <w:rPr>
                <w:rFonts w:ascii="宋体" w:hAnsi="宋体" w:cs="宋体" w:hint="eastAsia"/>
                <w:color w:val="000000"/>
                <w:kern w:val="0"/>
              </w:rPr>
              <w:t>-0.1074</w:t>
            </w:r>
          </w:p>
        </w:tc>
      </w:tr>
      <w:tr w:rsidR="00160FA0" w14:paraId="0CC67516" w14:textId="77777777" w:rsidTr="00160FA0">
        <w:trPr>
          <w:trHeight w:val="446"/>
          <w:jc w:val="center"/>
        </w:trPr>
        <w:tc>
          <w:tcPr>
            <w:tcW w:w="1186" w:type="dxa"/>
            <w:tcBorders>
              <w:bottom w:val="single" w:sz="12" w:space="0" w:color="auto"/>
            </w:tcBorders>
            <w:vAlign w:val="center"/>
          </w:tcPr>
          <w:p w14:paraId="286554B8" w14:textId="2B7FAEB9" w:rsidR="00160FA0" w:rsidRDefault="00160FA0" w:rsidP="00160FA0">
            <w:pPr>
              <w:adjustRightInd w:val="0"/>
              <w:snapToGrid w:val="0"/>
              <w:jc w:val="center"/>
            </w:pPr>
            <w:r w:rsidRPr="00721B9C">
              <w:rPr>
                <w:rFonts w:ascii="宋体" w:hAnsi="宋体" w:cs="宋体" w:hint="eastAsia"/>
                <w:color w:val="000000"/>
                <w:kern w:val="0"/>
              </w:rPr>
              <w:t>底泥总氮</w:t>
            </w:r>
          </w:p>
        </w:tc>
        <w:tc>
          <w:tcPr>
            <w:tcW w:w="1186" w:type="dxa"/>
            <w:tcBorders>
              <w:bottom w:val="single" w:sz="12" w:space="0" w:color="auto"/>
            </w:tcBorders>
            <w:vAlign w:val="center"/>
          </w:tcPr>
          <w:p w14:paraId="526FDCC0" w14:textId="5C5EA9A6" w:rsidR="00160FA0" w:rsidRDefault="00160FA0" w:rsidP="00160FA0">
            <w:pPr>
              <w:adjustRightInd w:val="0"/>
              <w:snapToGrid w:val="0"/>
              <w:jc w:val="center"/>
            </w:pPr>
            <w:r w:rsidRPr="00721B9C">
              <w:rPr>
                <w:rFonts w:ascii="宋体" w:hAnsi="宋体" w:cs="宋体" w:hint="eastAsia"/>
                <w:color w:val="000000"/>
                <w:kern w:val="0"/>
              </w:rPr>
              <w:t>0.2653</w:t>
            </w:r>
          </w:p>
        </w:tc>
        <w:tc>
          <w:tcPr>
            <w:tcW w:w="1186" w:type="dxa"/>
            <w:tcBorders>
              <w:bottom w:val="single" w:sz="12" w:space="0" w:color="auto"/>
            </w:tcBorders>
            <w:vAlign w:val="center"/>
          </w:tcPr>
          <w:p w14:paraId="28749DA6" w14:textId="369F3938" w:rsidR="00160FA0" w:rsidRDefault="00160FA0" w:rsidP="00160FA0">
            <w:pPr>
              <w:adjustRightInd w:val="0"/>
              <w:snapToGrid w:val="0"/>
              <w:jc w:val="center"/>
            </w:pPr>
            <w:r w:rsidRPr="00721B9C">
              <w:rPr>
                <w:rFonts w:ascii="宋体" w:hAnsi="宋体" w:cs="宋体" w:hint="eastAsia"/>
                <w:color w:val="000000"/>
                <w:kern w:val="0"/>
              </w:rPr>
              <w:t>0.0302</w:t>
            </w:r>
          </w:p>
        </w:tc>
        <w:tc>
          <w:tcPr>
            <w:tcW w:w="1186" w:type="dxa"/>
            <w:tcBorders>
              <w:bottom w:val="single" w:sz="12" w:space="0" w:color="auto"/>
            </w:tcBorders>
            <w:vAlign w:val="center"/>
          </w:tcPr>
          <w:p w14:paraId="1CD0B25D" w14:textId="1562F31C" w:rsidR="00160FA0" w:rsidRDefault="00160FA0" w:rsidP="00160FA0">
            <w:pPr>
              <w:adjustRightInd w:val="0"/>
              <w:snapToGrid w:val="0"/>
              <w:jc w:val="center"/>
            </w:pPr>
            <w:r w:rsidRPr="00721B9C">
              <w:rPr>
                <w:rFonts w:ascii="宋体" w:hAnsi="宋体" w:cs="宋体" w:hint="eastAsia"/>
                <w:color w:val="000000"/>
                <w:kern w:val="0"/>
              </w:rPr>
              <w:t>0.3981</w:t>
            </w:r>
          </w:p>
        </w:tc>
        <w:tc>
          <w:tcPr>
            <w:tcW w:w="1186" w:type="dxa"/>
            <w:tcBorders>
              <w:bottom w:val="single" w:sz="12" w:space="0" w:color="auto"/>
            </w:tcBorders>
            <w:vAlign w:val="center"/>
          </w:tcPr>
          <w:p w14:paraId="0D575116" w14:textId="101543E1" w:rsidR="00160FA0" w:rsidRDefault="00160FA0" w:rsidP="00160FA0">
            <w:pPr>
              <w:adjustRightInd w:val="0"/>
              <w:snapToGrid w:val="0"/>
              <w:jc w:val="center"/>
            </w:pPr>
            <w:r w:rsidRPr="00721B9C">
              <w:rPr>
                <w:rFonts w:ascii="宋体" w:hAnsi="宋体" w:cs="宋体" w:hint="eastAsia"/>
                <w:color w:val="000000"/>
                <w:kern w:val="0"/>
              </w:rPr>
              <w:t>-0.2319</w:t>
            </w:r>
          </w:p>
        </w:tc>
        <w:tc>
          <w:tcPr>
            <w:tcW w:w="1186" w:type="dxa"/>
            <w:tcBorders>
              <w:bottom w:val="single" w:sz="12" w:space="0" w:color="auto"/>
            </w:tcBorders>
            <w:vAlign w:val="center"/>
          </w:tcPr>
          <w:p w14:paraId="69CE6E6A" w14:textId="1AD9C5E3" w:rsidR="00160FA0" w:rsidRDefault="00160FA0" w:rsidP="00160FA0">
            <w:pPr>
              <w:adjustRightInd w:val="0"/>
              <w:snapToGrid w:val="0"/>
              <w:jc w:val="center"/>
            </w:pPr>
            <w:r w:rsidRPr="00721B9C">
              <w:rPr>
                <w:rFonts w:ascii="宋体" w:hAnsi="宋体" w:cs="宋体" w:hint="eastAsia"/>
                <w:color w:val="000000"/>
                <w:kern w:val="0"/>
              </w:rPr>
              <w:t>-0.1620</w:t>
            </w:r>
          </w:p>
        </w:tc>
        <w:tc>
          <w:tcPr>
            <w:tcW w:w="1186" w:type="dxa"/>
            <w:tcBorders>
              <w:bottom w:val="single" w:sz="12" w:space="0" w:color="auto"/>
            </w:tcBorders>
            <w:vAlign w:val="center"/>
          </w:tcPr>
          <w:p w14:paraId="2F6EC5E8" w14:textId="2F896351" w:rsidR="00160FA0" w:rsidRDefault="00160FA0" w:rsidP="00160FA0">
            <w:pPr>
              <w:adjustRightInd w:val="0"/>
              <w:snapToGrid w:val="0"/>
              <w:jc w:val="center"/>
            </w:pPr>
            <w:r w:rsidRPr="00721B9C">
              <w:rPr>
                <w:rFonts w:ascii="宋体" w:hAnsi="宋体" w:cs="宋体" w:hint="eastAsia"/>
                <w:color w:val="000000"/>
                <w:kern w:val="0"/>
              </w:rPr>
              <w:t>0.6210</w:t>
            </w:r>
          </w:p>
        </w:tc>
      </w:tr>
    </w:tbl>
    <w:p w14:paraId="3E872FA9" w14:textId="77777777" w:rsidR="00DF4BDD" w:rsidRDefault="00DF4BDD" w:rsidP="00DF4BDD">
      <w:pPr>
        <w:spacing w:beforeLines="50" w:before="156"/>
        <w:ind w:firstLineChars="200" w:firstLine="480"/>
      </w:pPr>
      <w:r w:rsidRPr="005D47C9">
        <w:t>从上</w:t>
      </w:r>
      <w:r>
        <w:rPr>
          <w:rFonts w:hint="eastAsia"/>
        </w:rPr>
        <w:t>表</w:t>
      </w:r>
      <w:r w:rsidRPr="005D47C9">
        <w:t>可知，底泥与间隙水中的总磷含量相关性较小，底泥中总磷含量虽然很大，但其释放出来的磷含量却很少，且释放速度也较缓慢，而且磷的释放所受的干</w:t>
      </w:r>
      <w:r w:rsidRPr="005D47C9">
        <w:t xml:space="preserve"> </w:t>
      </w:r>
      <w:r w:rsidRPr="005D47C9">
        <w:t>扰因素较多，因此大多数磷都沉积于底泥深处，不能参与磷循环也不能被利用。底泥中亚硝态氮含量与间隙水中的含量相关性很小，底泥中铵态氮与间隙水中铵态氮关系密切，而池水与间隙水中营养盐含量的相关性不强。</w:t>
      </w:r>
    </w:p>
    <w:p w14:paraId="633C4E8B" w14:textId="0FED3381" w:rsidR="00DF4BDD" w:rsidRPr="005D47C9" w:rsidRDefault="00DF4BDD" w:rsidP="00DF4BDD">
      <w:pPr>
        <w:ind w:firstLineChars="200" w:firstLine="480"/>
      </w:pPr>
      <w:r w:rsidRPr="005D47C9">
        <w:t>将底泥与间隙水中的总磷量分别作相关性分析，通过比较</w:t>
      </w:r>
      <w:r w:rsidRPr="005D47C9">
        <w:rPr>
          <w:rFonts w:ascii="Cambria Math" w:hAnsi="Cambria Math" w:cs="Cambria Math"/>
        </w:rPr>
        <w:t>𝑅</w:t>
      </w:r>
      <w:r w:rsidRPr="005D47C9">
        <w:rPr>
          <w:vertAlign w:val="superscript"/>
        </w:rPr>
        <w:t>2</w:t>
      </w:r>
      <w:r w:rsidRPr="005D47C9">
        <w:t>的大小可发现底泥与间隙水中的总磷含量相关性较小，分析相关原因可知底泥中总磷含量虽然很大，但其释放出来的磷含量却很少，且释放速度也较缓慢，而且磷的释放所受的干扰因素较多，因此大多数磷都沉积于底泥深处，不能参与磷循环也不能被利用。</w:t>
      </w:r>
    </w:p>
    <w:p w14:paraId="3CA2D1D8" w14:textId="262161C0" w:rsidR="00160FA0" w:rsidRPr="00DF4BDD" w:rsidRDefault="00DF4BDD" w:rsidP="00DF4BDD">
      <w:pPr>
        <w:pStyle w:val="2"/>
        <w:rPr>
          <w:rFonts w:hint="eastAsia"/>
        </w:rPr>
      </w:pPr>
      <w:r>
        <w:rPr>
          <w:rFonts w:hint="eastAsia"/>
        </w:rPr>
        <w:t>5</w:t>
      </w:r>
      <w:r>
        <w:t>.2.1</w:t>
      </w:r>
      <w:r>
        <w:rPr>
          <w:rFonts w:hint="eastAsia"/>
        </w:rPr>
        <w:t>评价标准</w:t>
      </w:r>
    </w:p>
    <w:p w14:paraId="703296C8" w14:textId="5A2AD348" w:rsidR="00160FA0" w:rsidRDefault="00DF4BDD" w:rsidP="00DF4BDD">
      <w:pPr>
        <w:ind w:firstLineChars="200" w:firstLine="480"/>
      </w:pPr>
      <w:r w:rsidRPr="00BC382F">
        <w:t>目前我国常用的水质评价标准主要有《地表水环境质量标准》、《渔业用水水质标准》、《淡水池塘养殖水排放要求》等。每种水质评价标准都有各自的针对性及适用性，对我国水产养殖渔业水域的评价目前主要使用《地表水环境质量标准》</w:t>
      </w:r>
      <w:r w:rsidRPr="00DF4BDD">
        <w:rPr>
          <w:vertAlign w:val="superscript"/>
        </w:rPr>
        <w:t>[1]</w:t>
      </w:r>
      <w:r w:rsidRPr="00BC382F">
        <w:t>和《渔业用水水质标准》</w:t>
      </w:r>
      <w:r w:rsidRPr="00DF4BDD">
        <w:rPr>
          <w:vertAlign w:val="superscript"/>
        </w:rPr>
        <w:t>[2]</w:t>
      </w:r>
      <w:r w:rsidRPr="00BC382F">
        <w:t>两个标准，而现今的《渔业用水水质标准》中，只对渔业水域中各指标的上下限要求做了一般规定，并未明确给出分类级别，因此本文对水产养殖业渔业水质进行评价采取《地表水环境质量标准》的评价标准来对四个池塘水体质量水质进行评价。</w:t>
      </w:r>
    </w:p>
    <w:p w14:paraId="37F86A17" w14:textId="70FFCAFF" w:rsidR="00DF4BDD" w:rsidRDefault="00DF4BDD" w:rsidP="00DF4BDD">
      <w:pPr>
        <w:pStyle w:val="2"/>
      </w:pPr>
      <w:r>
        <w:rPr>
          <w:rFonts w:hint="eastAsia"/>
        </w:rPr>
        <w:t>5</w:t>
      </w:r>
      <w:r>
        <w:t>.2.2</w:t>
      </w:r>
      <w:r>
        <w:rPr>
          <w:rFonts w:hint="eastAsia"/>
        </w:rPr>
        <w:t>评价指标</w:t>
      </w:r>
    </w:p>
    <w:p w14:paraId="6CBDB6AE" w14:textId="7DA0126F" w:rsidR="00DF4BDD" w:rsidRPr="00BC382F" w:rsidRDefault="00DF4BDD" w:rsidP="00DF4BDD">
      <w:pPr>
        <w:ind w:firstLineChars="200" w:firstLine="480"/>
      </w:pPr>
      <w:r w:rsidRPr="00BC382F">
        <w:t>水质评价指标主要可分为三个方面：生物指标、物理指标、化学指标。国家标准《地表水环境质量标准》中所列的水温、色度、浑浊度、电导率、透明度等作为基础的水质物理指标。其中水温和透明度是大家最常用的指标，温度是水的一个很重要的物理特性，它可影响到水中生物、水体自净和人类对水的利用。水体中透明度是水质的基本指标之一，表明的是水体中不溶解的悬浮和漂浮物质，包括无机物和有机物。</w:t>
      </w:r>
      <w:r w:rsidRPr="00BC382F">
        <w:t xml:space="preserve">pH </w:t>
      </w:r>
      <w:r w:rsidRPr="00BC382F">
        <w:t>值、溶解氧、化学需氧量（</w:t>
      </w:r>
      <w:r w:rsidRPr="00BC382F">
        <w:t>COD</w:t>
      </w:r>
      <w:r w:rsidRPr="00BC382F">
        <w:t>）、总磷</w:t>
      </w:r>
      <w:r w:rsidRPr="00BC382F">
        <w:t>(TP)</w:t>
      </w:r>
      <w:r w:rsidRPr="00BC382F">
        <w:t>、总氮</w:t>
      </w:r>
      <w:r w:rsidRPr="00BC382F">
        <w:t>(TN)</w:t>
      </w:r>
      <w:r w:rsidRPr="00BC382F">
        <w:t>金属元素及其化合物</w:t>
      </w:r>
      <w:r w:rsidRPr="00BC382F">
        <w:t>(</w:t>
      </w:r>
      <w:r w:rsidRPr="00BC382F">
        <w:t>汞、镉</w:t>
      </w:r>
      <w:r w:rsidRPr="00BC382F">
        <w:t xml:space="preserve"> </w:t>
      </w:r>
      <w:r w:rsidRPr="00BC382F">
        <w:t>、铅、砷、铬、铜、锌、锰等</w:t>
      </w:r>
      <w:r w:rsidRPr="00BC382F">
        <w:t>)</w:t>
      </w:r>
      <w:r w:rsidRPr="00BC382F">
        <w:t>等化学指标是水质评价中最常用的指标。常规水质化学指标能综合表示</w:t>
      </w:r>
      <w:r w:rsidRPr="00BC382F">
        <w:lastRenderedPageBreak/>
        <w:t>水中杂质的种类和含量，反映了水域水质的基本状况。常用的水质生物指标有</w:t>
      </w:r>
      <w:r w:rsidRPr="00BC382F">
        <w:t>:</w:t>
      </w:r>
      <w:r w:rsidRPr="00BC382F">
        <w:t>藻类密度及单位生物量，叶绿素</w:t>
      </w:r>
      <w:r w:rsidRPr="00BC382F">
        <w:t xml:space="preserve"> a </w:t>
      </w:r>
      <w:r w:rsidRPr="00BC382F">
        <w:t>含量水平，浮游生物的多样性指数等。</w:t>
      </w:r>
    </w:p>
    <w:p w14:paraId="4A8C5AB7" w14:textId="00F02F01" w:rsidR="00DF4BDD" w:rsidRPr="00DF4BDD" w:rsidRDefault="00DF4BDD" w:rsidP="00DF4BDD">
      <w:pPr>
        <w:ind w:firstLineChars="200" w:firstLine="480"/>
        <w:rPr>
          <w:rFonts w:hint="eastAsia"/>
        </w:rPr>
      </w:pPr>
      <w:r w:rsidRPr="00BC382F">
        <w:t>此外，因为水环境的复杂性，在水产养殖业用水的水质评价过程中，主要的评价指标需要根据养殖水域的水文特征、地理环境和污染源等因素的不同而适当调整。本文池塘中的水质评价地理环境为一般养殖池塘，且未涉及农药等污染源因素，因此在评价指标的选取上主要考虑由</w:t>
      </w:r>
      <w:r w:rsidRPr="00BC382F">
        <w:t xml:space="preserve"> N</w:t>
      </w:r>
      <w:r w:rsidRPr="00BC382F">
        <w:t>、</w:t>
      </w:r>
      <w:r w:rsidRPr="00BC382F">
        <w:t xml:space="preserve">P </w:t>
      </w:r>
      <w:r w:rsidRPr="00BC382F">
        <w:t>等化学元素引起的水质营养化及有机物污染，最终选取溶氧量、化学需氧量（</w:t>
      </w:r>
      <w:r w:rsidRPr="00BC382F">
        <w:t>COD</w:t>
      </w:r>
      <w:r w:rsidRPr="00BC382F">
        <w:t>），总磷、总氮、铵态氮五个指标对池塘水质进行评价。</w:t>
      </w:r>
    </w:p>
    <w:p w14:paraId="3423F246" w14:textId="1B95BFFF" w:rsidR="00160FA0" w:rsidRDefault="00DF4BDD" w:rsidP="00DF4BDD">
      <w:pPr>
        <w:pStyle w:val="2"/>
      </w:pPr>
      <w:r>
        <w:rPr>
          <w:rFonts w:hint="eastAsia"/>
        </w:rPr>
        <w:t>5</w:t>
      </w:r>
      <w:r>
        <w:t>.2.3</w:t>
      </w:r>
      <w:r>
        <w:rPr>
          <w:rFonts w:hint="eastAsia"/>
        </w:rPr>
        <w:t>综合污染指数模型</w:t>
      </w:r>
    </w:p>
    <w:p w14:paraId="7B1BBF3E" w14:textId="77777777" w:rsidR="00DF4BDD" w:rsidRDefault="00DF4BDD" w:rsidP="00DF4BDD">
      <w:pPr>
        <w:ind w:firstLineChars="200" w:firstLine="468"/>
      </w:pPr>
      <w:r w:rsidRPr="006508D5">
        <w:rPr>
          <w:spacing w:val="-3"/>
        </w:rPr>
        <w:t>近年来专家系统技术理论在水质综合评价中应用广泛，</w:t>
      </w:r>
      <w:r w:rsidRPr="006508D5">
        <w:t>常用的有模糊综合评判法、模糊数学法、模糊物元法和灰色聚类法等，模糊综合评判</w:t>
      </w:r>
      <w:r w:rsidRPr="006508D5">
        <w:rPr>
          <w:spacing w:val="-8"/>
        </w:rPr>
        <w:t>法运用过程中计算复杂，对指标权重矢量的确定主观性较强，结果会出现超模糊现象，</w:t>
      </w:r>
      <w:r w:rsidRPr="006508D5">
        <w:rPr>
          <w:spacing w:val="-5"/>
        </w:rPr>
        <w:t>分辨率很差。而模糊数学法的理论基础薄弱，相关体系尚未十分完备，均存在一定的缺</w:t>
      </w:r>
      <w:r w:rsidRPr="006508D5">
        <w:t>陷。因此本文在综合分析给出的相关数据信息后，采取综合水质标识指数法计算，可较全面反映混养鱼塘水质状况，并通过与水环境功能区标准对比得出池塘水质污染程度，不会因个别水质指标较差较好导致总体水质类别偏高或者偏低。</w:t>
      </w:r>
    </w:p>
    <w:p w14:paraId="7284A0D6" w14:textId="056995DE" w:rsidR="00DF4BDD" w:rsidRPr="006508D5" w:rsidRDefault="00DF4BDD" w:rsidP="00DF4BDD">
      <w:pPr>
        <w:ind w:firstLineChars="200" w:firstLine="480"/>
        <w:rPr>
          <w:lang w:bidi="zh-CN"/>
        </w:rPr>
      </w:pPr>
      <w:bookmarkStart w:id="2" w:name="_Hlk78550160"/>
      <w:r w:rsidRPr="006508D5">
        <w:rPr>
          <w:lang w:bidi="zh-CN"/>
        </w:rPr>
        <w:t>综合污染指数法</w:t>
      </w:r>
      <w:bookmarkEnd w:id="2"/>
      <w:r w:rsidRPr="006508D5">
        <w:rPr>
          <w:lang w:bidi="zh-CN"/>
        </w:rPr>
        <w:t>综合各水质指标与水质标准的比较结果从而</w:t>
      </w:r>
      <w:r>
        <w:rPr>
          <w:rFonts w:hint="eastAsia"/>
          <w:lang w:bidi="zh-CN"/>
        </w:rPr>
        <w:t>来</w:t>
      </w:r>
      <w:r w:rsidRPr="006508D5">
        <w:rPr>
          <w:lang w:bidi="zh-CN"/>
        </w:rPr>
        <w:t>评价水环境质量</w:t>
      </w:r>
      <w:r w:rsidRPr="006508D5">
        <w:rPr>
          <w:lang w:bidi="zh-CN"/>
        </w:rPr>
        <w:t>,</w:t>
      </w:r>
      <w:r w:rsidRPr="006508D5">
        <w:rPr>
          <w:lang w:bidi="zh-CN"/>
        </w:rPr>
        <w:t>是目前应用较多的一种重要水质评价方法。综合污染法可分为下面几个步骤进行：</w:t>
      </w:r>
    </w:p>
    <w:p w14:paraId="651B208F" w14:textId="7CD27EB5" w:rsidR="00DF4BDD" w:rsidRPr="006508D5" w:rsidRDefault="00DF4BDD" w:rsidP="00DF4BDD">
      <w:pPr>
        <w:ind w:firstLineChars="200" w:firstLine="482"/>
        <w:rPr>
          <w:lang w:bidi="zh-CN"/>
        </w:rPr>
      </w:pPr>
      <w:r>
        <w:rPr>
          <w:b/>
          <w:bCs/>
          <w:i/>
          <w:iCs/>
          <w:lang w:bidi="zh-CN"/>
        </w:rPr>
        <w:t>S</w:t>
      </w:r>
      <w:r w:rsidRPr="00DF4BDD">
        <w:rPr>
          <w:b/>
          <w:bCs/>
          <w:i/>
          <w:iCs/>
          <w:lang w:bidi="zh-CN"/>
        </w:rPr>
        <w:t>tep</w:t>
      </w:r>
      <w:r w:rsidRPr="00DF4BDD">
        <w:rPr>
          <w:b/>
          <w:bCs/>
          <w:lang w:bidi="zh-CN"/>
        </w:rPr>
        <w:t>1</w:t>
      </w:r>
      <w:r w:rsidRPr="00DF4BDD">
        <w:rPr>
          <w:b/>
          <w:bCs/>
          <w:lang w:bidi="zh-CN"/>
        </w:rPr>
        <w:t>：</w:t>
      </w:r>
      <w:r w:rsidRPr="006508D5">
        <w:rPr>
          <w:i/>
          <w:lang w:bidi="zh-CN"/>
        </w:rPr>
        <w:t xml:space="preserve">Pi </w:t>
      </w:r>
      <w:r w:rsidRPr="006508D5">
        <w:rPr>
          <w:lang w:bidi="zh-CN"/>
        </w:rPr>
        <w:t>为水环境中污染物</w:t>
      </w:r>
      <w:r>
        <w:rPr>
          <w:rFonts w:hint="eastAsia"/>
          <w:lang w:bidi="zh-CN"/>
        </w:rPr>
        <w:t>i</w:t>
      </w:r>
      <w:r w:rsidRPr="006508D5">
        <w:rPr>
          <w:lang w:bidi="zh-CN"/>
        </w:rPr>
        <w:t>的单项污染指数</w:t>
      </w:r>
      <w:r>
        <w:rPr>
          <w:rFonts w:hint="eastAsia"/>
          <w:lang w:bidi="zh-CN"/>
        </w:rPr>
        <w:t>,</w:t>
      </w:r>
      <w:r>
        <w:rPr>
          <w:lang w:bidi="zh-CN"/>
        </w:rPr>
        <w:t>C</w:t>
      </w:r>
      <w:r>
        <w:rPr>
          <w:rFonts w:hint="eastAsia"/>
          <w:lang w:bidi="zh-CN"/>
        </w:rPr>
        <w:t>i</w:t>
      </w:r>
      <w:r w:rsidRPr="006508D5">
        <w:rPr>
          <w:lang w:bidi="zh-CN"/>
        </w:rPr>
        <w:t>为水环境中污染物</w:t>
      </w:r>
      <w:bookmarkStart w:id="3" w:name="_Hlk78550215"/>
      <w:r>
        <w:rPr>
          <w:rFonts w:hint="eastAsia"/>
          <w:lang w:bidi="zh-CN"/>
        </w:rPr>
        <w:t>i</w:t>
      </w:r>
      <w:bookmarkEnd w:id="3"/>
      <w:r w:rsidRPr="006508D5">
        <w:rPr>
          <w:lang w:bidi="zh-CN"/>
        </w:rPr>
        <w:t>的实测值，</w:t>
      </w:r>
    </w:p>
    <w:p w14:paraId="5CBD00AA" w14:textId="5DF97D8B" w:rsidR="00DF4BDD" w:rsidRDefault="00DF4BDD" w:rsidP="00DF4BDD">
      <w:pPr>
        <w:rPr>
          <w:lang w:bidi="zh-CN"/>
        </w:rPr>
      </w:pPr>
      <w:r w:rsidRPr="006508D5">
        <w:rPr>
          <w:i/>
          <w:lang w:bidi="zh-CN"/>
        </w:rPr>
        <w:t>Si</w:t>
      </w:r>
      <w:r w:rsidRPr="006508D5">
        <w:rPr>
          <w:lang w:bidi="zh-CN"/>
        </w:rPr>
        <w:t>为水环境中污染物</w:t>
      </w:r>
      <w:r>
        <w:rPr>
          <w:rFonts w:hint="eastAsia"/>
          <w:lang w:bidi="zh-CN"/>
        </w:rPr>
        <w:t>i</w:t>
      </w:r>
      <w:r w:rsidRPr="006508D5">
        <w:rPr>
          <w:lang w:bidi="zh-CN"/>
        </w:rPr>
        <w:t>的评价标准值，计算公式如下：</w:t>
      </w:r>
      <w:r w:rsidRPr="006508D5">
        <w:rPr>
          <w:lang w:bidi="zh-CN"/>
        </w:rPr>
        <w:t xml:space="preserve"> </w:t>
      </w:r>
    </w:p>
    <w:p w14:paraId="14DEA507" w14:textId="77777777" w:rsidR="00DF4BDD" w:rsidRDefault="00DF4BDD" w:rsidP="00DF4BDD">
      <w:pPr>
        <w:autoSpaceDE w:val="0"/>
        <w:autoSpaceDN w:val="0"/>
        <w:adjustRightInd w:val="0"/>
        <w:snapToGrid w:val="0"/>
        <w:jc w:val="center"/>
        <w:rPr>
          <w:rFonts w:cs="宋体"/>
          <w:i/>
          <w:kern w:val="0"/>
          <w:lang w:bidi="zh-CN"/>
        </w:rPr>
      </w:pPr>
      <w:r w:rsidRPr="00DF4BDD">
        <w:rPr>
          <w:rFonts w:cs="宋体"/>
          <w:i/>
          <w:kern w:val="0"/>
          <w:position w:val="-24"/>
          <w:lang w:bidi="zh-CN"/>
        </w:rPr>
        <w:object w:dxaOrig="780" w:dyaOrig="620" w14:anchorId="6FC6A782">
          <v:shape id="_x0000_i3042" type="#_x0000_t75" style="width:39pt;height:31.2pt" o:ole="">
            <v:imagedata r:id="rId40" o:title=""/>
          </v:shape>
          <o:OLEObject Type="Embed" ProgID="Equation.DSMT4" ShapeID="_x0000_i3042" DrawAspect="Content" ObjectID="_1689194057" r:id="rId41"/>
        </w:object>
      </w:r>
    </w:p>
    <w:p w14:paraId="531ABC8A" w14:textId="3E4E32AC" w:rsidR="00DF4BDD" w:rsidRPr="006508D5" w:rsidRDefault="00DF4BDD" w:rsidP="00DF4BDD">
      <w:pPr>
        <w:adjustRightInd w:val="0"/>
        <w:snapToGrid w:val="0"/>
        <w:ind w:firstLineChars="200" w:firstLine="384"/>
        <w:rPr>
          <w:lang w:val="zh-CN" w:bidi="zh-CN"/>
        </w:rPr>
      </w:pPr>
      <w:r w:rsidRPr="006508D5">
        <w:rPr>
          <w:rFonts w:eastAsia="Times New Roman"/>
          <w:i/>
          <w:spacing w:val="-19"/>
          <w:sz w:val="23"/>
          <w:lang w:bidi="zh-CN"/>
        </w:rPr>
        <w:t>P</w:t>
      </w:r>
      <w:r w:rsidRPr="006508D5">
        <w:rPr>
          <w:rFonts w:eastAsia="Times New Roman"/>
          <w:i/>
          <w:spacing w:val="-19"/>
          <w:position w:val="-5"/>
          <w:sz w:val="13"/>
          <w:lang w:bidi="zh-CN"/>
        </w:rPr>
        <w:t>i</w:t>
      </w:r>
      <w:r w:rsidRPr="006508D5">
        <w:rPr>
          <w:rFonts w:eastAsia="Times New Roman"/>
          <w:i/>
          <w:spacing w:val="-17"/>
          <w:position w:val="-5"/>
          <w:sz w:val="13"/>
          <w:lang w:bidi="zh-CN"/>
        </w:rPr>
        <w:t xml:space="preserve">  </w:t>
      </w:r>
      <w:r w:rsidRPr="006508D5">
        <w:rPr>
          <w:rFonts w:ascii="Symbol" w:eastAsia="Symbol" w:hAnsi="Symbol"/>
          <w:sz w:val="23"/>
          <w:lang w:val="zh-CN" w:bidi="zh-CN"/>
        </w:rPr>
        <w:t></w:t>
      </w:r>
      <w:r w:rsidRPr="006508D5">
        <w:rPr>
          <w:rFonts w:eastAsia="Times New Roman"/>
          <w:spacing w:val="-25"/>
          <w:sz w:val="23"/>
          <w:lang w:bidi="zh-CN"/>
        </w:rPr>
        <w:t xml:space="preserve"> </w:t>
      </w:r>
      <w:r w:rsidRPr="006508D5">
        <w:rPr>
          <w:rFonts w:eastAsia="Times New Roman"/>
          <w:sz w:val="23"/>
          <w:lang w:bidi="zh-CN"/>
        </w:rPr>
        <w:t>1</w:t>
      </w:r>
      <w:r w:rsidRPr="006508D5">
        <w:rPr>
          <w:rFonts w:eastAsia="Times New Roman"/>
          <w:spacing w:val="-26"/>
          <w:sz w:val="23"/>
          <w:lang w:bidi="zh-CN"/>
        </w:rPr>
        <w:t xml:space="preserve"> </w:t>
      </w:r>
      <w:r w:rsidRPr="006508D5">
        <w:rPr>
          <w:spacing w:val="-25"/>
          <w:lang w:val="zh-CN" w:bidi="zh-CN"/>
        </w:rPr>
        <w:t>时</w:t>
      </w:r>
      <w:r w:rsidRPr="006508D5">
        <w:rPr>
          <w:spacing w:val="-25"/>
          <w:lang w:bidi="zh-CN"/>
        </w:rPr>
        <w:t>，</w:t>
      </w:r>
      <w:r w:rsidRPr="006508D5">
        <w:rPr>
          <w:spacing w:val="-25"/>
          <w:lang w:bidi="zh-CN"/>
        </w:rPr>
        <w:t xml:space="preserve"> </w:t>
      </w:r>
      <w:r w:rsidRPr="006508D5">
        <w:rPr>
          <w:rFonts w:eastAsia="Times New Roman"/>
          <w:i/>
          <w:spacing w:val="-15"/>
          <w:sz w:val="23"/>
          <w:lang w:bidi="zh-CN"/>
        </w:rPr>
        <w:t>P</w:t>
      </w:r>
      <w:r w:rsidRPr="006508D5">
        <w:rPr>
          <w:rFonts w:eastAsia="Times New Roman"/>
          <w:i/>
          <w:spacing w:val="-15"/>
          <w:position w:val="-5"/>
          <w:sz w:val="13"/>
          <w:lang w:bidi="zh-CN"/>
        </w:rPr>
        <w:t xml:space="preserve">i  </w:t>
      </w:r>
      <w:r w:rsidRPr="006508D5">
        <w:rPr>
          <w:spacing w:val="-13"/>
          <w:lang w:bidi="zh-CN"/>
        </w:rPr>
        <w:t>=</w:t>
      </w:r>
      <w:r w:rsidRPr="006508D5">
        <w:rPr>
          <w:spacing w:val="-13"/>
          <w:lang w:val="zh-CN" w:bidi="zh-CN"/>
        </w:rPr>
        <w:t>计算值</w:t>
      </w:r>
      <w:r w:rsidRPr="006508D5">
        <w:rPr>
          <w:spacing w:val="-13"/>
          <w:lang w:bidi="zh-CN"/>
        </w:rPr>
        <w:t>；</w:t>
      </w:r>
      <w:r w:rsidRPr="006508D5">
        <w:rPr>
          <w:spacing w:val="-13"/>
          <w:lang w:bidi="zh-CN"/>
        </w:rPr>
        <w:t xml:space="preserve"> </w:t>
      </w:r>
      <w:r w:rsidRPr="006508D5">
        <w:rPr>
          <w:rFonts w:eastAsia="Times New Roman"/>
          <w:i/>
          <w:spacing w:val="-19"/>
          <w:sz w:val="23"/>
          <w:lang w:bidi="zh-CN"/>
        </w:rPr>
        <w:t>P</w:t>
      </w:r>
      <w:r w:rsidRPr="006508D5">
        <w:rPr>
          <w:rFonts w:eastAsia="Times New Roman"/>
          <w:i/>
          <w:spacing w:val="-19"/>
          <w:position w:val="-5"/>
          <w:sz w:val="13"/>
          <w:lang w:bidi="zh-CN"/>
        </w:rPr>
        <w:t>i</w:t>
      </w:r>
      <w:r w:rsidRPr="006508D5">
        <w:rPr>
          <w:rFonts w:eastAsia="Times New Roman"/>
          <w:i/>
          <w:spacing w:val="-16"/>
          <w:position w:val="-5"/>
          <w:sz w:val="13"/>
          <w:lang w:bidi="zh-CN"/>
        </w:rPr>
        <w:t xml:space="preserve">   </w:t>
      </w:r>
      <w:r w:rsidRPr="006508D5">
        <w:rPr>
          <w:rFonts w:ascii="Symbol" w:eastAsia="Symbol" w:hAnsi="Symbol"/>
          <w:sz w:val="23"/>
          <w:lang w:val="zh-CN" w:bidi="zh-CN"/>
        </w:rPr>
        <w:t></w:t>
      </w:r>
      <w:r w:rsidRPr="006508D5">
        <w:rPr>
          <w:rFonts w:eastAsia="Times New Roman"/>
          <w:spacing w:val="-25"/>
          <w:sz w:val="23"/>
          <w:lang w:bidi="zh-CN"/>
        </w:rPr>
        <w:t xml:space="preserve"> </w:t>
      </w:r>
      <w:r w:rsidRPr="006508D5">
        <w:rPr>
          <w:rFonts w:eastAsia="Times New Roman"/>
          <w:sz w:val="23"/>
          <w:lang w:bidi="zh-CN"/>
        </w:rPr>
        <w:t>1</w:t>
      </w:r>
      <w:r w:rsidRPr="006508D5">
        <w:rPr>
          <w:rFonts w:eastAsia="Times New Roman"/>
          <w:spacing w:val="-29"/>
          <w:sz w:val="23"/>
          <w:lang w:bidi="zh-CN"/>
        </w:rPr>
        <w:t xml:space="preserve"> </w:t>
      </w:r>
      <w:r w:rsidRPr="006508D5">
        <w:rPr>
          <w:spacing w:val="-25"/>
          <w:lang w:val="zh-CN" w:bidi="zh-CN"/>
        </w:rPr>
        <w:t>时</w:t>
      </w:r>
      <w:r w:rsidRPr="006508D5">
        <w:rPr>
          <w:spacing w:val="-25"/>
          <w:lang w:bidi="zh-CN"/>
        </w:rPr>
        <w:t>，</w:t>
      </w:r>
      <w:r w:rsidRPr="006508D5">
        <w:rPr>
          <w:spacing w:val="-25"/>
          <w:lang w:bidi="zh-CN"/>
        </w:rPr>
        <w:t xml:space="preserve"> </w:t>
      </w:r>
      <w:r w:rsidRPr="006508D5">
        <w:rPr>
          <w:rFonts w:eastAsia="Times New Roman"/>
          <w:i/>
          <w:spacing w:val="-20"/>
          <w:lang w:bidi="zh-CN"/>
        </w:rPr>
        <w:t>P</w:t>
      </w:r>
      <w:r w:rsidRPr="006508D5">
        <w:rPr>
          <w:rFonts w:eastAsia="Times New Roman"/>
          <w:i/>
          <w:spacing w:val="-20"/>
          <w:position w:val="-5"/>
          <w:sz w:val="14"/>
          <w:lang w:bidi="zh-CN"/>
        </w:rPr>
        <w:t xml:space="preserve">i   </w:t>
      </w:r>
      <w:r w:rsidRPr="006508D5">
        <w:rPr>
          <w:rFonts w:ascii="Symbol" w:eastAsia="Symbol" w:hAnsi="Symbol"/>
          <w:lang w:val="zh-CN" w:bidi="zh-CN"/>
        </w:rPr>
        <w:t></w:t>
      </w:r>
      <w:r w:rsidRPr="006508D5">
        <w:rPr>
          <w:rFonts w:eastAsia="Times New Roman"/>
          <w:spacing w:val="-29"/>
          <w:lang w:bidi="zh-CN"/>
        </w:rPr>
        <w:t xml:space="preserve"> </w:t>
      </w:r>
      <w:r w:rsidRPr="006508D5">
        <w:rPr>
          <w:rFonts w:eastAsia="Times New Roman"/>
          <w:lang w:bidi="zh-CN"/>
        </w:rPr>
        <w:t>1.0</w:t>
      </w:r>
      <w:r w:rsidRPr="006508D5">
        <w:rPr>
          <w:rFonts w:eastAsia="Times New Roman"/>
          <w:spacing w:val="-21"/>
          <w:lang w:bidi="zh-CN"/>
        </w:rPr>
        <w:t xml:space="preserve"> </w:t>
      </w:r>
      <w:r w:rsidRPr="006508D5">
        <w:rPr>
          <w:rFonts w:ascii="Symbol" w:eastAsia="Symbol" w:hAnsi="Symbol"/>
          <w:lang w:val="zh-CN" w:bidi="zh-CN"/>
        </w:rPr>
        <w:t></w:t>
      </w:r>
      <w:r w:rsidRPr="006508D5">
        <w:rPr>
          <w:rFonts w:eastAsia="Times New Roman"/>
          <w:spacing w:val="-17"/>
          <w:lang w:bidi="zh-CN"/>
        </w:rPr>
        <w:t xml:space="preserve"> </w:t>
      </w:r>
      <w:r w:rsidRPr="006508D5">
        <w:rPr>
          <w:rFonts w:eastAsia="Times New Roman"/>
          <w:spacing w:val="-36"/>
          <w:lang w:bidi="zh-CN"/>
        </w:rPr>
        <w:t>lg</w:t>
      </w:r>
      <w:r w:rsidRPr="006508D5">
        <w:rPr>
          <w:spacing w:val="-36"/>
          <w:lang w:bidi="zh-CN"/>
        </w:rPr>
        <w:t>（</w:t>
      </w:r>
      <w:r w:rsidRPr="006508D5">
        <w:rPr>
          <w:spacing w:val="-4"/>
          <w:lang w:val="zh-CN" w:bidi="zh-CN"/>
        </w:rPr>
        <w:t>计算值</w:t>
      </w:r>
      <w:r w:rsidRPr="006508D5">
        <w:rPr>
          <w:spacing w:val="-75"/>
          <w:lang w:bidi="zh-CN"/>
        </w:rPr>
        <w:t>）</w:t>
      </w:r>
      <w:r w:rsidRPr="006508D5">
        <w:rPr>
          <w:spacing w:val="-36"/>
          <w:lang w:val="zh-CN" w:bidi="zh-CN"/>
        </w:rPr>
        <w:t>。</w:t>
      </w:r>
      <w:r w:rsidRPr="006508D5">
        <w:rPr>
          <w:spacing w:val="-36"/>
          <w:lang w:bidi="zh-CN"/>
        </w:rPr>
        <w:t xml:space="preserve"> </w:t>
      </w:r>
      <w:r w:rsidRPr="006508D5">
        <w:rPr>
          <w:rFonts w:eastAsia="Times New Roman"/>
          <w:i/>
          <w:spacing w:val="-19"/>
          <w:sz w:val="23"/>
          <w:lang w:val="zh-CN" w:bidi="zh-CN"/>
        </w:rPr>
        <w:t>P</w:t>
      </w:r>
      <w:r w:rsidRPr="006508D5">
        <w:rPr>
          <w:rFonts w:eastAsia="Times New Roman"/>
          <w:i/>
          <w:spacing w:val="-19"/>
          <w:position w:val="-5"/>
          <w:sz w:val="13"/>
          <w:lang w:val="zh-CN" w:bidi="zh-CN"/>
        </w:rPr>
        <w:t>i</w:t>
      </w:r>
      <w:r w:rsidRPr="006508D5">
        <w:rPr>
          <w:rFonts w:eastAsia="Times New Roman"/>
          <w:i/>
          <w:spacing w:val="-17"/>
          <w:position w:val="-5"/>
          <w:sz w:val="13"/>
          <w:lang w:val="zh-CN" w:bidi="zh-CN"/>
        </w:rPr>
        <w:t xml:space="preserve">   </w:t>
      </w:r>
      <w:r w:rsidRPr="006508D5">
        <w:rPr>
          <w:rFonts w:ascii="Symbol" w:eastAsia="Symbol" w:hAnsi="Symbol"/>
          <w:sz w:val="23"/>
          <w:lang w:val="zh-CN" w:bidi="zh-CN"/>
        </w:rPr>
        <w:t></w:t>
      </w:r>
      <w:r w:rsidRPr="006508D5">
        <w:rPr>
          <w:rFonts w:eastAsia="Times New Roman"/>
          <w:spacing w:val="-24"/>
          <w:sz w:val="23"/>
          <w:lang w:val="zh-CN" w:bidi="zh-CN"/>
        </w:rPr>
        <w:t xml:space="preserve"> </w:t>
      </w:r>
      <w:r w:rsidRPr="006508D5">
        <w:rPr>
          <w:rFonts w:eastAsia="Times New Roman"/>
          <w:sz w:val="23"/>
          <w:lang w:val="zh-CN" w:bidi="zh-CN"/>
        </w:rPr>
        <w:t>1</w:t>
      </w:r>
      <w:r w:rsidRPr="006508D5">
        <w:rPr>
          <w:rFonts w:eastAsia="Times New Roman"/>
          <w:spacing w:val="-27"/>
          <w:sz w:val="23"/>
          <w:lang w:val="zh-CN" w:bidi="zh-CN"/>
        </w:rPr>
        <w:t xml:space="preserve"> </w:t>
      </w:r>
      <w:r w:rsidRPr="006508D5">
        <w:rPr>
          <w:lang w:val="zh-CN" w:bidi="zh-CN"/>
        </w:rPr>
        <w:t>时，指标超标，判定</w:t>
      </w:r>
      <w:r w:rsidRPr="006508D5">
        <w:rPr>
          <w:spacing w:val="-13"/>
          <w:lang w:val="zh-CN" w:bidi="zh-CN"/>
        </w:rPr>
        <w:t>为不合格；</w:t>
      </w:r>
      <w:r w:rsidRPr="006508D5">
        <w:rPr>
          <w:spacing w:val="-13"/>
          <w:lang w:val="zh-CN" w:bidi="zh-CN"/>
        </w:rPr>
        <w:t xml:space="preserve"> </w:t>
      </w:r>
      <w:r w:rsidRPr="006508D5">
        <w:rPr>
          <w:rFonts w:eastAsia="Times New Roman"/>
          <w:i/>
          <w:spacing w:val="-19"/>
          <w:sz w:val="23"/>
          <w:lang w:val="zh-CN" w:bidi="zh-CN"/>
        </w:rPr>
        <w:t>P</w:t>
      </w:r>
      <w:r w:rsidRPr="006508D5">
        <w:rPr>
          <w:rFonts w:eastAsia="Times New Roman"/>
          <w:i/>
          <w:spacing w:val="-19"/>
          <w:position w:val="-5"/>
          <w:sz w:val="13"/>
          <w:lang w:val="zh-CN" w:bidi="zh-CN"/>
        </w:rPr>
        <w:t>i</w:t>
      </w:r>
      <w:r w:rsidRPr="006508D5">
        <w:rPr>
          <w:rFonts w:eastAsia="Times New Roman"/>
          <w:i/>
          <w:spacing w:val="-7"/>
          <w:position w:val="-5"/>
          <w:sz w:val="13"/>
          <w:lang w:val="zh-CN" w:bidi="zh-CN"/>
        </w:rPr>
        <w:t xml:space="preserve"> </w:t>
      </w:r>
      <w:r w:rsidRPr="006508D5">
        <w:rPr>
          <w:rFonts w:ascii="Symbol" w:eastAsia="Symbol" w:hAnsi="Symbol"/>
          <w:sz w:val="23"/>
          <w:lang w:val="zh-CN" w:bidi="zh-CN"/>
        </w:rPr>
        <w:t></w:t>
      </w:r>
      <w:r w:rsidRPr="006508D5">
        <w:rPr>
          <w:rFonts w:eastAsia="Times New Roman"/>
          <w:spacing w:val="-27"/>
          <w:sz w:val="23"/>
          <w:lang w:val="zh-CN" w:bidi="zh-CN"/>
        </w:rPr>
        <w:t xml:space="preserve"> </w:t>
      </w:r>
      <w:r w:rsidRPr="006508D5">
        <w:rPr>
          <w:rFonts w:eastAsia="Times New Roman"/>
          <w:sz w:val="23"/>
          <w:lang w:val="zh-CN" w:bidi="zh-CN"/>
        </w:rPr>
        <w:t>1</w:t>
      </w:r>
      <w:r w:rsidRPr="006508D5">
        <w:rPr>
          <w:rFonts w:eastAsia="Times New Roman"/>
          <w:spacing w:val="-28"/>
          <w:sz w:val="23"/>
          <w:lang w:val="zh-CN" w:bidi="zh-CN"/>
        </w:rPr>
        <w:t xml:space="preserve"> </w:t>
      </w:r>
      <w:r w:rsidRPr="006508D5">
        <w:rPr>
          <w:lang w:val="zh-CN" w:bidi="zh-CN"/>
        </w:rPr>
        <w:t>时，指标未超标，判定为合格。</w:t>
      </w:r>
      <w:r w:rsidRPr="006508D5">
        <w:rPr>
          <w:lang w:val="zh-CN" w:bidi="zh-CN"/>
        </w:rPr>
        <w:t xml:space="preserve"> </w:t>
      </w:r>
    </w:p>
    <w:p w14:paraId="43BFE727" w14:textId="2A221F4A" w:rsidR="00DF4BDD" w:rsidRDefault="00DF4BDD" w:rsidP="00DF4BDD">
      <w:pPr>
        <w:adjustRightInd w:val="0"/>
        <w:snapToGrid w:val="0"/>
        <w:ind w:firstLineChars="200" w:firstLine="482"/>
        <w:rPr>
          <w:w w:val="105"/>
          <w:lang w:val="zh-CN" w:bidi="zh-CN"/>
        </w:rPr>
      </w:pPr>
      <w:r>
        <w:rPr>
          <w:b/>
          <w:bCs/>
          <w:i/>
          <w:iCs/>
          <w:lang w:bidi="zh-CN"/>
        </w:rPr>
        <w:t>S</w:t>
      </w:r>
      <w:r w:rsidRPr="00DF4BDD">
        <w:rPr>
          <w:b/>
          <w:bCs/>
          <w:i/>
          <w:iCs/>
          <w:lang w:bidi="zh-CN"/>
        </w:rPr>
        <w:t>tep</w:t>
      </w:r>
      <w:r>
        <w:rPr>
          <w:b/>
          <w:bCs/>
          <w:lang w:bidi="zh-CN"/>
        </w:rPr>
        <w:t>2</w:t>
      </w:r>
      <w:r w:rsidRPr="00DF4BDD">
        <w:rPr>
          <w:b/>
          <w:bCs/>
          <w:lang w:bidi="zh-CN"/>
        </w:rPr>
        <w:t>：</w:t>
      </w:r>
      <w:r w:rsidRPr="006508D5">
        <w:rPr>
          <w:spacing w:val="-18"/>
          <w:lang w:val="zh-CN" w:bidi="zh-CN"/>
        </w:rPr>
        <w:t xml:space="preserve"> </w:t>
      </w:r>
      <w:r w:rsidRPr="006508D5">
        <w:rPr>
          <w:rFonts w:eastAsia="Times New Roman"/>
          <w:i/>
          <w:sz w:val="23"/>
          <w:lang w:val="zh-CN" w:bidi="zh-CN"/>
        </w:rPr>
        <w:t>P</w:t>
      </w:r>
      <w:r w:rsidRPr="006508D5">
        <w:rPr>
          <w:rFonts w:eastAsia="Times New Roman"/>
          <w:i/>
          <w:position w:val="-5"/>
          <w:sz w:val="14"/>
          <w:lang w:val="zh-CN" w:bidi="zh-CN"/>
        </w:rPr>
        <w:t xml:space="preserve">j </w:t>
      </w:r>
      <w:r w:rsidRPr="006508D5">
        <w:rPr>
          <w:spacing w:val="-9"/>
          <w:lang w:val="zh-CN" w:bidi="zh-CN"/>
        </w:rPr>
        <w:t>为水质综合污染指数，</w:t>
      </w:r>
      <w:r w:rsidRPr="006508D5">
        <w:rPr>
          <w:spacing w:val="-9"/>
          <w:lang w:val="zh-CN" w:bidi="zh-CN"/>
        </w:rPr>
        <w:t xml:space="preserve"> </w:t>
      </w:r>
      <w:r w:rsidRPr="006508D5">
        <w:rPr>
          <w:rFonts w:eastAsia="Times New Roman"/>
          <w:i/>
          <w:spacing w:val="-19"/>
          <w:sz w:val="23"/>
          <w:lang w:val="zh-CN" w:bidi="zh-CN"/>
        </w:rPr>
        <w:t>P</w:t>
      </w:r>
      <w:r w:rsidRPr="006508D5">
        <w:rPr>
          <w:rFonts w:eastAsia="Times New Roman"/>
          <w:i/>
          <w:spacing w:val="-19"/>
          <w:position w:val="-5"/>
          <w:sz w:val="13"/>
          <w:lang w:val="zh-CN" w:bidi="zh-CN"/>
        </w:rPr>
        <w:t xml:space="preserve">i </w:t>
      </w:r>
      <w:r w:rsidRPr="006508D5">
        <w:rPr>
          <w:rFonts w:eastAsia="Times New Roman"/>
          <w:position w:val="-5"/>
          <w:sz w:val="13"/>
          <w:lang w:val="zh-CN" w:bidi="zh-CN"/>
        </w:rPr>
        <w:t xml:space="preserve">max </w:t>
      </w:r>
      <w:r w:rsidRPr="006508D5">
        <w:rPr>
          <w:spacing w:val="-9"/>
          <w:lang w:val="zh-CN" w:bidi="zh-CN"/>
        </w:rPr>
        <w:t>为最大单项污染指数，</w:t>
      </w:r>
      <w:r w:rsidRPr="006508D5">
        <w:rPr>
          <w:spacing w:val="-9"/>
          <w:lang w:val="zh-CN" w:bidi="zh-CN"/>
        </w:rPr>
        <w:t xml:space="preserve"> </w:t>
      </w:r>
      <w:r w:rsidRPr="006508D5">
        <w:rPr>
          <w:rFonts w:eastAsia="Times New Roman"/>
          <w:i/>
          <w:spacing w:val="-6"/>
          <w:sz w:val="23"/>
          <w:lang w:val="zh-CN" w:bidi="zh-CN"/>
        </w:rPr>
        <w:t>P</w:t>
      </w:r>
      <w:r w:rsidRPr="006508D5">
        <w:rPr>
          <w:rFonts w:eastAsia="Times New Roman"/>
          <w:i/>
          <w:spacing w:val="-6"/>
          <w:position w:val="-5"/>
          <w:sz w:val="13"/>
          <w:lang w:val="zh-CN" w:bidi="zh-CN"/>
        </w:rPr>
        <w:t xml:space="preserve">iave </w:t>
      </w:r>
      <w:r w:rsidRPr="006508D5">
        <w:rPr>
          <w:spacing w:val="-2"/>
          <w:lang w:val="zh-CN" w:bidi="zh-CN"/>
        </w:rPr>
        <w:t>为平均单项污染</w:t>
      </w:r>
      <w:r w:rsidRPr="006508D5">
        <w:rPr>
          <w:w w:val="105"/>
          <w:lang w:val="zh-CN" w:bidi="zh-CN"/>
        </w:rPr>
        <w:t>指数。</w:t>
      </w:r>
    </w:p>
    <w:p w14:paraId="3413A806" w14:textId="77777777" w:rsidR="00DF4BDD" w:rsidRPr="00167912" w:rsidRDefault="00DF4BDD" w:rsidP="00463FA0">
      <w:pPr>
        <w:autoSpaceDE w:val="0"/>
        <w:autoSpaceDN w:val="0"/>
        <w:adjustRightInd w:val="0"/>
        <w:snapToGrid w:val="0"/>
        <w:spacing w:beforeLines="50" w:before="156" w:afterLines="100" w:after="312"/>
        <w:ind w:leftChars="-177" w:left="-425"/>
        <w:rPr>
          <w:rFonts w:ascii="宋体" w:hAnsi="宋体" w:cs="宋体"/>
          <w:w w:val="105"/>
          <w:kern w:val="0"/>
          <w:lang w:val="zh-CN" w:bidi="zh-CN"/>
        </w:rPr>
      </w:pPr>
      <w:r>
        <w:rPr>
          <w:rFonts w:ascii="宋体" w:hAnsi="宋体" w:cs="宋体"/>
          <w:noProof/>
          <w:w w:val="105"/>
          <w:kern w:val="0"/>
          <w:lang w:val="zh-CN" w:bidi="zh-CN"/>
        </w:rPr>
        <w:drawing>
          <wp:inline distT="0" distB="0" distL="0" distR="0" wp14:anchorId="281EF693" wp14:editId="47686E94">
            <wp:extent cx="6546494" cy="3289300"/>
            <wp:effectExtent l="0" t="0" r="6985" b="6350"/>
            <wp:docPr id="1213" name="图片 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60105" cy="3296139"/>
                    </a:xfrm>
                    <a:prstGeom prst="rect">
                      <a:avLst/>
                    </a:prstGeom>
                    <a:noFill/>
                  </pic:spPr>
                </pic:pic>
              </a:graphicData>
            </a:graphic>
          </wp:inline>
        </w:drawing>
      </w:r>
    </w:p>
    <w:p w14:paraId="45E7D7CD" w14:textId="4A7A8F0D" w:rsidR="001D7B52" w:rsidRDefault="001D7B52" w:rsidP="001D7B52">
      <w:pPr>
        <w:pStyle w:val="2"/>
      </w:pPr>
      <w:r>
        <w:rPr>
          <w:rFonts w:hint="eastAsia"/>
        </w:rPr>
        <w:t>5</w:t>
      </w:r>
      <w:r>
        <w:t>.2.</w:t>
      </w:r>
      <w:r>
        <w:t>4</w:t>
      </w:r>
      <w:r>
        <w:rPr>
          <w:rFonts w:hint="eastAsia"/>
        </w:rPr>
        <w:t>综合污染指数模型</w:t>
      </w:r>
      <w:r>
        <w:rPr>
          <w:rFonts w:hint="eastAsia"/>
        </w:rPr>
        <w:t>的求解</w:t>
      </w:r>
    </w:p>
    <w:p w14:paraId="6CE7CA49" w14:textId="31D73022" w:rsidR="00463FA0" w:rsidRDefault="00463FA0" w:rsidP="00463FA0">
      <w:pPr>
        <w:pStyle w:val="af1"/>
        <w:rPr>
          <w:bCs/>
          <w:spacing w:val="-7"/>
          <w:lang w:bidi="zh-CN"/>
        </w:rPr>
      </w:pPr>
      <w:r>
        <w:rPr>
          <w:rFonts w:hint="eastAsia"/>
          <w:lang w:val="zh-CN" w:bidi="zh-CN"/>
        </w:rPr>
        <w:lastRenderedPageBreak/>
        <w:t>表</w:t>
      </w:r>
      <w:r>
        <w:rPr>
          <w:rFonts w:hint="eastAsia"/>
          <w:lang w:val="zh-CN" w:bidi="zh-CN"/>
        </w:rPr>
        <w:t>5</w:t>
      </w:r>
      <w:r>
        <w:rPr>
          <w:lang w:val="zh-CN" w:bidi="zh-CN"/>
        </w:rPr>
        <w:t>.2.2</w:t>
      </w:r>
      <w:r>
        <w:rPr>
          <w:rFonts w:hint="eastAsia"/>
          <w:lang w:val="zh-CN" w:bidi="zh-CN"/>
        </w:rPr>
        <w:t>：各池塘综合污染指数表</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7"/>
        <w:gridCol w:w="1857"/>
        <w:gridCol w:w="1857"/>
        <w:gridCol w:w="1857"/>
        <w:gridCol w:w="1858"/>
      </w:tblGrid>
      <w:tr w:rsidR="00463FA0" w14:paraId="4CED2DF7" w14:textId="77777777" w:rsidTr="00463FA0">
        <w:trPr>
          <w:jc w:val="center"/>
        </w:trPr>
        <w:tc>
          <w:tcPr>
            <w:tcW w:w="1857" w:type="dxa"/>
            <w:tcBorders>
              <w:top w:val="single" w:sz="12" w:space="0" w:color="auto"/>
              <w:bottom w:val="single" w:sz="8" w:space="0" w:color="auto"/>
            </w:tcBorders>
            <w:vAlign w:val="center"/>
          </w:tcPr>
          <w:p w14:paraId="5ABF13AB" w14:textId="77777777" w:rsidR="00463FA0" w:rsidRDefault="00463FA0" w:rsidP="00463FA0">
            <w:pPr>
              <w:autoSpaceDE w:val="0"/>
              <w:autoSpaceDN w:val="0"/>
              <w:spacing w:before="4" w:line="360" w:lineRule="auto"/>
              <w:ind w:right="232"/>
              <w:jc w:val="center"/>
              <w:rPr>
                <w:rFonts w:ascii="宋体" w:hAnsi="宋体" w:cs="宋体"/>
                <w:b/>
                <w:bCs/>
                <w:spacing w:val="-7"/>
                <w:kern w:val="0"/>
                <w:lang w:bidi="zh-CN"/>
              </w:rPr>
            </w:pPr>
          </w:p>
        </w:tc>
        <w:tc>
          <w:tcPr>
            <w:tcW w:w="1857" w:type="dxa"/>
            <w:tcBorders>
              <w:top w:val="single" w:sz="12" w:space="0" w:color="auto"/>
              <w:bottom w:val="single" w:sz="8" w:space="0" w:color="auto"/>
            </w:tcBorders>
            <w:vAlign w:val="center"/>
          </w:tcPr>
          <w:p w14:paraId="6F627DE1" w14:textId="5E2A7775"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1</w:t>
            </w:r>
            <w:r>
              <w:rPr>
                <w:rFonts w:hint="eastAsia"/>
              </w:rPr>
              <w:t>号池塘</w:t>
            </w:r>
          </w:p>
        </w:tc>
        <w:tc>
          <w:tcPr>
            <w:tcW w:w="1857" w:type="dxa"/>
            <w:tcBorders>
              <w:top w:val="single" w:sz="12" w:space="0" w:color="auto"/>
              <w:bottom w:val="single" w:sz="8" w:space="0" w:color="auto"/>
            </w:tcBorders>
            <w:vAlign w:val="center"/>
          </w:tcPr>
          <w:p w14:paraId="30841D1F" w14:textId="1E35B8EB"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2</w:t>
            </w:r>
            <w:r>
              <w:rPr>
                <w:rFonts w:hint="eastAsia"/>
              </w:rPr>
              <w:t>号池塘</w:t>
            </w:r>
          </w:p>
        </w:tc>
        <w:tc>
          <w:tcPr>
            <w:tcW w:w="1857" w:type="dxa"/>
            <w:tcBorders>
              <w:top w:val="single" w:sz="12" w:space="0" w:color="auto"/>
              <w:bottom w:val="single" w:sz="8" w:space="0" w:color="auto"/>
            </w:tcBorders>
            <w:vAlign w:val="center"/>
          </w:tcPr>
          <w:p w14:paraId="575DF5D1" w14:textId="0E03DB0D"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3</w:t>
            </w:r>
            <w:r>
              <w:rPr>
                <w:rFonts w:hint="eastAsia"/>
              </w:rPr>
              <w:t>号池塘</w:t>
            </w:r>
          </w:p>
        </w:tc>
        <w:tc>
          <w:tcPr>
            <w:tcW w:w="1858" w:type="dxa"/>
            <w:tcBorders>
              <w:top w:val="single" w:sz="12" w:space="0" w:color="auto"/>
              <w:bottom w:val="single" w:sz="8" w:space="0" w:color="auto"/>
            </w:tcBorders>
            <w:vAlign w:val="center"/>
          </w:tcPr>
          <w:p w14:paraId="4AAC3EAC" w14:textId="44F746BB"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4</w:t>
            </w:r>
            <w:r>
              <w:rPr>
                <w:rFonts w:hint="eastAsia"/>
              </w:rPr>
              <w:t>号池塘</w:t>
            </w:r>
          </w:p>
        </w:tc>
      </w:tr>
      <w:tr w:rsidR="00463FA0" w14:paraId="520F99E3" w14:textId="77777777" w:rsidTr="00463FA0">
        <w:trPr>
          <w:jc w:val="center"/>
        </w:trPr>
        <w:tc>
          <w:tcPr>
            <w:tcW w:w="1857" w:type="dxa"/>
            <w:tcBorders>
              <w:top w:val="single" w:sz="8" w:space="0" w:color="auto"/>
            </w:tcBorders>
            <w:vAlign w:val="center"/>
          </w:tcPr>
          <w:p w14:paraId="420942A2" w14:textId="5D6158EF"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第</w:t>
            </w:r>
            <w:r>
              <w:rPr>
                <w:rFonts w:hint="eastAsia"/>
              </w:rPr>
              <w:t>1</w:t>
            </w:r>
            <w:r>
              <w:rPr>
                <w:rFonts w:hint="eastAsia"/>
              </w:rPr>
              <w:t>周</w:t>
            </w:r>
          </w:p>
        </w:tc>
        <w:tc>
          <w:tcPr>
            <w:tcW w:w="1857" w:type="dxa"/>
            <w:tcBorders>
              <w:top w:val="single" w:sz="8" w:space="0" w:color="auto"/>
            </w:tcBorders>
            <w:vAlign w:val="center"/>
          </w:tcPr>
          <w:p w14:paraId="784E1BE3" w14:textId="7A9DC354"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0.787735</w:t>
            </w:r>
          </w:p>
        </w:tc>
        <w:tc>
          <w:tcPr>
            <w:tcW w:w="1857" w:type="dxa"/>
            <w:tcBorders>
              <w:top w:val="single" w:sz="8" w:space="0" w:color="auto"/>
            </w:tcBorders>
            <w:vAlign w:val="center"/>
          </w:tcPr>
          <w:p w14:paraId="6790C7E7" w14:textId="115B6D0C"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0.93182</w:t>
            </w:r>
          </w:p>
        </w:tc>
        <w:tc>
          <w:tcPr>
            <w:tcW w:w="1857" w:type="dxa"/>
            <w:tcBorders>
              <w:top w:val="single" w:sz="8" w:space="0" w:color="auto"/>
            </w:tcBorders>
            <w:vAlign w:val="center"/>
          </w:tcPr>
          <w:p w14:paraId="3851CD3F" w14:textId="7B731ED3"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1.380402</w:t>
            </w:r>
          </w:p>
        </w:tc>
        <w:tc>
          <w:tcPr>
            <w:tcW w:w="1858" w:type="dxa"/>
            <w:tcBorders>
              <w:top w:val="single" w:sz="8" w:space="0" w:color="auto"/>
            </w:tcBorders>
            <w:vAlign w:val="center"/>
          </w:tcPr>
          <w:p w14:paraId="353BCC0B" w14:textId="0A729112"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1.415069</w:t>
            </w:r>
          </w:p>
        </w:tc>
      </w:tr>
      <w:tr w:rsidR="00463FA0" w14:paraId="5C099C20" w14:textId="77777777" w:rsidTr="00463FA0">
        <w:trPr>
          <w:jc w:val="center"/>
        </w:trPr>
        <w:tc>
          <w:tcPr>
            <w:tcW w:w="1857" w:type="dxa"/>
            <w:vAlign w:val="center"/>
          </w:tcPr>
          <w:p w14:paraId="3B8F75C7" w14:textId="6834224C"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第</w:t>
            </w:r>
            <w:r>
              <w:rPr>
                <w:rFonts w:hint="eastAsia"/>
              </w:rPr>
              <w:t>2</w:t>
            </w:r>
            <w:r>
              <w:rPr>
                <w:rFonts w:hint="eastAsia"/>
              </w:rPr>
              <w:t>周</w:t>
            </w:r>
          </w:p>
        </w:tc>
        <w:tc>
          <w:tcPr>
            <w:tcW w:w="1857" w:type="dxa"/>
            <w:vAlign w:val="center"/>
          </w:tcPr>
          <w:p w14:paraId="09A624BE" w14:textId="3314B7BE"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0.59495</w:t>
            </w:r>
          </w:p>
        </w:tc>
        <w:tc>
          <w:tcPr>
            <w:tcW w:w="1857" w:type="dxa"/>
            <w:vAlign w:val="center"/>
          </w:tcPr>
          <w:p w14:paraId="45DC5182" w14:textId="3CD9D0B6"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0.967518</w:t>
            </w:r>
          </w:p>
        </w:tc>
        <w:tc>
          <w:tcPr>
            <w:tcW w:w="1857" w:type="dxa"/>
            <w:vAlign w:val="center"/>
          </w:tcPr>
          <w:p w14:paraId="302FC2D1" w14:textId="0B28A40C"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1.294933</w:t>
            </w:r>
          </w:p>
        </w:tc>
        <w:tc>
          <w:tcPr>
            <w:tcW w:w="1858" w:type="dxa"/>
            <w:vAlign w:val="center"/>
          </w:tcPr>
          <w:p w14:paraId="3351968E" w14:textId="312A103D"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1.186517</w:t>
            </w:r>
          </w:p>
        </w:tc>
      </w:tr>
      <w:tr w:rsidR="00463FA0" w14:paraId="05A8734D" w14:textId="77777777" w:rsidTr="00463FA0">
        <w:trPr>
          <w:jc w:val="center"/>
        </w:trPr>
        <w:tc>
          <w:tcPr>
            <w:tcW w:w="1857" w:type="dxa"/>
            <w:vAlign w:val="center"/>
          </w:tcPr>
          <w:p w14:paraId="77B76FF5" w14:textId="35BDD09F"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第</w:t>
            </w:r>
            <w:r>
              <w:rPr>
                <w:rFonts w:hint="eastAsia"/>
              </w:rPr>
              <w:t>3</w:t>
            </w:r>
            <w:r>
              <w:rPr>
                <w:rFonts w:hint="eastAsia"/>
              </w:rPr>
              <w:t>周</w:t>
            </w:r>
          </w:p>
        </w:tc>
        <w:tc>
          <w:tcPr>
            <w:tcW w:w="1857" w:type="dxa"/>
            <w:vAlign w:val="center"/>
          </w:tcPr>
          <w:p w14:paraId="534EFF44" w14:textId="4DF94325"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0.598562</w:t>
            </w:r>
          </w:p>
        </w:tc>
        <w:tc>
          <w:tcPr>
            <w:tcW w:w="1857" w:type="dxa"/>
            <w:vAlign w:val="center"/>
          </w:tcPr>
          <w:p w14:paraId="18A3B7E3" w14:textId="6E91C50B"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0.961899</w:t>
            </w:r>
          </w:p>
        </w:tc>
        <w:tc>
          <w:tcPr>
            <w:tcW w:w="1857" w:type="dxa"/>
            <w:vAlign w:val="center"/>
          </w:tcPr>
          <w:p w14:paraId="5BD22D52" w14:textId="694138B2"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1.038473</w:t>
            </w:r>
          </w:p>
        </w:tc>
        <w:tc>
          <w:tcPr>
            <w:tcW w:w="1858" w:type="dxa"/>
            <w:vAlign w:val="center"/>
          </w:tcPr>
          <w:p w14:paraId="292182EC" w14:textId="0628EEB1"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0.887357</w:t>
            </w:r>
          </w:p>
        </w:tc>
      </w:tr>
      <w:tr w:rsidR="00463FA0" w14:paraId="49C9D327" w14:textId="77777777" w:rsidTr="00463FA0">
        <w:trPr>
          <w:jc w:val="center"/>
        </w:trPr>
        <w:tc>
          <w:tcPr>
            <w:tcW w:w="1857" w:type="dxa"/>
            <w:vAlign w:val="center"/>
          </w:tcPr>
          <w:p w14:paraId="2A5C031A" w14:textId="6B59B099"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第</w:t>
            </w:r>
            <w:r>
              <w:rPr>
                <w:rFonts w:hint="eastAsia"/>
              </w:rPr>
              <w:t>4</w:t>
            </w:r>
            <w:r>
              <w:rPr>
                <w:rFonts w:hint="eastAsia"/>
              </w:rPr>
              <w:t>周</w:t>
            </w:r>
          </w:p>
        </w:tc>
        <w:tc>
          <w:tcPr>
            <w:tcW w:w="1857" w:type="dxa"/>
            <w:vAlign w:val="center"/>
          </w:tcPr>
          <w:p w14:paraId="26EFC3C7" w14:textId="6AD8D58A"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0.819252</w:t>
            </w:r>
          </w:p>
        </w:tc>
        <w:tc>
          <w:tcPr>
            <w:tcW w:w="1857" w:type="dxa"/>
            <w:vAlign w:val="center"/>
          </w:tcPr>
          <w:p w14:paraId="57368022" w14:textId="1B8507FF"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0.934085</w:t>
            </w:r>
          </w:p>
        </w:tc>
        <w:tc>
          <w:tcPr>
            <w:tcW w:w="1857" w:type="dxa"/>
            <w:vAlign w:val="center"/>
          </w:tcPr>
          <w:p w14:paraId="60DE8632" w14:textId="599074A9"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0.924548</w:t>
            </w:r>
          </w:p>
        </w:tc>
        <w:tc>
          <w:tcPr>
            <w:tcW w:w="1858" w:type="dxa"/>
            <w:vAlign w:val="center"/>
          </w:tcPr>
          <w:p w14:paraId="53CF10F1" w14:textId="15D86BFC"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0.896702</w:t>
            </w:r>
          </w:p>
        </w:tc>
      </w:tr>
      <w:tr w:rsidR="00463FA0" w14:paraId="15369944" w14:textId="77777777" w:rsidTr="00463FA0">
        <w:trPr>
          <w:jc w:val="center"/>
        </w:trPr>
        <w:tc>
          <w:tcPr>
            <w:tcW w:w="1857" w:type="dxa"/>
            <w:vAlign w:val="center"/>
          </w:tcPr>
          <w:p w14:paraId="5EB664B2" w14:textId="2AB36E4D"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第</w:t>
            </w:r>
            <w:r>
              <w:rPr>
                <w:rFonts w:hint="eastAsia"/>
              </w:rPr>
              <w:t>5</w:t>
            </w:r>
            <w:r>
              <w:rPr>
                <w:rFonts w:hint="eastAsia"/>
              </w:rPr>
              <w:t>周</w:t>
            </w:r>
          </w:p>
        </w:tc>
        <w:tc>
          <w:tcPr>
            <w:tcW w:w="1857" w:type="dxa"/>
            <w:vAlign w:val="center"/>
          </w:tcPr>
          <w:p w14:paraId="1641DF3A" w14:textId="409B4BF3"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1.008378</w:t>
            </w:r>
          </w:p>
        </w:tc>
        <w:tc>
          <w:tcPr>
            <w:tcW w:w="1857" w:type="dxa"/>
            <w:vAlign w:val="center"/>
          </w:tcPr>
          <w:p w14:paraId="781D7062" w14:textId="20BD8A29"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0.896596</w:t>
            </w:r>
          </w:p>
        </w:tc>
        <w:tc>
          <w:tcPr>
            <w:tcW w:w="1857" w:type="dxa"/>
            <w:vAlign w:val="center"/>
          </w:tcPr>
          <w:p w14:paraId="1C6D6846" w14:textId="226A1B6A"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0.95842</w:t>
            </w:r>
          </w:p>
        </w:tc>
        <w:tc>
          <w:tcPr>
            <w:tcW w:w="1858" w:type="dxa"/>
            <w:vAlign w:val="center"/>
          </w:tcPr>
          <w:p w14:paraId="2C4604E5" w14:textId="5BAA8726"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0.923676</w:t>
            </w:r>
          </w:p>
        </w:tc>
      </w:tr>
      <w:tr w:rsidR="00463FA0" w14:paraId="078FAE07" w14:textId="77777777" w:rsidTr="00463FA0">
        <w:trPr>
          <w:jc w:val="center"/>
        </w:trPr>
        <w:tc>
          <w:tcPr>
            <w:tcW w:w="1857" w:type="dxa"/>
            <w:vAlign w:val="center"/>
          </w:tcPr>
          <w:p w14:paraId="6AA27189" w14:textId="380FAE3F"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第</w:t>
            </w:r>
            <w:r>
              <w:rPr>
                <w:rFonts w:hint="eastAsia"/>
              </w:rPr>
              <w:t>6</w:t>
            </w:r>
            <w:r>
              <w:rPr>
                <w:rFonts w:hint="eastAsia"/>
              </w:rPr>
              <w:t>周</w:t>
            </w:r>
          </w:p>
        </w:tc>
        <w:tc>
          <w:tcPr>
            <w:tcW w:w="1857" w:type="dxa"/>
            <w:vAlign w:val="center"/>
          </w:tcPr>
          <w:p w14:paraId="74EA7892" w14:textId="4C9C80E0"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0.826855</w:t>
            </w:r>
          </w:p>
        </w:tc>
        <w:tc>
          <w:tcPr>
            <w:tcW w:w="1857" w:type="dxa"/>
            <w:vAlign w:val="center"/>
          </w:tcPr>
          <w:p w14:paraId="62207724" w14:textId="2B08F0FC"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0.974179</w:t>
            </w:r>
          </w:p>
        </w:tc>
        <w:tc>
          <w:tcPr>
            <w:tcW w:w="1857" w:type="dxa"/>
            <w:vAlign w:val="center"/>
          </w:tcPr>
          <w:p w14:paraId="128794E5" w14:textId="1111C4B3"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0.968369</w:t>
            </w:r>
          </w:p>
        </w:tc>
        <w:tc>
          <w:tcPr>
            <w:tcW w:w="1858" w:type="dxa"/>
            <w:vAlign w:val="center"/>
          </w:tcPr>
          <w:p w14:paraId="7667CF7C" w14:textId="71B3AFA3"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1.036911</w:t>
            </w:r>
          </w:p>
        </w:tc>
      </w:tr>
      <w:tr w:rsidR="00463FA0" w14:paraId="46D92358" w14:textId="77777777" w:rsidTr="00463FA0">
        <w:trPr>
          <w:jc w:val="center"/>
        </w:trPr>
        <w:tc>
          <w:tcPr>
            <w:tcW w:w="1857" w:type="dxa"/>
            <w:vAlign w:val="center"/>
          </w:tcPr>
          <w:p w14:paraId="2E13FE43" w14:textId="1565EB4A"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第</w:t>
            </w:r>
            <w:r>
              <w:rPr>
                <w:rFonts w:hint="eastAsia"/>
              </w:rPr>
              <w:t>7</w:t>
            </w:r>
            <w:r>
              <w:rPr>
                <w:rFonts w:hint="eastAsia"/>
              </w:rPr>
              <w:t>周</w:t>
            </w:r>
          </w:p>
        </w:tc>
        <w:tc>
          <w:tcPr>
            <w:tcW w:w="1857" w:type="dxa"/>
            <w:vAlign w:val="center"/>
          </w:tcPr>
          <w:p w14:paraId="500E2143" w14:textId="02003F18"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0.560206</w:t>
            </w:r>
          </w:p>
        </w:tc>
        <w:tc>
          <w:tcPr>
            <w:tcW w:w="1857" w:type="dxa"/>
            <w:vAlign w:val="center"/>
          </w:tcPr>
          <w:p w14:paraId="491EE7C6" w14:textId="5E811A96"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0.977853</w:t>
            </w:r>
          </w:p>
        </w:tc>
        <w:tc>
          <w:tcPr>
            <w:tcW w:w="1857" w:type="dxa"/>
            <w:vAlign w:val="center"/>
          </w:tcPr>
          <w:p w14:paraId="41AE6801" w14:textId="19E5E668"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0.958614</w:t>
            </w:r>
          </w:p>
        </w:tc>
        <w:tc>
          <w:tcPr>
            <w:tcW w:w="1858" w:type="dxa"/>
            <w:vAlign w:val="center"/>
          </w:tcPr>
          <w:p w14:paraId="5AD8B65E" w14:textId="23C4DC34"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1.238771</w:t>
            </w:r>
          </w:p>
        </w:tc>
      </w:tr>
      <w:tr w:rsidR="00463FA0" w14:paraId="58EDE1F9" w14:textId="77777777" w:rsidTr="00463FA0">
        <w:trPr>
          <w:jc w:val="center"/>
        </w:trPr>
        <w:tc>
          <w:tcPr>
            <w:tcW w:w="1857" w:type="dxa"/>
            <w:vAlign w:val="center"/>
          </w:tcPr>
          <w:p w14:paraId="132DAFBA" w14:textId="5240881D"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第</w:t>
            </w:r>
            <w:r>
              <w:rPr>
                <w:rFonts w:hint="eastAsia"/>
              </w:rPr>
              <w:t>8</w:t>
            </w:r>
            <w:r>
              <w:rPr>
                <w:rFonts w:hint="eastAsia"/>
              </w:rPr>
              <w:t>周</w:t>
            </w:r>
          </w:p>
        </w:tc>
        <w:tc>
          <w:tcPr>
            <w:tcW w:w="1857" w:type="dxa"/>
            <w:vAlign w:val="center"/>
          </w:tcPr>
          <w:p w14:paraId="5ABB345B" w14:textId="10B2967B"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0.543667</w:t>
            </w:r>
          </w:p>
        </w:tc>
        <w:tc>
          <w:tcPr>
            <w:tcW w:w="1857" w:type="dxa"/>
            <w:vAlign w:val="center"/>
          </w:tcPr>
          <w:p w14:paraId="5AD47354" w14:textId="2E43AD46"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0.806143</w:t>
            </w:r>
          </w:p>
        </w:tc>
        <w:tc>
          <w:tcPr>
            <w:tcW w:w="1857" w:type="dxa"/>
            <w:vAlign w:val="center"/>
          </w:tcPr>
          <w:p w14:paraId="2359496A" w14:textId="755B1FEE"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0.948666</w:t>
            </w:r>
          </w:p>
        </w:tc>
        <w:tc>
          <w:tcPr>
            <w:tcW w:w="1858" w:type="dxa"/>
            <w:vAlign w:val="center"/>
          </w:tcPr>
          <w:p w14:paraId="33623090" w14:textId="43E4F4EE"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0.935821</w:t>
            </w:r>
          </w:p>
        </w:tc>
      </w:tr>
      <w:tr w:rsidR="00463FA0" w14:paraId="22F871AD" w14:textId="77777777" w:rsidTr="00463FA0">
        <w:trPr>
          <w:jc w:val="center"/>
        </w:trPr>
        <w:tc>
          <w:tcPr>
            <w:tcW w:w="1857" w:type="dxa"/>
            <w:vAlign w:val="center"/>
          </w:tcPr>
          <w:p w14:paraId="3902E93F" w14:textId="419537E3"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第</w:t>
            </w:r>
            <w:r>
              <w:rPr>
                <w:rFonts w:hint="eastAsia"/>
              </w:rPr>
              <w:t>9</w:t>
            </w:r>
            <w:r>
              <w:rPr>
                <w:rFonts w:hint="eastAsia"/>
              </w:rPr>
              <w:t>周</w:t>
            </w:r>
          </w:p>
        </w:tc>
        <w:tc>
          <w:tcPr>
            <w:tcW w:w="1857" w:type="dxa"/>
            <w:vAlign w:val="center"/>
          </w:tcPr>
          <w:p w14:paraId="3FBADCEB" w14:textId="148DC8BF"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0.565921</w:t>
            </w:r>
          </w:p>
        </w:tc>
        <w:tc>
          <w:tcPr>
            <w:tcW w:w="1857" w:type="dxa"/>
            <w:vAlign w:val="center"/>
          </w:tcPr>
          <w:p w14:paraId="7EBA04B3" w14:textId="1E5B1397"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0.78759</w:t>
            </w:r>
          </w:p>
        </w:tc>
        <w:tc>
          <w:tcPr>
            <w:tcW w:w="1857" w:type="dxa"/>
            <w:vAlign w:val="center"/>
          </w:tcPr>
          <w:p w14:paraId="4153455B" w14:textId="270B5748"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0.997684</w:t>
            </w:r>
          </w:p>
        </w:tc>
        <w:tc>
          <w:tcPr>
            <w:tcW w:w="1858" w:type="dxa"/>
            <w:vAlign w:val="center"/>
          </w:tcPr>
          <w:p w14:paraId="3298977D" w14:textId="79202D4F"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0.971607</w:t>
            </w:r>
          </w:p>
        </w:tc>
      </w:tr>
      <w:tr w:rsidR="00463FA0" w14:paraId="6514416E" w14:textId="77777777" w:rsidTr="00463FA0">
        <w:trPr>
          <w:jc w:val="center"/>
        </w:trPr>
        <w:tc>
          <w:tcPr>
            <w:tcW w:w="1857" w:type="dxa"/>
            <w:vAlign w:val="center"/>
          </w:tcPr>
          <w:p w14:paraId="302DB677" w14:textId="62772CD4"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第</w:t>
            </w:r>
            <w:r>
              <w:rPr>
                <w:rFonts w:hint="eastAsia"/>
              </w:rPr>
              <w:t>10</w:t>
            </w:r>
            <w:r>
              <w:rPr>
                <w:rFonts w:hint="eastAsia"/>
              </w:rPr>
              <w:t>周</w:t>
            </w:r>
          </w:p>
        </w:tc>
        <w:tc>
          <w:tcPr>
            <w:tcW w:w="1857" w:type="dxa"/>
            <w:vAlign w:val="center"/>
          </w:tcPr>
          <w:p w14:paraId="64BDCB0B" w14:textId="10FFA80C"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0.570117</w:t>
            </w:r>
          </w:p>
        </w:tc>
        <w:tc>
          <w:tcPr>
            <w:tcW w:w="1857" w:type="dxa"/>
            <w:vAlign w:val="center"/>
          </w:tcPr>
          <w:p w14:paraId="602360B3" w14:textId="3ADE7E78"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0.908279</w:t>
            </w:r>
          </w:p>
        </w:tc>
        <w:tc>
          <w:tcPr>
            <w:tcW w:w="1857" w:type="dxa"/>
            <w:vAlign w:val="center"/>
          </w:tcPr>
          <w:p w14:paraId="4841AEF5" w14:textId="04A69E95"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1.120981</w:t>
            </w:r>
          </w:p>
        </w:tc>
        <w:tc>
          <w:tcPr>
            <w:tcW w:w="1858" w:type="dxa"/>
            <w:vAlign w:val="center"/>
          </w:tcPr>
          <w:p w14:paraId="1AE1D77B" w14:textId="071E7D91"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1.09405</w:t>
            </w:r>
          </w:p>
        </w:tc>
      </w:tr>
      <w:tr w:rsidR="00463FA0" w14:paraId="566A1A0D" w14:textId="77777777" w:rsidTr="00463FA0">
        <w:trPr>
          <w:jc w:val="center"/>
        </w:trPr>
        <w:tc>
          <w:tcPr>
            <w:tcW w:w="1857" w:type="dxa"/>
            <w:vAlign w:val="center"/>
          </w:tcPr>
          <w:p w14:paraId="551EF832" w14:textId="37C3E96F"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第</w:t>
            </w:r>
            <w:r>
              <w:rPr>
                <w:rFonts w:hint="eastAsia"/>
              </w:rPr>
              <w:t>11</w:t>
            </w:r>
            <w:r>
              <w:rPr>
                <w:rFonts w:hint="eastAsia"/>
              </w:rPr>
              <w:t>周</w:t>
            </w:r>
          </w:p>
        </w:tc>
        <w:tc>
          <w:tcPr>
            <w:tcW w:w="1857" w:type="dxa"/>
            <w:vAlign w:val="center"/>
          </w:tcPr>
          <w:p w14:paraId="20246AD6" w14:textId="71DF2548"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0.656882</w:t>
            </w:r>
          </w:p>
        </w:tc>
        <w:tc>
          <w:tcPr>
            <w:tcW w:w="1857" w:type="dxa"/>
            <w:vAlign w:val="center"/>
          </w:tcPr>
          <w:p w14:paraId="302350F6" w14:textId="18A632D2"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1.119676</w:t>
            </w:r>
          </w:p>
        </w:tc>
        <w:tc>
          <w:tcPr>
            <w:tcW w:w="1857" w:type="dxa"/>
            <w:vAlign w:val="center"/>
          </w:tcPr>
          <w:p w14:paraId="55E5B034" w14:textId="3AF858EA"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1.245839</w:t>
            </w:r>
          </w:p>
        </w:tc>
        <w:tc>
          <w:tcPr>
            <w:tcW w:w="1858" w:type="dxa"/>
            <w:vAlign w:val="center"/>
          </w:tcPr>
          <w:p w14:paraId="67A595A0" w14:textId="6477CC71"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1.210962</w:t>
            </w:r>
          </w:p>
        </w:tc>
      </w:tr>
      <w:tr w:rsidR="00463FA0" w14:paraId="48A730D3" w14:textId="77777777" w:rsidTr="00463FA0">
        <w:trPr>
          <w:jc w:val="center"/>
        </w:trPr>
        <w:tc>
          <w:tcPr>
            <w:tcW w:w="1857" w:type="dxa"/>
            <w:vAlign w:val="center"/>
          </w:tcPr>
          <w:p w14:paraId="3F765963" w14:textId="62EAF72C"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第</w:t>
            </w:r>
            <w:r>
              <w:rPr>
                <w:rFonts w:hint="eastAsia"/>
              </w:rPr>
              <w:t>12</w:t>
            </w:r>
            <w:r>
              <w:rPr>
                <w:rFonts w:hint="eastAsia"/>
              </w:rPr>
              <w:t>周</w:t>
            </w:r>
          </w:p>
        </w:tc>
        <w:tc>
          <w:tcPr>
            <w:tcW w:w="1857" w:type="dxa"/>
            <w:vAlign w:val="center"/>
          </w:tcPr>
          <w:p w14:paraId="3A4FFDB0" w14:textId="6B1930F1"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0.826782</w:t>
            </w:r>
          </w:p>
        </w:tc>
        <w:tc>
          <w:tcPr>
            <w:tcW w:w="1857" w:type="dxa"/>
            <w:vAlign w:val="center"/>
          </w:tcPr>
          <w:p w14:paraId="29C410CC" w14:textId="40778536"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1.076657</w:t>
            </w:r>
          </w:p>
        </w:tc>
        <w:tc>
          <w:tcPr>
            <w:tcW w:w="1857" w:type="dxa"/>
            <w:vAlign w:val="center"/>
          </w:tcPr>
          <w:p w14:paraId="61C51D00" w14:textId="443E459A"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1.297767</w:t>
            </w:r>
          </w:p>
        </w:tc>
        <w:tc>
          <w:tcPr>
            <w:tcW w:w="1858" w:type="dxa"/>
            <w:vAlign w:val="center"/>
          </w:tcPr>
          <w:p w14:paraId="61F6805C" w14:textId="24010EBF"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1.233567</w:t>
            </w:r>
          </w:p>
        </w:tc>
      </w:tr>
      <w:tr w:rsidR="00463FA0" w14:paraId="4C46C5BF" w14:textId="77777777" w:rsidTr="00463FA0">
        <w:trPr>
          <w:jc w:val="center"/>
        </w:trPr>
        <w:tc>
          <w:tcPr>
            <w:tcW w:w="1857" w:type="dxa"/>
            <w:vAlign w:val="center"/>
          </w:tcPr>
          <w:p w14:paraId="5108DB9A" w14:textId="579F7B25"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第</w:t>
            </w:r>
            <w:r>
              <w:rPr>
                <w:rFonts w:hint="eastAsia"/>
              </w:rPr>
              <w:t>13</w:t>
            </w:r>
            <w:r>
              <w:rPr>
                <w:rFonts w:hint="eastAsia"/>
              </w:rPr>
              <w:t>周</w:t>
            </w:r>
          </w:p>
        </w:tc>
        <w:tc>
          <w:tcPr>
            <w:tcW w:w="1857" w:type="dxa"/>
            <w:vAlign w:val="center"/>
          </w:tcPr>
          <w:p w14:paraId="5BDD91B0" w14:textId="1C441867"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0.958131</w:t>
            </w:r>
          </w:p>
        </w:tc>
        <w:tc>
          <w:tcPr>
            <w:tcW w:w="1857" w:type="dxa"/>
            <w:vAlign w:val="center"/>
          </w:tcPr>
          <w:p w14:paraId="5E2AF89C" w14:textId="7B68F8B6"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0.894042</w:t>
            </w:r>
          </w:p>
        </w:tc>
        <w:tc>
          <w:tcPr>
            <w:tcW w:w="1857" w:type="dxa"/>
            <w:vAlign w:val="center"/>
          </w:tcPr>
          <w:p w14:paraId="31905330" w14:textId="051A6165"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1.306182</w:t>
            </w:r>
          </w:p>
        </w:tc>
        <w:tc>
          <w:tcPr>
            <w:tcW w:w="1858" w:type="dxa"/>
            <w:vAlign w:val="center"/>
          </w:tcPr>
          <w:p w14:paraId="08D41C1A" w14:textId="60171C28"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1.210439</w:t>
            </w:r>
          </w:p>
        </w:tc>
      </w:tr>
      <w:tr w:rsidR="00463FA0" w14:paraId="473C44FE" w14:textId="77777777" w:rsidTr="00463FA0">
        <w:trPr>
          <w:jc w:val="center"/>
        </w:trPr>
        <w:tc>
          <w:tcPr>
            <w:tcW w:w="1857" w:type="dxa"/>
            <w:vAlign w:val="center"/>
          </w:tcPr>
          <w:p w14:paraId="521D01FC" w14:textId="71A01AC5"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第</w:t>
            </w:r>
            <w:r>
              <w:rPr>
                <w:rFonts w:hint="eastAsia"/>
              </w:rPr>
              <w:t>14</w:t>
            </w:r>
            <w:r>
              <w:rPr>
                <w:rFonts w:hint="eastAsia"/>
              </w:rPr>
              <w:t>周</w:t>
            </w:r>
          </w:p>
        </w:tc>
        <w:tc>
          <w:tcPr>
            <w:tcW w:w="1857" w:type="dxa"/>
            <w:vAlign w:val="center"/>
          </w:tcPr>
          <w:p w14:paraId="3DE1F2F8" w14:textId="262FFB84"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0.95181</w:t>
            </w:r>
          </w:p>
        </w:tc>
        <w:tc>
          <w:tcPr>
            <w:tcW w:w="1857" w:type="dxa"/>
            <w:vAlign w:val="center"/>
          </w:tcPr>
          <w:p w14:paraId="2032E671" w14:textId="19D0CBD9"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0.767074</w:t>
            </w:r>
          </w:p>
        </w:tc>
        <w:tc>
          <w:tcPr>
            <w:tcW w:w="1857" w:type="dxa"/>
            <w:vAlign w:val="center"/>
          </w:tcPr>
          <w:p w14:paraId="5BBF486D" w14:textId="7A2915F3"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1.303279</w:t>
            </w:r>
          </w:p>
        </w:tc>
        <w:tc>
          <w:tcPr>
            <w:tcW w:w="1858" w:type="dxa"/>
            <w:vAlign w:val="center"/>
          </w:tcPr>
          <w:p w14:paraId="544A7375" w14:textId="153C0E7B"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1.204676</w:t>
            </w:r>
          </w:p>
        </w:tc>
      </w:tr>
      <w:tr w:rsidR="00463FA0" w14:paraId="0C842B3E" w14:textId="77777777" w:rsidTr="00463FA0">
        <w:trPr>
          <w:jc w:val="center"/>
        </w:trPr>
        <w:tc>
          <w:tcPr>
            <w:tcW w:w="1857" w:type="dxa"/>
            <w:tcBorders>
              <w:bottom w:val="single" w:sz="12" w:space="0" w:color="auto"/>
            </w:tcBorders>
            <w:vAlign w:val="center"/>
          </w:tcPr>
          <w:p w14:paraId="6E2F96EB" w14:textId="3C043A42"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第</w:t>
            </w:r>
            <w:r>
              <w:rPr>
                <w:rFonts w:hint="eastAsia"/>
              </w:rPr>
              <w:t>15</w:t>
            </w:r>
            <w:r>
              <w:rPr>
                <w:rFonts w:hint="eastAsia"/>
              </w:rPr>
              <w:t>周</w:t>
            </w:r>
          </w:p>
        </w:tc>
        <w:tc>
          <w:tcPr>
            <w:tcW w:w="1857" w:type="dxa"/>
            <w:tcBorders>
              <w:bottom w:val="single" w:sz="12" w:space="0" w:color="auto"/>
            </w:tcBorders>
            <w:vAlign w:val="center"/>
          </w:tcPr>
          <w:p w14:paraId="32BD9CA0" w14:textId="093BCAF3"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0.700091</w:t>
            </w:r>
          </w:p>
        </w:tc>
        <w:tc>
          <w:tcPr>
            <w:tcW w:w="1857" w:type="dxa"/>
            <w:tcBorders>
              <w:bottom w:val="single" w:sz="12" w:space="0" w:color="auto"/>
            </w:tcBorders>
            <w:vAlign w:val="center"/>
          </w:tcPr>
          <w:p w14:paraId="2F2E654A" w14:textId="55E57F01"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0.877699</w:t>
            </w:r>
          </w:p>
        </w:tc>
        <w:tc>
          <w:tcPr>
            <w:tcW w:w="1857" w:type="dxa"/>
            <w:tcBorders>
              <w:bottom w:val="single" w:sz="12" w:space="0" w:color="auto"/>
            </w:tcBorders>
            <w:vAlign w:val="center"/>
          </w:tcPr>
          <w:p w14:paraId="21F0A672" w14:textId="60462214"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1.301983</w:t>
            </w:r>
          </w:p>
        </w:tc>
        <w:tc>
          <w:tcPr>
            <w:tcW w:w="1858" w:type="dxa"/>
            <w:tcBorders>
              <w:bottom w:val="single" w:sz="12" w:space="0" w:color="auto"/>
            </w:tcBorders>
            <w:vAlign w:val="center"/>
          </w:tcPr>
          <w:p w14:paraId="282E1FBC" w14:textId="7D963580"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1.264742</w:t>
            </w:r>
          </w:p>
        </w:tc>
      </w:tr>
    </w:tbl>
    <w:p w14:paraId="71DEAC31" w14:textId="3A257EB0" w:rsidR="00463FA0" w:rsidRPr="00463FA0" w:rsidRDefault="00463FA0" w:rsidP="00463FA0">
      <w:pPr>
        <w:pStyle w:val="af1"/>
        <w:spacing w:beforeLines="50" w:before="156"/>
        <w:rPr>
          <w:rFonts w:hint="eastAsia"/>
          <w:bCs/>
          <w:spacing w:val="-7"/>
          <w:lang w:bidi="zh-CN"/>
        </w:rPr>
      </w:pPr>
      <w:r>
        <w:rPr>
          <w:rFonts w:hint="eastAsia"/>
          <w:lang w:val="zh-CN" w:bidi="zh-CN"/>
        </w:rPr>
        <w:t>表</w:t>
      </w:r>
      <w:r>
        <w:rPr>
          <w:rFonts w:hint="eastAsia"/>
          <w:lang w:val="zh-CN" w:bidi="zh-CN"/>
        </w:rPr>
        <w:t>5</w:t>
      </w:r>
      <w:r>
        <w:rPr>
          <w:lang w:val="zh-CN" w:bidi="zh-CN"/>
        </w:rPr>
        <w:t>.2.3</w:t>
      </w:r>
      <w:r>
        <w:rPr>
          <w:rFonts w:hint="eastAsia"/>
          <w:lang w:val="zh-CN" w:bidi="zh-CN"/>
        </w:rPr>
        <w:t>：各池塘</w:t>
      </w:r>
      <w:r w:rsidR="006657BB">
        <w:rPr>
          <w:rFonts w:hint="eastAsia"/>
          <w:lang w:val="zh-CN" w:bidi="zh-CN"/>
        </w:rPr>
        <w:t>TOPSIS</w:t>
      </w:r>
      <w:r w:rsidR="006657BB">
        <w:rPr>
          <w:rFonts w:hint="eastAsia"/>
          <w:lang w:val="zh-CN" w:bidi="zh-CN"/>
        </w:rPr>
        <w:t>得分</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7"/>
        <w:gridCol w:w="1857"/>
        <w:gridCol w:w="1857"/>
        <w:gridCol w:w="1857"/>
        <w:gridCol w:w="1858"/>
      </w:tblGrid>
      <w:tr w:rsidR="00463FA0" w14:paraId="591199F5" w14:textId="77777777" w:rsidTr="00E23557">
        <w:trPr>
          <w:jc w:val="center"/>
        </w:trPr>
        <w:tc>
          <w:tcPr>
            <w:tcW w:w="1857" w:type="dxa"/>
            <w:tcBorders>
              <w:top w:val="single" w:sz="12" w:space="0" w:color="auto"/>
              <w:bottom w:val="single" w:sz="8" w:space="0" w:color="auto"/>
            </w:tcBorders>
            <w:vAlign w:val="center"/>
          </w:tcPr>
          <w:p w14:paraId="3B62FCFF" w14:textId="77777777" w:rsidR="00463FA0" w:rsidRDefault="00463FA0" w:rsidP="00463FA0">
            <w:pPr>
              <w:autoSpaceDE w:val="0"/>
              <w:autoSpaceDN w:val="0"/>
              <w:spacing w:before="4" w:line="360" w:lineRule="auto"/>
              <w:ind w:right="232"/>
              <w:jc w:val="center"/>
              <w:rPr>
                <w:rFonts w:ascii="宋体" w:hAnsi="宋体" w:cs="宋体"/>
                <w:b/>
                <w:bCs/>
                <w:spacing w:val="-7"/>
                <w:kern w:val="0"/>
                <w:lang w:bidi="zh-CN"/>
              </w:rPr>
            </w:pPr>
          </w:p>
        </w:tc>
        <w:tc>
          <w:tcPr>
            <w:tcW w:w="1857" w:type="dxa"/>
            <w:tcBorders>
              <w:top w:val="single" w:sz="12" w:space="0" w:color="auto"/>
              <w:bottom w:val="single" w:sz="8" w:space="0" w:color="auto"/>
            </w:tcBorders>
            <w:vAlign w:val="center"/>
          </w:tcPr>
          <w:p w14:paraId="5F9098F4" w14:textId="48DDE32C"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1</w:t>
            </w:r>
            <w:r>
              <w:rPr>
                <w:rFonts w:hint="eastAsia"/>
              </w:rPr>
              <w:t>号池塘</w:t>
            </w:r>
          </w:p>
        </w:tc>
        <w:tc>
          <w:tcPr>
            <w:tcW w:w="1857" w:type="dxa"/>
            <w:tcBorders>
              <w:top w:val="single" w:sz="12" w:space="0" w:color="auto"/>
              <w:bottom w:val="single" w:sz="8" w:space="0" w:color="auto"/>
            </w:tcBorders>
            <w:vAlign w:val="center"/>
          </w:tcPr>
          <w:p w14:paraId="4948AC12" w14:textId="3729FFD3"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2</w:t>
            </w:r>
            <w:r>
              <w:rPr>
                <w:rFonts w:hint="eastAsia"/>
              </w:rPr>
              <w:t>号池塘</w:t>
            </w:r>
          </w:p>
        </w:tc>
        <w:tc>
          <w:tcPr>
            <w:tcW w:w="1857" w:type="dxa"/>
            <w:tcBorders>
              <w:top w:val="single" w:sz="12" w:space="0" w:color="auto"/>
              <w:bottom w:val="single" w:sz="8" w:space="0" w:color="auto"/>
            </w:tcBorders>
            <w:vAlign w:val="center"/>
          </w:tcPr>
          <w:p w14:paraId="03FE09CE" w14:textId="279573F6"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3</w:t>
            </w:r>
            <w:r>
              <w:rPr>
                <w:rFonts w:hint="eastAsia"/>
              </w:rPr>
              <w:t>号池塘</w:t>
            </w:r>
          </w:p>
        </w:tc>
        <w:tc>
          <w:tcPr>
            <w:tcW w:w="1858" w:type="dxa"/>
            <w:tcBorders>
              <w:top w:val="single" w:sz="12" w:space="0" w:color="auto"/>
              <w:bottom w:val="single" w:sz="8" w:space="0" w:color="auto"/>
            </w:tcBorders>
            <w:vAlign w:val="center"/>
          </w:tcPr>
          <w:p w14:paraId="43CAE074" w14:textId="144D4BC6"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4</w:t>
            </w:r>
            <w:r>
              <w:rPr>
                <w:rFonts w:hint="eastAsia"/>
              </w:rPr>
              <w:t>号池塘</w:t>
            </w:r>
          </w:p>
        </w:tc>
      </w:tr>
      <w:tr w:rsidR="00463FA0" w14:paraId="3F7DEF96" w14:textId="77777777" w:rsidTr="00E23557">
        <w:trPr>
          <w:jc w:val="center"/>
        </w:trPr>
        <w:tc>
          <w:tcPr>
            <w:tcW w:w="1857" w:type="dxa"/>
            <w:tcBorders>
              <w:top w:val="single" w:sz="8" w:space="0" w:color="auto"/>
            </w:tcBorders>
            <w:vAlign w:val="center"/>
          </w:tcPr>
          <w:p w14:paraId="134C215A" w14:textId="3BAF362D"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第</w:t>
            </w:r>
            <w:r>
              <w:rPr>
                <w:rFonts w:hint="eastAsia"/>
              </w:rPr>
              <w:t>1</w:t>
            </w:r>
            <w:r>
              <w:rPr>
                <w:rFonts w:hint="eastAsia"/>
              </w:rPr>
              <w:t>周</w:t>
            </w:r>
          </w:p>
        </w:tc>
        <w:tc>
          <w:tcPr>
            <w:tcW w:w="1857" w:type="dxa"/>
            <w:tcBorders>
              <w:top w:val="single" w:sz="8" w:space="0" w:color="auto"/>
            </w:tcBorders>
            <w:vAlign w:val="center"/>
          </w:tcPr>
          <w:p w14:paraId="6AA828E6" w14:textId="5937B7DF"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0.339646</w:t>
            </w:r>
          </w:p>
        </w:tc>
        <w:tc>
          <w:tcPr>
            <w:tcW w:w="1857" w:type="dxa"/>
            <w:tcBorders>
              <w:top w:val="single" w:sz="8" w:space="0" w:color="auto"/>
            </w:tcBorders>
            <w:vAlign w:val="center"/>
          </w:tcPr>
          <w:p w14:paraId="5035EA07" w14:textId="1052A6DB"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0.559185</w:t>
            </w:r>
          </w:p>
        </w:tc>
        <w:tc>
          <w:tcPr>
            <w:tcW w:w="1857" w:type="dxa"/>
            <w:tcBorders>
              <w:top w:val="single" w:sz="8" w:space="0" w:color="auto"/>
            </w:tcBorders>
            <w:vAlign w:val="center"/>
          </w:tcPr>
          <w:p w14:paraId="3F5FECA7" w14:textId="6A915FE8"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0.505244</w:t>
            </w:r>
          </w:p>
        </w:tc>
        <w:tc>
          <w:tcPr>
            <w:tcW w:w="1858" w:type="dxa"/>
            <w:tcBorders>
              <w:top w:val="single" w:sz="8" w:space="0" w:color="auto"/>
            </w:tcBorders>
            <w:vAlign w:val="center"/>
          </w:tcPr>
          <w:p w14:paraId="5E06A1E6" w14:textId="707C8CE0"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0.524484</w:t>
            </w:r>
          </w:p>
        </w:tc>
      </w:tr>
      <w:tr w:rsidR="00463FA0" w14:paraId="4A358446" w14:textId="77777777" w:rsidTr="00E23557">
        <w:trPr>
          <w:jc w:val="center"/>
        </w:trPr>
        <w:tc>
          <w:tcPr>
            <w:tcW w:w="1857" w:type="dxa"/>
            <w:vAlign w:val="center"/>
          </w:tcPr>
          <w:p w14:paraId="5D5D3112" w14:textId="1B1EB685"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第</w:t>
            </w:r>
            <w:r>
              <w:rPr>
                <w:rFonts w:hint="eastAsia"/>
              </w:rPr>
              <w:t>2</w:t>
            </w:r>
            <w:r>
              <w:rPr>
                <w:rFonts w:hint="eastAsia"/>
              </w:rPr>
              <w:t>周</w:t>
            </w:r>
          </w:p>
        </w:tc>
        <w:tc>
          <w:tcPr>
            <w:tcW w:w="1857" w:type="dxa"/>
            <w:vAlign w:val="center"/>
          </w:tcPr>
          <w:p w14:paraId="5B3068BD" w14:textId="0FF09A37"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0.250677</w:t>
            </w:r>
          </w:p>
        </w:tc>
        <w:tc>
          <w:tcPr>
            <w:tcW w:w="1857" w:type="dxa"/>
            <w:vAlign w:val="center"/>
          </w:tcPr>
          <w:p w14:paraId="6B2EF565" w14:textId="18239C4D"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0.549146</w:t>
            </w:r>
          </w:p>
        </w:tc>
        <w:tc>
          <w:tcPr>
            <w:tcW w:w="1857" w:type="dxa"/>
            <w:vAlign w:val="center"/>
          </w:tcPr>
          <w:p w14:paraId="038922A0" w14:textId="2F692373"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0.497297</w:t>
            </w:r>
          </w:p>
        </w:tc>
        <w:tc>
          <w:tcPr>
            <w:tcW w:w="1858" w:type="dxa"/>
            <w:vAlign w:val="center"/>
          </w:tcPr>
          <w:p w14:paraId="3F01FC36" w14:textId="5EDBFA5E"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0.520743</w:t>
            </w:r>
          </w:p>
        </w:tc>
      </w:tr>
      <w:tr w:rsidR="00463FA0" w14:paraId="4995A329" w14:textId="77777777" w:rsidTr="00E23557">
        <w:trPr>
          <w:jc w:val="center"/>
        </w:trPr>
        <w:tc>
          <w:tcPr>
            <w:tcW w:w="1857" w:type="dxa"/>
            <w:vAlign w:val="center"/>
          </w:tcPr>
          <w:p w14:paraId="02205769" w14:textId="5BA7D99E"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第</w:t>
            </w:r>
            <w:r>
              <w:rPr>
                <w:rFonts w:hint="eastAsia"/>
              </w:rPr>
              <w:t>3</w:t>
            </w:r>
            <w:r>
              <w:rPr>
                <w:rFonts w:hint="eastAsia"/>
              </w:rPr>
              <w:t>周</w:t>
            </w:r>
          </w:p>
        </w:tc>
        <w:tc>
          <w:tcPr>
            <w:tcW w:w="1857" w:type="dxa"/>
            <w:vAlign w:val="center"/>
          </w:tcPr>
          <w:p w14:paraId="2DC612CA" w14:textId="2B832BEC"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0.269922</w:t>
            </w:r>
          </w:p>
        </w:tc>
        <w:tc>
          <w:tcPr>
            <w:tcW w:w="1857" w:type="dxa"/>
            <w:vAlign w:val="center"/>
          </w:tcPr>
          <w:p w14:paraId="22CB9957" w14:textId="35E940FA"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0.544005</w:t>
            </w:r>
          </w:p>
        </w:tc>
        <w:tc>
          <w:tcPr>
            <w:tcW w:w="1857" w:type="dxa"/>
            <w:vAlign w:val="center"/>
          </w:tcPr>
          <w:p w14:paraId="77C673CC" w14:textId="3B7FC2C7"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0.505596</w:t>
            </w:r>
          </w:p>
        </w:tc>
        <w:tc>
          <w:tcPr>
            <w:tcW w:w="1858" w:type="dxa"/>
            <w:vAlign w:val="center"/>
          </w:tcPr>
          <w:p w14:paraId="1355471B" w14:textId="130BE169"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0.504578</w:t>
            </w:r>
          </w:p>
        </w:tc>
      </w:tr>
      <w:tr w:rsidR="00463FA0" w14:paraId="7E9F0CA7" w14:textId="77777777" w:rsidTr="00E23557">
        <w:trPr>
          <w:jc w:val="center"/>
        </w:trPr>
        <w:tc>
          <w:tcPr>
            <w:tcW w:w="1857" w:type="dxa"/>
            <w:vAlign w:val="center"/>
          </w:tcPr>
          <w:p w14:paraId="0CA13942" w14:textId="477A4961"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第</w:t>
            </w:r>
            <w:r>
              <w:rPr>
                <w:rFonts w:hint="eastAsia"/>
              </w:rPr>
              <w:t>4</w:t>
            </w:r>
            <w:r>
              <w:rPr>
                <w:rFonts w:hint="eastAsia"/>
              </w:rPr>
              <w:t>周</w:t>
            </w:r>
          </w:p>
        </w:tc>
        <w:tc>
          <w:tcPr>
            <w:tcW w:w="1857" w:type="dxa"/>
            <w:vAlign w:val="center"/>
          </w:tcPr>
          <w:p w14:paraId="201E58E5" w14:textId="62A8986B"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0.320389</w:t>
            </w:r>
          </w:p>
        </w:tc>
        <w:tc>
          <w:tcPr>
            <w:tcW w:w="1857" w:type="dxa"/>
            <w:vAlign w:val="center"/>
          </w:tcPr>
          <w:p w14:paraId="4744FA58" w14:textId="17FFA4CE"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0.605718</w:t>
            </w:r>
          </w:p>
        </w:tc>
        <w:tc>
          <w:tcPr>
            <w:tcW w:w="1857" w:type="dxa"/>
            <w:vAlign w:val="center"/>
          </w:tcPr>
          <w:p w14:paraId="3C44E1CD" w14:textId="62EB8B25"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0.488465</w:t>
            </w:r>
          </w:p>
        </w:tc>
        <w:tc>
          <w:tcPr>
            <w:tcW w:w="1858" w:type="dxa"/>
            <w:vAlign w:val="center"/>
          </w:tcPr>
          <w:p w14:paraId="39975B87" w14:textId="738116BC"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0.417045</w:t>
            </w:r>
          </w:p>
        </w:tc>
      </w:tr>
      <w:tr w:rsidR="00463FA0" w14:paraId="07CE7970" w14:textId="77777777" w:rsidTr="00E23557">
        <w:trPr>
          <w:jc w:val="center"/>
        </w:trPr>
        <w:tc>
          <w:tcPr>
            <w:tcW w:w="1857" w:type="dxa"/>
            <w:vAlign w:val="center"/>
          </w:tcPr>
          <w:p w14:paraId="36B54EDE" w14:textId="7E0FC3F4"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第</w:t>
            </w:r>
            <w:r>
              <w:rPr>
                <w:rFonts w:hint="eastAsia"/>
              </w:rPr>
              <w:t>5</w:t>
            </w:r>
            <w:r>
              <w:rPr>
                <w:rFonts w:hint="eastAsia"/>
              </w:rPr>
              <w:t>周</w:t>
            </w:r>
          </w:p>
        </w:tc>
        <w:tc>
          <w:tcPr>
            <w:tcW w:w="1857" w:type="dxa"/>
            <w:vAlign w:val="center"/>
          </w:tcPr>
          <w:p w14:paraId="649F5936" w14:textId="71C5FC8F"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0.327287</w:t>
            </w:r>
          </w:p>
        </w:tc>
        <w:tc>
          <w:tcPr>
            <w:tcW w:w="1857" w:type="dxa"/>
            <w:vAlign w:val="center"/>
          </w:tcPr>
          <w:p w14:paraId="502E6028" w14:textId="176190BE"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0.631453</w:t>
            </w:r>
          </w:p>
        </w:tc>
        <w:tc>
          <w:tcPr>
            <w:tcW w:w="1857" w:type="dxa"/>
            <w:vAlign w:val="center"/>
          </w:tcPr>
          <w:p w14:paraId="1E2BBBD2" w14:textId="688FABC8"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0.417609</w:t>
            </w:r>
          </w:p>
        </w:tc>
        <w:tc>
          <w:tcPr>
            <w:tcW w:w="1858" w:type="dxa"/>
            <w:vAlign w:val="center"/>
          </w:tcPr>
          <w:p w14:paraId="0ED1203D" w14:textId="17BA9AB6"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0.377108</w:t>
            </w:r>
          </w:p>
        </w:tc>
      </w:tr>
      <w:tr w:rsidR="00463FA0" w14:paraId="45D22ADF" w14:textId="77777777" w:rsidTr="00E23557">
        <w:trPr>
          <w:jc w:val="center"/>
        </w:trPr>
        <w:tc>
          <w:tcPr>
            <w:tcW w:w="1857" w:type="dxa"/>
            <w:vAlign w:val="center"/>
          </w:tcPr>
          <w:p w14:paraId="171576C9" w14:textId="34E2003A"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第</w:t>
            </w:r>
            <w:r>
              <w:rPr>
                <w:rFonts w:hint="eastAsia"/>
              </w:rPr>
              <w:t>6</w:t>
            </w:r>
            <w:r>
              <w:rPr>
                <w:rFonts w:hint="eastAsia"/>
              </w:rPr>
              <w:t>周</w:t>
            </w:r>
          </w:p>
        </w:tc>
        <w:tc>
          <w:tcPr>
            <w:tcW w:w="1857" w:type="dxa"/>
            <w:vAlign w:val="center"/>
          </w:tcPr>
          <w:p w14:paraId="2D7AC03B" w14:textId="0019CA8D"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0.323646</w:t>
            </w:r>
          </w:p>
        </w:tc>
        <w:tc>
          <w:tcPr>
            <w:tcW w:w="1857" w:type="dxa"/>
            <w:vAlign w:val="center"/>
          </w:tcPr>
          <w:p w14:paraId="592D6EA6" w14:textId="4EB8D4CE"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0.621405</w:t>
            </w:r>
          </w:p>
        </w:tc>
        <w:tc>
          <w:tcPr>
            <w:tcW w:w="1857" w:type="dxa"/>
            <w:vAlign w:val="center"/>
          </w:tcPr>
          <w:p w14:paraId="3EFAC0A1" w14:textId="693430E9"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0.456238</w:t>
            </w:r>
          </w:p>
        </w:tc>
        <w:tc>
          <w:tcPr>
            <w:tcW w:w="1858" w:type="dxa"/>
            <w:vAlign w:val="center"/>
          </w:tcPr>
          <w:p w14:paraId="34BCB0AA" w14:textId="081D1B21"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0.422473</w:t>
            </w:r>
          </w:p>
        </w:tc>
      </w:tr>
      <w:tr w:rsidR="00463FA0" w14:paraId="36053F38" w14:textId="77777777" w:rsidTr="00E23557">
        <w:trPr>
          <w:jc w:val="center"/>
        </w:trPr>
        <w:tc>
          <w:tcPr>
            <w:tcW w:w="1857" w:type="dxa"/>
            <w:vAlign w:val="center"/>
          </w:tcPr>
          <w:p w14:paraId="2AC380EF" w14:textId="126F6CA5"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第</w:t>
            </w:r>
            <w:r>
              <w:rPr>
                <w:rFonts w:hint="eastAsia"/>
              </w:rPr>
              <w:t>7</w:t>
            </w:r>
            <w:r>
              <w:rPr>
                <w:rFonts w:hint="eastAsia"/>
              </w:rPr>
              <w:t>周</w:t>
            </w:r>
          </w:p>
        </w:tc>
        <w:tc>
          <w:tcPr>
            <w:tcW w:w="1857" w:type="dxa"/>
            <w:vAlign w:val="center"/>
          </w:tcPr>
          <w:p w14:paraId="29361516" w14:textId="5540C95F"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0.304238</w:t>
            </w:r>
          </w:p>
        </w:tc>
        <w:tc>
          <w:tcPr>
            <w:tcW w:w="1857" w:type="dxa"/>
            <w:vAlign w:val="center"/>
          </w:tcPr>
          <w:p w14:paraId="1AD3B2AE" w14:textId="35585348"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0.582565</w:t>
            </w:r>
          </w:p>
        </w:tc>
        <w:tc>
          <w:tcPr>
            <w:tcW w:w="1857" w:type="dxa"/>
            <w:vAlign w:val="center"/>
          </w:tcPr>
          <w:p w14:paraId="467A6DD7" w14:textId="775C842C"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0.465544</w:t>
            </w:r>
          </w:p>
        </w:tc>
        <w:tc>
          <w:tcPr>
            <w:tcW w:w="1858" w:type="dxa"/>
            <w:vAlign w:val="center"/>
          </w:tcPr>
          <w:p w14:paraId="61D4A686" w14:textId="57D1C21A"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0.465351</w:t>
            </w:r>
          </w:p>
        </w:tc>
      </w:tr>
      <w:tr w:rsidR="00463FA0" w14:paraId="2DF7033B" w14:textId="77777777" w:rsidTr="00E23557">
        <w:trPr>
          <w:jc w:val="center"/>
        </w:trPr>
        <w:tc>
          <w:tcPr>
            <w:tcW w:w="1857" w:type="dxa"/>
            <w:vAlign w:val="center"/>
          </w:tcPr>
          <w:p w14:paraId="02570756" w14:textId="7B724BAE"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第</w:t>
            </w:r>
            <w:r>
              <w:rPr>
                <w:rFonts w:hint="eastAsia"/>
              </w:rPr>
              <w:t>8</w:t>
            </w:r>
            <w:r>
              <w:rPr>
                <w:rFonts w:hint="eastAsia"/>
              </w:rPr>
              <w:t>周</w:t>
            </w:r>
          </w:p>
        </w:tc>
        <w:tc>
          <w:tcPr>
            <w:tcW w:w="1857" w:type="dxa"/>
            <w:vAlign w:val="center"/>
          </w:tcPr>
          <w:p w14:paraId="5FC1265D" w14:textId="04F2443A"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0.318974</w:t>
            </w:r>
          </w:p>
        </w:tc>
        <w:tc>
          <w:tcPr>
            <w:tcW w:w="1857" w:type="dxa"/>
            <w:vAlign w:val="center"/>
          </w:tcPr>
          <w:p w14:paraId="0FE99981" w14:textId="182D8FEA"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0.594903</w:t>
            </w:r>
          </w:p>
        </w:tc>
        <w:tc>
          <w:tcPr>
            <w:tcW w:w="1857" w:type="dxa"/>
            <w:vAlign w:val="center"/>
          </w:tcPr>
          <w:p w14:paraId="0FB29A92" w14:textId="6473847D"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0.501639</w:t>
            </w:r>
          </w:p>
        </w:tc>
        <w:tc>
          <w:tcPr>
            <w:tcW w:w="1858" w:type="dxa"/>
            <w:vAlign w:val="center"/>
          </w:tcPr>
          <w:p w14:paraId="51E08910" w14:textId="4CEA7ED9"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0.35925</w:t>
            </w:r>
          </w:p>
        </w:tc>
      </w:tr>
      <w:tr w:rsidR="00463FA0" w14:paraId="3F8B8A06" w14:textId="77777777" w:rsidTr="00E23557">
        <w:trPr>
          <w:jc w:val="center"/>
        </w:trPr>
        <w:tc>
          <w:tcPr>
            <w:tcW w:w="1857" w:type="dxa"/>
            <w:vAlign w:val="center"/>
          </w:tcPr>
          <w:p w14:paraId="7843AECB" w14:textId="3B11F3A8"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第</w:t>
            </w:r>
            <w:r>
              <w:rPr>
                <w:rFonts w:hint="eastAsia"/>
              </w:rPr>
              <w:t>9</w:t>
            </w:r>
            <w:r>
              <w:rPr>
                <w:rFonts w:hint="eastAsia"/>
              </w:rPr>
              <w:t>周</w:t>
            </w:r>
          </w:p>
        </w:tc>
        <w:tc>
          <w:tcPr>
            <w:tcW w:w="1857" w:type="dxa"/>
            <w:vAlign w:val="center"/>
          </w:tcPr>
          <w:p w14:paraId="5795A312" w14:textId="0CA32734"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0.358286</w:t>
            </w:r>
          </w:p>
        </w:tc>
        <w:tc>
          <w:tcPr>
            <w:tcW w:w="1857" w:type="dxa"/>
            <w:vAlign w:val="center"/>
          </w:tcPr>
          <w:p w14:paraId="229DD729" w14:textId="74E60FAA"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0.678014</w:t>
            </w:r>
          </w:p>
        </w:tc>
        <w:tc>
          <w:tcPr>
            <w:tcW w:w="1857" w:type="dxa"/>
            <w:vAlign w:val="center"/>
          </w:tcPr>
          <w:p w14:paraId="1C540FC5" w14:textId="7D1C160C"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0.457063</w:t>
            </w:r>
          </w:p>
        </w:tc>
        <w:tc>
          <w:tcPr>
            <w:tcW w:w="1858" w:type="dxa"/>
            <w:vAlign w:val="center"/>
          </w:tcPr>
          <w:p w14:paraId="5FEDC42B" w14:textId="02217322"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0.348744</w:t>
            </w:r>
          </w:p>
        </w:tc>
      </w:tr>
      <w:tr w:rsidR="00463FA0" w14:paraId="42BE308D" w14:textId="77777777" w:rsidTr="00E23557">
        <w:trPr>
          <w:jc w:val="center"/>
        </w:trPr>
        <w:tc>
          <w:tcPr>
            <w:tcW w:w="1857" w:type="dxa"/>
            <w:vAlign w:val="center"/>
          </w:tcPr>
          <w:p w14:paraId="673AF14D" w14:textId="3CF5E2F6"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第</w:t>
            </w:r>
            <w:r>
              <w:rPr>
                <w:rFonts w:hint="eastAsia"/>
              </w:rPr>
              <w:t>10</w:t>
            </w:r>
            <w:r>
              <w:rPr>
                <w:rFonts w:hint="eastAsia"/>
              </w:rPr>
              <w:t>周</w:t>
            </w:r>
          </w:p>
        </w:tc>
        <w:tc>
          <w:tcPr>
            <w:tcW w:w="1857" w:type="dxa"/>
            <w:vAlign w:val="center"/>
          </w:tcPr>
          <w:p w14:paraId="5B48111B" w14:textId="60872C4E"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0.405626</w:t>
            </w:r>
          </w:p>
        </w:tc>
        <w:tc>
          <w:tcPr>
            <w:tcW w:w="1857" w:type="dxa"/>
            <w:vAlign w:val="center"/>
          </w:tcPr>
          <w:p w14:paraId="76C5157E" w14:textId="00FA7F51"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0.697789</w:t>
            </w:r>
          </w:p>
        </w:tc>
        <w:tc>
          <w:tcPr>
            <w:tcW w:w="1857" w:type="dxa"/>
            <w:vAlign w:val="center"/>
          </w:tcPr>
          <w:p w14:paraId="01D67711" w14:textId="18C5E075"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0.512885</w:t>
            </w:r>
          </w:p>
        </w:tc>
        <w:tc>
          <w:tcPr>
            <w:tcW w:w="1858" w:type="dxa"/>
            <w:vAlign w:val="center"/>
          </w:tcPr>
          <w:p w14:paraId="1BA2770F" w14:textId="1AD0D7C0"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0.377361</w:t>
            </w:r>
          </w:p>
        </w:tc>
      </w:tr>
      <w:tr w:rsidR="00463FA0" w14:paraId="144F9614" w14:textId="77777777" w:rsidTr="00E23557">
        <w:trPr>
          <w:jc w:val="center"/>
        </w:trPr>
        <w:tc>
          <w:tcPr>
            <w:tcW w:w="1857" w:type="dxa"/>
            <w:vAlign w:val="center"/>
          </w:tcPr>
          <w:p w14:paraId="15596140" w14:textId="4AE0D7ED"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lastRenderedPageBreak/>
              <w:t>第</w:t>
            </w:r>
            <w:r>
              <w:rPr>
                <w:rFonts w:hint="eastAsia"/>
              </w:rPr>
              <w:t>11</w:t>
            </w:r>
            <w:r>
              <w:rPr>
                <w:rFonts w:hint="eastAsia"/>
              </w:rPr>
              <w:t>周</w:t>
            </w:r>
          </w:p>
        </w:tc>
        <w:tc>
          <w:tcPr>
            <w:tcW w:w="1857" w:type="dxa"/>
            <w:vAlign w:val="center"/>
          </w:tcPr>
          <w:p w14:paraId="20F4876E" w14:textId="5C69DA22"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0.407076</w:t>
            </w:r>
          </w:p>
        </w:tc>
        <w:tc>
          <w:tcPr>
            <w:tcW w:w="1857" w:type="dxa"/>
            <w:vAlign w:val="center"/>
          </w:tcPr>
          <w:p w14:paraId="5FFC3CC2" w14:textId="77E362D4"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0.677903</w:t>
            </w:r>
          </w:p>
        </w:tc>
        <w:tc>
          <w:tcPr>
            <w:tcW w:w="1857" w:type="dxa"/>
            <w:vAlign w:val="center"/>
          </w:tcPr>
          <w:p w14:paraId="6AB3C859" w14:textId="3DA9C267"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0.544171</w:t>
            </w:r>
          </w:p>
        </w:tc>
        <w:tc>
          <w:tcPr>
            <w:tcW w:w="1858" w:type="dxa"/>
            <w:vAlign w:val="center"/>
          </w:tcPr>
          <w:p w14:paraId="0E19F16D" w14:textId="2329B2FD"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0.387404</w:t>
            </w:r>
          </w:p>
        </w:tc>
      </w:tr>
      <w:tr w:rsidR="00463FA0" w14:paraId="6D69FFF8" w14:textId="77777777" w:rsidTr="00E23557">
        <w:trPr>
          <w:jc w:val="center"/>
        </w:trPr>
        <w:tc>
          <w:tcPr>
            <w:tcW w:w="1857" w:type="dxa"/>
            <w:vAlign w:val="center"/>
          </w:tcPr>
          <w:p w14:paraId="4C3D2893" w14:textId="336641F4"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第</w:t>
            </w:r>
            <w:r>
              <w:rPr>
                <w:rFonts w:hint="eastAsia"/>
              </w:rPr>
              <w:t>12</w:t>
            </w:r>
            <w:r>
              <w:rPr>
                <w:rFonts w:hint="eastAsia"/>
              </w:rPr>
              <w:t>周</w:t>
            </w:r>
          </w:p>
        </w:tc>
        <w:tc>
          <w:tcPr>
            <w:tcW w:w="1857" w:type="dxa"/>
            <w:vAlign w:val="center"/>
          </w:tcPr>
          <w:p w14:paraId="614A68CA" w14:textId="2AD562B1"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0.405906</w:t>
            </w:r>
          </w:p>
        </w:tc>
        <w:tc>
          <w:tcPr>
            <w:tcW w:w="1857" w:type="dxa"/>
            <w:vAlign w:val="center"/>
          </w:tcPr>
          <w:p w14:paraId="7EA301F8" w14:textId="18535676"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0.600094</w:t>
            </w:r>
          </w:p>
        </w:tc>
        <w:tc>
          <w:tcPr>
            <w:tcW w:w="1857" w:type="dxa"/>
            <w:vAlign w:val="center"/>
          </w:tcPr>
          <w:p w14:paraId="4E8F7935" w14:textId="43C408CF"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0.559256</w:t>
            </w:r>
          </w:p>
        </w:tc>
        <w:tc>
          <w:tcPr>
            <w:tcW w:w="1858" w:type="dxa"/>
            <w:vAlign w:val="center"/>
          </w:tcPr>
          <w:p w14:paraId="7129D8AB" w14:textId="6601443F"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0.353799</w:t>
            </w:r>
          </w:p>
        </w:tc>
      </w:tr>
      <w:tr w:rsidR="00463FA0" w14:paraId="2C2A2335" w14:textId="77777777" w:rsidTr="00E23557">
        <w:trPr>
          <w:jc w:val="center"/>
        </w:trPr>
        <w:tc>
          <w:tcPr>
            <w:tcW w:w="1857" w:type="dxa"/>
            <w:vAlign w:val="center"/>
          </w:tcPr>
          <w:p w14:paraId="168DC402" w14:textId="093B3484"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第</w:t>
            </w:r>
            <w:r>
              <w:rPr>
                <w:rFonts w:hint="eastAsia"/>
              </w:rPr>
              <w:t>13</w:t>
            </w:r>
            <w:r>
              <w:rPr>
                <w:rFonts w:hint="eastAsia"/>
              </w:rPr>
              <w:t>周</w:t>
            </w:r>
          </w:p>
        </w:tc>
        <w:tc>
          <w:tcPr>
            <w:tcW w:w="1857" w:type="dxa"/>
            <w:vAlign w:val="center"/>
          </w:tcPr>
          <w:p w14:paraId="57A53E64" w14:textId="06822DDD"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0.365488</w:t>
            </w:r>
          </w:p>
        </w:tc>
        <w:tc>
          <w:tcPr>
            <w:tcW w:w="1857" w:type="dxa"/>
            <w:vAlign w:val="center"/>
          </w:tcPr>
          <w:p w14:paraId="79576EF9" w14:textId="13CA3AED"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0.518977</w:t>
            </w:r>
          </w:p>
        </w:tc>
        <w:tc>
          <w:tcPr>
            <w:tcW w:w="1857" w:type="dxa"/>
            <w:vAlign w:val="center"/>
          </w:tcPr>
          <w:p w14:paraId="2A492ED5" w14:textId="429804FC"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0.559596</w:t>
            </w:r>
          </w:p>
        </w:tc>
        <w:tc>
          <w:tcPr>
            <w:tcW w:w="1858" w:type="dxa"/>
            <w:vAlign w:val="center"/>
          </w:tcPr>
          <w:p w14:paraId="54967C44" w14:textId="00F64AD0"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0.363134</w:t>
            </w:r>
          </w:p>
        </w:tc>
      </w:tr>
      <w:tr w:rsidR="00463FA0" w14:paraId="692A05EC" w14:textId="77777777" w:rsidTr="00E23557">
        <w:trPr>
          <w:jc w:val="center"/>
        </w:trPr>
        <w:tc>
          <w:tcPr>
            <w:tcW w:w="1857" w:type="dxa"/>
            <w:vAlign w:val="center"/>
          </w:tcPr>
          <w:p w14:paraId="67956E4F" w14:textId="4817B9F2"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第</w:t>
            </w:r>
            <w:r>
              <w:rPr>
                <w:rFonts w:hint="eastAsia"/>
              </w:rPr>
              <w:t>14</w:t>
            </w:r>
            <w:r>
              <w:rPr>
                <w:rFonts w:hint="eastAsia"/>
              </w:rPr>
              <w:t>周</w:t>
            </w:r>
          </w:p>
        </w:tc>
        <w:tc>
          <w:tcPr>
            <w:tcW w:w="1857" w:type="dxa"/>
            <w:vAlign w:val="center"/>
          </w:tcPr>
          <w:p w14:paraId="6AB5C688" w14:textId="6B43ACB9"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0.31848</w:t>
            </w:r>
          </w:p>
        </w:tc>
        <w:tc>
          <w:tcPr>
            <w:tcW w:w="1857" w:type="dxa"/>
            <w:vAlign w:val="center"/>
          </w:tcPr>
          <w:p w14:paraId="5A8E3695" w14:textId="064DD0F7"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0.55757</w:t>
            </w:r>
          </w:p>
        </w:tc>
        <w:tc>
          <w:tcPr>
            <w:tcW w:w="1857" w:type="dxa"/>
            <w:vAlign w:val="center"/>
          </w:tcPr>
          <w:p w14:paraId="1CD0D08B" w14:textId="7252B54B"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0.555299</w:t>
            </w:r>
          </w:p>
        </w:tc>
        <w:tc>
          <w:tcPr>
            <w:tcW w:w="1858" w:type="dxa"/>
            <w:vAlign w:val="center"/>
          </w:tcPr>
          <w:p w14:paraId="11DD12E1" w14:textId="6A320C05"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0.397285</w:t>
            </w:r>
          </w:p>
        </w:tc>
      </w:tr>
      <w:tr w:rsidR="00463FA0" w14:paraId="671576F3" w14:textId="77777777" w:rsidTr="00E23557">
        <w:trPr>
          <w:jc w:val="center"/>
        </w:trPr>
        <w:tc>
          <w:tcPr>
            <w:tcW w:w="1857" w:type="dxa"/>
            <w:tcBorders>
              <w:bottom w:val="single" w:sz="12" w:space="0" w:color="auto"/>
            </w:tcBorders>
            <w:vAlign w:val="center"/>
          </w:tcPr>
          <w:p w14:paraId="0C3213D1" w14:textId="415AA17F"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第</w:t>
            </w:r>
            <w:r>
              <w:rPr>
                <w:rFonts w:hint="eastAsia"/>
              </w:rPr>
              <w:t>15</w:t>
            </w:r>
            <w:r>
              <w:rPr>
                <w:rFonts w:hint="eastAsia"/>
              </w:rPr>
              <w:t>周</w:t>
            </w:r>
          </w:p>
        </w:tc>
        <w:tc>
          <w:tcPr>
            <w:tcW w:w="1857" w:type="dxa"/>
            <w:tcBorders>
              <w:bottom w:val="single" w:sz="12" w:space="0" w:color="auto"/>
            </w:tcBorders>
            <w:vAlign w:val="center"/>
          </w:tcPr>
          <w:p w14:paraId="782EEDAC" w14:textId="0B06F96A"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0.352502</w:t>
            </w:r>
          </w:p>
        </w:tc>
        <w:tc>
          <w:tcPr>
            <w:tcW w:w="1857" w:type="dxa"/>
            <w:tcBorders>
              <w:bottom w:val="single" w:sz="12" w:space="0" w:color="auto"/>
            </w:tcBorders>
            <w:vAlign w:val="center"/>
          </w:tcPr>
          <w:p w14:paraId="3B60DAE4" w14:textId="4AC17789"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0.549329</w:t>
            </w:r>
          </w:p>
        </w:tc>
        <w:tc>
          <w:tcPr>
            <w:tcW w:w="1857" w:type="dxa"/>
            <w:tcBorders>
              <w:bottom w:val="single" w:sz="12" w:space="0" w:color="auto"/>
            </w:tcBorders>
            <w:vAlign w:val="center"/>
          </w:tcPr>
          <w:p w14:paraId="0DBA3CF7" w14:textId="38861433"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0.717302</w:t>
            </w:r>
          </w:p>
        </w:tc>
        <w:tc>
          <w:tcPr>
            <w:tcW w:w="1858" w:type="dxa"/>
            <w:tcBorders>
              <w:bottom w:val="single" w:sz="12" w:space="0" w:color="auto"/>
            </w:tcBorders>
            <w:vAlign w:val="center"/>
          </w:tcPr>
          <w:p w14:paraId="3CC184EE" w14:textId="471F1840" w:rsidR="00463FA0" w:rsidRDefault="00463FA0" w:rsidP="00463FA0">
            <w:pPr>
              <w:autoSpaceDE w:val="0"/>
              <w:autoSpaceDN w:val="0"/>
              <w:spacing w:before="4" w:line="360" w:lineRule="auto"/>
              <w:ind w:right="232"/>
              <w:jc w:val="center"/>
              <w:rPr>
                <w:rFonts w:ascii="宋体" w:hAnsi="宋体" w:cs="宋体"/>
                <w:b/>
                <w:bCs/>
                <w:spacing w:val="-7"/>
                <w:kern w:val="0"/>
                <w:lang w:bidi="zh-CN"/>
              </w:rPr>
            </w:pPr>
            <w:r>
              <w:rPr>
                <w:rFonts w:hint="eastAsia"/>
              </w:rPr>
              <w:t>0.501669</w:t>
            </w:r>
          </w:p>
        </w:tc>
      </w:tr>
    </w:tbl>
    <w:p w14:paraId="6A3E67BC" w14:textId="4B91CAA5" w:rsidR="00463FA0" w:rsidRDefault="00463FA0" w:rsidP="00463FA0">
      <w:pPr>
        <w:autoSpaceDE w:val="0"/>
        <w:autoSpaceDN w:val="0"/>
        <w:spacing w:beforeLines="50" w:before="156"/>
        <w:rPr>
          <w:rFonts w:ascii="宋体" w:hAnsi="宋体" w:cs="宋体" w:hint="eastAsia"/>
          <w:spacing w:val="-7"/>
          <w:kern w:val="0"/>
          <w:lang w:bidi="zh-CN"/>
        </w:rPr>
      </w:pPr>
      <w:r>
        <w:rPr>
          <w:rFonts w:ascii="宋体" w:hAnsi="宋体" w:cs="宋体" w:hint="eastAsia"/>
          <w:spacing w:val="-7"/>
          <w:kern w:val="0"/>
          <w:lang w:bidi="zh-CN"/>
        </w:rPr>
        <w:t>表格绘制为折线图如下：</w:t>
      </w:r>
    </w:p>
    <w:p w14:paraId="00B7F99A" w14:textId="2CEF3B39" w:rsidR="00463FA0" w:rsidRDefault="00463FA0" w:rsidP="00463FA0">
      <w:pPr>
        <w:autoSpaceDE w:val="0"/>
        <w:autoSpaceDN w:val="0"/>
        <w:adjustRightInd w:val="0"/>
        <w:snapToGrid w:val="0"/>
        <w:jc w:val="center"/>
        <w:rPr>
          <w:rFonts w:ascii="宋体" w:hAnsi="宋体" w:cs="宋体"/>
          <w:b/>
          <w:bCs/>
          <w:spacing w:val="-7"/>
          <w:kern w:val="0"/>
          <w:sz w:val="30"/>
          <w:szCs w:val="30"/>
          <w:lang w:bidi="zh-CN"/>
        </w:rPr>
      </w:pPr>
      <w:r w:rsidRPr="00A8756F">
        <w:rPr>
          <w:rFonts w:ascii="宋体" w:hAnsi="宋体" w:cs="宋体"/>
          <w:b/>
          <w:bCs/>
          <w:noProof/>
          <w:spacing w:val="-7"/>
          <w:kern w:val="0"/>
          <w:sz w:val="30"/>
          <w:szCs w:val="30"/>
          <w:lang w:bidi="zh-CN"/>
        </w:rPr>
        <w:drawing>
          <wp:inline distT="0" distB="0" distL="0" distR="0" wp14:anchorId="22F27CF0" wp14:editId="2E2F00EB">
            <wp:extent cx="4287981" cy="3215319"/>
            <wp:effectExtent l="0" t="0" r="0" b="4445"/>
            <wp:docPr id="1214" name="图片 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364586" cy="3272761"/>
                    </a:xfrm>
                    <a:prstGeom prst="rect">
                      <a:avLst/>
                    </a:prstGeom>
                    <a:noFill/>
                    <a:ln>
                      <a:noFill/>
                    </a:ln>
                  </pic:spPr>
                </pic:pic>
              </a:graphicData>
            </a:graphic>
          </wp:inline>
        </w:drawing>
      </w:r>
    </w:p>
    <w:p w14:paraId="717B47C3" w14:textId="7BFC7413" w:rsidR="00463FA0" w:rsidRPr="006657BB" w:rsidRDefault="006657BB" w:rsidP="006657BB">
      <w:pPr>
        <w:pStyle w:val="af1"/>
        <w:rPr>
          <w:rFonts w:hint="eastAsia"/>
          <w:lang w:bidi="zh-CN"/>
        </w:rPr>
      </w:pPr>
      <w:r>
        <w:rPr>
          <w:rFonts w:hint="eastAsia"/>
          <w:lang w:bidi="zh-CN"/>
        </w:rPr>
        <w:t>图</w:t>
      </w:r>
      <w:r>
        <w:rPr>
          <w:rFonts w:hint="eastAsia"/>
          <w:lang w:bidi="zh-CN"/>
        </w:rPr>
        <w:t>5</w:t>
      </w:r>
      <w:r>
        <w:rPr>
          <w:lang w:bidi="zh-CN"/>
        </w:rPr>
        <w:t>.2.1</w:t>
      </w:r>
      <w:r>
        <w:rPr>
          <w:rFonts w:hint="eastAsia"/>
          <w:lang w:bidi="zh-CN"/>
        </w:rPr>
        <w:t>：各池塘最终得分</w:t>
      </w:r>
    </w:p>
    <w:p w14:paraId="0737EA5F" w14:textId="79C4748B" w:rsidR="00463FA0" w:rsidRDefault="00463FA0" w:rsidP="00463FA0">
      <w:pPr>
        <w:autoSpaceDE w:val="0"/>
        <w:autoSpaceDN w:val="0"/>
        <w:adjustRightInd w:val="0"/>
        <w:snapToGrid w:val="0"/>
        <w:jc w:val="center"/>
        <w:rPr>
          <w:rFonts w:ascii="宋体" w:hAnsi="宋体" w:cs="宋体" w:hint="eastAsia"/>
          <w:b/>
          <w:bCs/>
          <w:spacing w:val="-7"/>
          <w:kern w:val="0"/>
          <w:sz w:val="30"/>
          <w:szCs w:val="30"/>
          <w:lang w:bidi="zh-CN"/>
        </w:rPr>
      </w:pPr>
      <w:r w:rsidRPr="00A8756F">
        <w:rPr>
          <w:rFonts w:ascii="宋体" w:hAnsi="宋体" w:cs="宋体"/>
          <w:b/>
          <w:bCs/>
          <w:noProof/>
          <w:spacing w:val="-7"/>
          <w:kern w:val="0"/>
          <w:sz w:val="30"/>
          <w:szCs w:val="30"/>
          <w:lang w:bidi="zh-CN"/>
        </w:rPr>
        <w:drawing>
          <wp:inline distT="0" distB="0" distL="0" distR="0" wp14:anchorId="5AB5023F" wp14:editId="732B6919">
            <wp:extent cx="4341391" cy="3255818"/>
            <wp:effectExtent l="0" t="0" r="2540" b="1905"/>
            <wp:docPr id="1215" name="图片 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86275" cy="3289479"/>
                    </a:xfrm>
                    <a:prstGeom prst="rect">
                      <a:avLst/>
                    </a:prstGeom>
                    <a:noFill/>
                    <a:ln>
                      <a:noFill/>
                    </a:ln>
                  </pic:spPr>
                </pic:pic>
              </a:graphicData>
            </a:graphic>
          </wp:inline>
        </w:drawing>
      </w:r>
    </w:p>
    <w:p w14:paraId="65B5E465" w14:textId="18EED3EB" w:rsidR="006657BB" w:rsidRDefault="006657BB" w:rsidP="006657BB">
      <w:pPr>
        <w:pStyle w:val="af1"/>
        <w:rPr>
          <w:lang w:bidi="zh-CN"/>
        </w:rPr>
      </w:pPr>
      <w:r>
        <w:rPr>
          <w:rFonts w:hint="eastAsia"/>
          <w:lang w:bidi="zh-CN"/>
        </w:rPr>
        <w:t>图</w:t>
      </w:r>
      <w:r>
        <w:rPr>
          <w:rFonts w:hint="eastAsia"/>
          <w:lang w:bidi="zh-CN"/>
        </w:rPr>
        <w:t>5</w:t>
      </w:r>
      <w:r>
        <w:rPr>
          <w:lang w:bidi="zh-CN"/>
        </w:rPr>
        <w:t>.2.1</w:t>
      </w:r>
      <w:r>
        <w:rPr>
          <w:rFonts w:hint="eastAsia"/>
          <w:lang w:bidi="zh-CN"/>
        </w:rPr>
        <w:t>：各池塘</w:t>
      </w:r>
      <w:r>
        <w:rPr>
          <w:rFonts w:hint="eastAsia"/>
          <w:lang w:bidi="zh-CN"/>
        </w:rPr>
        <w:t>综合污染指数的值</w:t>
      </w:r>
    </w:p>
    <w:p w14:paraId="44B209E8" w14:textId="2E3DC195" w:rsidR="00463FA0" w:rsidRDefault="00463FA0" w:rsidP="006657BB">
      <w:pPr>
        <w:pStyle w:val="2"/>
        <w:rPr>
          <w:lang w:bidi="zh-CN"/>
        </w:rPr>
      </w:pPr>
      <w:r w:rsidRPr="00167912">
        <w:rPr>
          <w:rFonts w:hint="eastAsia"/>
          <w:lang w:bidi="zh-CN"/>
        </w:rPr>
        <w:lastRenderedPageBreak/>
        <w:t>5.</w:t>
      </w:r>
      <w:r w:rsidR="006657BB">
        <w:rPr>
          <w:lang w:bidi="zh-CN"/>
        </w:rPr>
        <w:t>2.5</w:t>
      </w:r>
      <w:r w:rsidRPr="00167912">
        <w:rPr>
          <w:rFonts w:hint="eastAsia"/>
          <w:lang w:bidi="zh-CN"/>
        </w:rPr>
        <w:t>结果分析</w:t>
      </w:r>
    </w:p>
    <w:p w14:paraId="24113D77" w14:textId="2DF7470D" w:rsidR="00DF4BDD" w:rsidRPr="00DF4BDD" w:rsidRDefault="00463FA0" w:rsidP="006657BB">
      <w:pPr>
        <w:adjustRightInd w:val="0"/>
        <w:snapToGrid w:val="0"/>
        <w:ind w:firstLineChars="200" w:firstLine="480"/>
      </w:pPr>
      <w:r>
        <w:rPr>
          <w:rFonts w:hint="eastAsia"/>
        </w:rPr>
        <w:t>由上表</w:t>
      </w:r>
      <w:r w:rsidRPr="00167912">
        <w:t>可知，池塘水质为：</w:t>
      </w:r>
      <w:r w:rsidRPr="00167912">
        <w:t>3</w:t>
      </w:r>
      <w:r w:rsidRPr="00167912">
        <w:rPr>
          <w:spacing w:val="-20"/>
        </w:rPr>
        <w:t>号池</w:t>
      </w:r>
      <w:r w:rsidR="006657BB">
        <w:rPr>
          <w:rFonts w:hint="eastAsia"/>
          <w:spacing w:val="-20"/>
        </w:rPr>
        <w:t xml:space="preserve"> </w:t>
      </w:r>
      <w:r w:rsidR="006657BB">
        <w:rPr>
          <w:rFonts w:hint="eastAsia"/>
        </w:rPr>
        <w:t>&gt;</w:t>
      </w:r>
      <w:r w:rsidRPr="00167912">
        <w:t>2</w:t>
      </w:r>
      <w:r w:rsidRPr="00167912">
        <w:rPr>
          <w:spacing w:val="-20"/>
        </w:rPr>
        <w:t>号池</w:t>
      </w:r>
      <w:r w:rsidR="006657BB">
        <w:rPr>
          <w:rFonts w:hint="eastAsia"/>
          <w:spacing w:val="-20"/>
        </w:rPr>
        <w:t xml:space="preserve"> </w:t>
      </w:r>
      <w:r w:rsidRPr="00167912">
        <w:t>&gt;1</w:t>
      </w:r>
      <w:r w:rsidRPr="00167912">
        <w:rPr>
          <w:spacing w:val="-20"/>
        </w:rPr>
        <w:t>号池</w:t>
      </w:r>
      <w:r w:rsidR="006657BB">
        <w:rPr>
          <w:rFonts w:hint="eastAsia"/>
          <w:spacing w:val="-20"/>
        </w:rPr>
        <w:t xml:space="preserve"> </w:t>
      </w:r>
      <w:r w:rsidRPr="00167912">
        <w:t>&gt;4</w:t>
      </w:r>
      <w:r w:rsidRPr="00167912">
        <w:rPr>
          <w:spacing w:val="-8"/>
        </w:rPr>
        <w:t>号池。总体而言，鱼池水质优于虾池，影响鱼池水质的主要因素为水中的溶氧量。溶氧量的减少使得水中植物、</w:t>
      </w:r>
      <w:r w:rsidRPr="00167912">
        <w:rPr>
          <w:spacing w:val="-10"/>
        </w:rPr>
        <w:t>鱼类的呼吸用氧无法得到基础的保证，使得其死亡的可能性大大增强。影响虾池水质的</w:t>
      </w:r>
      <w:r w:rsidRPr="00167912">
        <w:t>主要因素为水中的营养物质即施肥</w:t>
      </w:r>
      <w:r w:rsidRPr="00167912">
        <w:t>“</w:t>
      </w:r>
      <w:r w:rsidRPr="00167912">
        <w:t>养水</w:t>
      </w:r>
      <w:r w:rsidRPr="00167912">
        <w:t>”</w:t>
      </w:r>
      <w:r w:rsidRPr="00167912">
        <w:t>的残余水中及残饵的分解、对虾排泄物的产生和分解的总氮、总磷过量。水中富含氮磷等营养物质，会使水体到达富营养化状态，</w:t>
      </w:r>
      <w:r w:rsidRPr="00167912">
        <w:t xml:space="preserve"> </w:t>
      </w:r>
      <w:r w:rsidRPr="00167912">
        <w:t>成为发生</w:t>
      </w:r>
      <w:r w:rsidRPr="00167912">
        <w:t>“</w:t>
      </w:r>
      <w:r w:rsidRPr="00167912">
        <w:t>水华</w:t>
      </w:r>
      <w:r w:rsidRPr="00167912">
        <w:t>”</w:t>
      </w:r>
      <w:r w:rsidRPr="00167912">
        <w:t>现象的基础。</w:t>
      </w:r>
    </w:p>
    <w:p w14:paraId="01FF040F" w14:textId="77777777" w:rsidR="006657BB" w:rsidRPr="00A8756F" w:rsidRDefault="006657BB" w:rsidP="006657BB">
      <w:pPr>
        <w:pStyle w:val="2"/>
      </w:pPr>
      <w:r>
        <w:rPr>
          <w:rFonts w:hint="eastAsia"/>
        </w:rPr>
        <w:t>5</w:t>
      </w:r>
      <w:r>
        <w:t>.3.1</w:t>
      </w:r>
      <w:r w:rsidRPr="00A8756F">
        <w:t>浮游生物致害密度多元回归模型</w:t>
      </w:r>
    </w:p>
    <w:p w14:paraId="2189D48D" w14:textId="77777777" w:rsidR="006657BB" w:rsidRDefault="006657BB" w:rsidP="006657BB">
      <w:pPr>
        <w:ind w:firstLineChars="200" w:firstLine="480"/>
      </w:pPr>
      <w:r w:rsidRPr="00A8756F">
        <w:t>浮游生物致害密度是指水体中的浮游植物、浮游动物等达到一定数量在引起水化现象的数量上限，本文中我们以藻类总细胞密度作为表征其的变量。</w:t>
      </w:r>
    </w:p>
    <w:p w14:paraId="3FABF386" w14:textId="059A6D74" w:rsidR="006657BB" w:rsidRPr="00BE5913" w:rsidRDefault="006657BB" w:rsidP="006657BB">
      <w:pPr>
        <w:ind w:firstLineChars="200" w:firstLine="464"/>
      </w:pPr>
      <w:r w:rsidRPr="00BE5913">
        <w:rPr>
          <w:spacing w:val="-4"/>
        </w:rPr>
        <w:t>水华的产生是由于水中营养物质的富集，但是水体富营养化是一个相对漫长的过程，</w:t>
      </w:r>
      <w:r w:rsidRPr="00BE5913">
        <w:rPr>
          <w:spacing w:val="-3"/>
        </w:rPr>
        <w:t>而水华往往只是水体开始富营养化的一种表征呈现。水华的定义对于预测、发现、辨别和治理水华都具有普遍的现实指导意义。但由于形成水华的藻类繁多，各藻种的颜色、</w:t>
      </w:r>
      <w:r w:rsidRPr="00BE5913">
        <w:rPr>
          <w:spacing w:val="-7"/>
        </w:rPr>
        <w:t>细胞干重、生长因子等多方面均有不同程度的差别，因此对于所有藻类水华给出一个普</w:t>
      </w:r>
      <w:r w:rsidRPr="00BE5913">
        <w:rPr>
          <w:spacing w:val="-7"/>
        </w:rPr>
        <w:t xml:space="preserve"> </w:t>
      </w:r>
      <w:r w:rsidRPr="00BE5913">
        <w:rPr>
          <w:spacing w:val="-10"/>
        </w:rPr>
        <w:t>遍精确的定义几乎是不可能的，只能从水华暴发的共性出发，从藻类本质和各种藻类水</w:t>
      </w:r>
      <w:r w:rsidRPr="00BE5913">
        <w:rPr>
          <w:spacing w:val="-10"/>
        </w:rPr>
        <w:t xml:space="preserve"> </w:t>
      </w:r>
      <w:r w:rsidRPr="00BE5913">
        <w:rPr>
          <w:spacing w:val="-10"/>
        </w:rPr>
        <w:t>华共同特征上来定义，给出部分参数的判别范围，即水华的综合定义。</w:t>
      </w:r>
    </w:p>
    <w:p w14:paraId="107C2AD4" w14:textId="61852931" w:rsidR="00DF4BDD" w:rsidRDefault="006657BB" w:rsidP="006657BB">
      <w:pPr>
        <w:pStyle w:val="2"/>
      </w:pPr>
      <w:r>
        <w:rPr>
          <w:rFonts w:hint="eastAsia"/>
        </w:rPr>
        <w:t>5</w:t>
      </w:r>
      <w:r>
        <w:t>.3.2</w:t>
      </w:r>
      <w:r>
        <w:rPr>
          <w:rFonts w:hint="eastAsia"/>
        </w:rPr>
        <w:t>模型的建立</w:t>
      </w:r>
    </w:p>
    <w:p w14:paraId="6C3F58F5" w14:textId="754DA8D3" w:rsidR="006657BB" w:rsidRDefault="006657BB" w:rsidP="006657BB">
      <w:pPr>
        <w:ind w:firstLineChars="200" w:firstLine="468"/>
      </w:pPr>
      <w:r w:rsidRPr="00A8756F">
        <w:rPr>
          <w:spacing w:val="-3"/>
        </w:rPr>
        <w:t>影响常见浮游生物致害密度的主要理化因子数量众多，为全面考虑各个影响因素对</w:t>
      </w:r>
      <w:r w:rsidRPr="00A8756F">
        <w:t>其的影响，我们建立以常见浮游生物致害密度为因变量（</w:t>
      </w:r>
      <w:r w:rsidRPr="00A8756F">
        <w:rPr>
          <w:rFonts w:eastAsia="Times New Roman"/>
        </w:rPr>
        <w:t>v11</w:t>
      </w:r>
      <w:r w:rsidRPr="00A8756F">
        <w:t>）的多元线性回归模型，</w:t>
      </w:r>
      <w:r>
        <w:rPr>
          <w:rFonts w:hint="eastAsia"/>
        </w:rPr>
        <w:t>并结合</w:t>
      </w:r>
      <w:r w:rsidR="00FB1C18">
        <w:rPr>
          <w:rFonts w:asciiTheme="minorEastAsia" w:eastAsiaTheme="minorEastAsia" w:hAnsiTheme="minorEastAsia" w:hint="eastAsia"/>
        </w:rPr>
        <w:t>STATA</w:t>
      </w:r>
      <w:r w:rsidRPr="00A8756F">
        <w:rPr>
          <w:spacing w:val="-5"/>
        </w:rPr>
        <w:t>软件对附件中给出的主要理化因子的相关数据进行处理分析，得到结果如下表</w:t>
      </w:r>
      <w:r w:rsidRPr="00A8756F">
        <w:t>所示。</w:t>
      </w:r>
    </w:p>
    <w:p w14:paraId="394D9682" w14:textId="07015D2C" w:rsidR="00FB1C18" w:rsidRDefault="00FB1C18" w:rsidP="00FB1C18">
      <w:pPr>
        <w:pStyle w:val="af1"/>
        <w:rPr>
          <w:rFonts w:hint="eastAsia"/>
        </w:rPr>
      </w:pPr>
      <w:r>
        <w:rPr>
          <w:rFonts w:hint="eastAsia"/>
        </w:rPr>
        <w:t>表</w:t>
      </w:r>
      <w:r>
        <w:rPr>
          <w:rFonts w:hint="eastAsia"/>
        </w:rPr>
        <w:t>5</w:t>
      </w:r>
      <w:r>
        <w:t>.3.1</w:t>
      </w:r>
      <w:r>
        <w:rPr>
          <w:rFonts w:hint="eastAsia"/>
        </w:rPr>
        <w:t>：标准多元线性回归</w:t>
      </w:r>
      <w:r w:rsidR="00464B7E">
        <w:rPr>
          <w:rFonts w:hint="eastAsia"/>
        </w:rPr>
        <w:t>各指标系数</w:t>
      </w:r>
    </w:p>
    <w:tbl>
      <w:tblPr>
        <w:tblStyle w:val="a4"/>
        <w:tblW w:w="3637" w:type="pct"/>
        <w:jc w:val="center"/>
        <w:tblBorders>
          <w:top w:val="single" w:sz="2" w:space="0" w:color="000000"/>
          <w:left w:val="none" w:sz="0" w:space="0" w:color="auto"/>
          <w:bottom w:val="single" w:sz="2" w:space="0" w:color="000000"/>
          <w:right w:val="none" w:sz="0" w:space="0" w:color="auto"/>
          <w:insideH w:val="single" w:sz="4" w:space="0" w:color="000000"/>
          <w:insideV w:val="single" w:sz="4" w:space="0" w:color="000000"/>
        </w:tblBorders>
        <w:tblLook w:val="04A0" w:firstRow="1" w:lastRow="0" w:firstColumn="1" w:lastColumn="0" w:noHBand="0" w:noVBand="1"/>
      </w:tblPr>
      <w:tblGrid>
        <w:gridCol w:w="1253"/>
        <w:gridCol w:w="2125"/>
        <w:gridCol w:w="1419"/>
        <w:gridCol w:w="1958"/>
      </w:tblGrid>
      <w:tr w:rsidR="006657BB" w14:paraId="26162B1D" w14:textId="2E4093AF" w:rsidTr="00FB1C18">
        <w:trPr>
          <w:trHeight w:val="147"/>
          <w:jc w:val="center"/>
        </w:trPr>
        <w:tc>
          <w:tcPr>
            <w:tcW w:w="927" w:type="pct"/>
            <w:tcBorders>
              <w:top w:val="single" w:sz="12" w:space="0" w:color="auto"/>
              <w:left w:val="nil"/>
              <w:bottom w:val="single" w:sz="2" w:space="0" w:color="000000"/>
              <w:right w:val="nil"/>
            </w:tcBorders>
            <w:vAlign w:val="center"/>
          </w:tcPr>
          <w:p w14:paraId="3CB37D6A" w14:textId="445E3AD2" w:rsidR="006657BB" w:rsidRDefault="006657BB" w:rsidP="006657BB">
            <w:pPr>
              <w:adjustRightInd w:val="0"/>
              <w:snapToGrid w:val="0"/>
              <w:jc w:val="center"/>
              <w:rPr>
                <w:kern w:val="0"/>
              </w:rPr>
            </w:pPr>
            <w:r>
              <w:rPr>
                <w:rFonts w:hint="eastAsia"/>
                <w:kern w:val="0"/>
              </w:rPr>
              <w:t>指标</w:t>
            </w:r>
          </w:p>
        </w:tc>
        <w:tc>
          <w:tcPr>
            <w:tcW w:w="1573" w:type="pct"/>
            <w:tcBorders>
              <w:top w:val="single" w:sz="12" w:space="0" w:color="auto"/>
              <w:left w:val="nil"/>
              <w:bottom w:val="single" w:sz="2" w:space="0" w:color="000000"/>
              <w:right w:val="double" w:sz="4" w:space="0" w:color="auto"/>
            </w:tcBorders>
            <w:vAlign w:val="center"/>
            <w:hideMark/>
          </w:tcPr>
          <w:p w14:paraId="4CDF1ADB" w14:textId="77777777" w:rsidR="006657BB" w:rsidRDefault="006657BB" w:rsidP="006657BB">
            <w:pPr>
              <w:adjustRightInd w:val="0"/>
              <w:snapToGrid w:val="0"/>
              <w:jc w:val="center"/>
              <w:rPr>
                <w:kern w:val="0"/>
              </w:rPr>
            </w:pPr>
            <w:r>
              <w:rPr>
                <w:rFonts w:ascii="宋体" w:hAnsi="宋体" w:hint="eastAsia"/>
                <w:kern w:val="0"/>
              </w:rPr>
              <w:t>浮游植物密度</w:t>
            </w:r>
          </w:p>
        </w:tc>
        <w:tc>
          <w:tcPr>
            <w:tcW w:w="1050" w:type="pct"/>
            <w:tcBorders>
              <w:top w:val="single" w:sz="12" w:space="0" w:color="auto"/>
              <w:left w:val="double" w:sz="4" w:space="0" w:color="auto"/>
              <w:bottom w:val="single" w:sz="2" w:space="0" w:color="000000"/>
              <w:right w:val="nil"/>
            </w:tcBorders>
            <w:vAlign w:val="center"/>
          </w:tcPr>
          <w:p w14:paraId="4F36F613" w14:textId="5461BABF" w:rsidR="006657BB" w:rsidRDefault="006657BB" w:rsidP="006657BB">
            <w:pPr>
              <w:adjustRightInd w:val="0"/>
              <w:snapToGrid w:val="0"/>
              <w:jc w:val="center"/>
              <w:rPr>
                <w:rFonts w:ascii="宋体" w:hAnsi="宋体" w:hint="eastAsia"/>
                <w:kern w:val="0"/>
              </w:rPr>
            </w:pPr>
            <w:r>
              <w:rPr>
                <w:rFonts w:hint="eastAsia"/>
                <w:kern w:val="0"/>
              </w:rPr>
              <w:t>指标</w:t>
            </w:r>
          </w:p>
        </w:tc>
        <w:tc>
          <w:tcPr>
            <w:tcW w:w="1449" w:type="pct"/>
            <w:tcBorders>
              <w:top w:val="single" w:sz="12" w:space="0" w:color="auto"/>
              <w:left w:val="nil"/>
              <w:bottom w:val="single" w:sz="2" w:space="0" w:color="000000"/>
              <w:right w:val="nil"/>
            </w:tcBorders>
            <w:vAlign w:val="center"/>
          </w:tcPr>
          <w:p w14:paraId="7E6E5DDD" w14:textId="444614E4" w:rsidR="006657BB" w:rsidRDefault="006657BB" w:rsidP="006657BB">
            <w:pPr>
              <w:adjustRightInd w:val="0"/>
              <w:snapToGrid w:val="0"/>
              <w:jc w:val="center"/>
              <w:rPr>
                <w:rFonts w:ascii="宋体" w:hAnsi="宋体" w:hint="eastAsia"/>
                <w:kern w:val="0"/>
              </w:rPr>
            </w:pPr>
            <w:r>
              <w:rPr>
                <w:rFonts w:ascii="宋体" w:hAnsi="宋体" w:hint="eastAsia"/>
                <w:kern w:val="0"/>
              </w:rPr>
              <w:t>浮游植物密度</w:t>
            </w:r>
          </w:p>
        </w:tc>
      </w:tr>
      <w:tr w:rsidR="006657BB" w14:paraId="3A32D3B3" w14:textId="6B13D773" w:rsidTr="00FB1C18">
        <w:trPr>
          <w:trHeight w:val="241"/>
          <w:jc w:val="center"/>
        </w:trPr>
        <w:tc>
          <w:tcPr>
            <w:tcW w:w="927" w:type="pct"/>
            <w:tcBorders>
              <w:top w:val="single" w:sz="2" w:space="0" w:color="000000"/>
              <w:left w:val="nil"/>
              <w:bottom w:val="nil"/>
              <w:right w:val="nil"/>
            </w:tcBorders>
            <w:vAlign w:val="center"/>
            <w:hideMark/>
          </w:tcPr>
          <w:p w14:paraId="3B80AC0F" w14:textId="77777777" w:rsidR="006657BB" w:rsidRDefault="006657BB" w:rsidP="006657BB">
            <w:pPr>
              <w:adjustRightInd w:val="0"/>
              <w:snapToGrid w:val="0"/>
              <w:jc w:val="center"/>
              <w:rPr>
                <w:kern w:val="0"/>
              </w:rPr>
            </w:pPr>
            <w:r>
              <w:rPr>
                <w:rFonts w:ascii="宋体" w:hAnsi="宋体" w:hint="eastAsia"/>
                <w:kern w:val="0"/>
              </w:rPr>
              <w:t>总磷</w:t>
            </w:r>
          </w:p>
        </w:tc>
        <w:tc>
          <w:tcPr>
            <w:tcW w:w="1573" w:type="pct"/>
            <w:tcBorders>
              <w:top w:val="single" w:sz="2" w:space="0" w:color="000000"/>
              <w:left w:val="nil"/>
              <w:bottom w:val="nil"/>
              <w:right w:val="double" w:sz="4" w:space="0" w:color="auto"/>
            </w:tcBorders>
            <w:vAlign w:val="center"/>
            <w:hideMark/>
          </w:tcPr>
          <w:p w14:paraId="5255A1F3" w14:textId="77777777" w:rsidR="006657BB" w:rsidRDefault="006657BB" w:rsidP="006657BB">
            <w:pPr>
              <w:adjustRightInd w:val="0"/>
              <w:snapToGrid w:val="0"/>
              <w:jc w:val="center"/>
              <w:rPr>
                <w:kern w:val="0"/>
              </w:rPr>
            </w:pPr>
            <w:r>
              <w:rPr>
                <w:kern w:val="0"/>
              </w:rPr>
              <w:t>191.317***</w:t>
            </w:r>
          </w:p>
        </w:tc>
        <w:tc>
          <w:tcPr>
            <w:tcW w:w="1050" w:type="pct"/>
            <w:tcBorders>
              <w:top w:val="single" w:sz="2" w:space="0" w:color="000000"/>
              <w:left w:val="double" w:sz="4" w:space="0" w:color="auto"/>
              <w:bottom w:val="nil"/>
              <w:right w:val="nil"/>
            </w:tcBorders>
            <w:vAlign w:val="center"/>
          </w:tcPr>
          <w:p w14:paraId="138CC085" w14:textId="541147B9" w:rsidR="006657BB" w:rsidRDefault="006657BB" w:rsidP="006657BB">
            <w:pPr>
              <w:adjustRightInd w:val="0"/>
              <w:snapToGrid w:val="0"/>
              <w:jc w:val="center"/>
              <w:rPr>
                <w:kern w:val="0"/>
              </w:rPr>
            </w:pPr>
            <w:r>
              <w:rPr>
                <w:rFonts w:ascii="宋体" w:hAnsi="宋体" w:hint="eastAsia"/>
                <w:kern w:val="0"/>
              </w:rPr>
              <w:t>盐度</w:t>
            </w:r>
          </w:p>
        </w:tc>
        <w:tc>
          <w:tcPr>
            <w:tcW w:w="1449" w:type="pct"/>
            <w:tcBorders>
              <w:top w:val="single" w:sz="2" w:space="0" w:color="000000"/>
              <w:left w:val="nil"/>
              <w:bottom w:val="nil"/>
              <w:right w:val="nil"/>
            </w:tcBorders>
            <w:vAlign w:val="center"/>
          </w:tcPr>
          <w:p w14:paraId="733D53D4" w14:textId="35F96F0E" w:rsidR="006657BB" w:rsidRDefault="006657BB" w:rsidP="006657BB">
            <w:pPr>
              <w:adjustRightInd w:val="0"/>
              <w:snapToGrid w:val="0"/>
              <w:jc w:val="center"/>
              <w:rPr>
                <w:kern w:val="0"/>
              </w:rPr>
            </w:pPr>
            <w:r>
              <w:rPr>
                <w:kern w:val="0"/>
              </w:rPr>
              <w:t>-2675.790*</w:t>
            </w:r>
          </w:p>
        </w:tc>
      </w:tr>
      <w:tr w:rsidR="006657BB" w14:paraId="65B22378" w14:textId="12C5F25D" w:rsidTr="00FB1C18">
        <w:trPr>
          <w:trHeight w:val="220"/>
          <w:jc w:val="center"/>
        </w:trPr>
        <w:tc>
          <w:tcPr>
            <w:tcW w:w="927" w:type="pct"/>
            <w:tcBorders>
              <w:top w:val="nil"/>
              <w:left w:val="nil"/>
              <w:bottom w:val="nil"/>
              <w:right w:val="nil"/>
            </w:tcBorders>
            <w:vAlign w:val="center"/>
          </w:tcPr>
          <w:p w14:paraId="4AF04D7F" w14:textId="77777777" w:rsidR="006657BB" w:rsidRDefault="006657BB" w:rsidP="006657BB">
            <w:pPr>
              <w:adjustRightInd w:val="0"/>
              <w:snapToGrid w:val="0"/>
              <w:jc w:val="center"/>
              <w:rPr>
                <w:kern w:val="0"/>
              </w:rPr>
            </w:pPr>
          </w:p>
        </w:tc>
        <w:tc>
          <w:tcPr>
            <w:tcW w:w="1573" w:type="pct"/>
            <w:tcBorders>
              <w:top w:val="nil"/>
              <w:left w:val="nil"/>
              <w:bottom w:val="nil"/>
              <w:right w:val="double" w:sz="4" w:space="0" w:color="auto"/>
            </w:tcBorders>
            <w:vAlign w:val="center"/>
            <w:hideMark/>
          </w:tcPr>
          <w:p w14:paraId="7FD9E84F" w14:textId="77777777" w:rsidR="006657BB" w:rsidRDefault="006657BB" w:rsidP="006657BB">
            <w:pPr>
              <w:adjustRightInd w:val="0"/>
              <w:snapToGrid w:val="0"/>
              <w:jc w:val="center"/>
              <w:rPr>
                <w:kern w:val="0"/>
              </w:rPr>
            </w:pPr>
            <w:r>
              <w:rPr>
                <w:kern w:val="0"/>
              </w:rPr>
              <w:t>(4.104)</w:t>
            </w:r>
          </w:p>
        </w:tc>
        <w:tc>
          <w:tcPr>
            <w:tcW w:w="1050" w:type="pct"/>
            <w:tcBorders>
              <w:top w:val="nil"/>
              <w:left w:val="double" w:sz="4" w:space="0" w:color="auto"/>
              <w:bottom w:val="nil"/>
              <w:right w:val="nil"/>
            </w:tcBorders>
            <w:vAlign w:val="center"/>
          </w:tcPr>
          <w:p w14:paraId="5028E630" w14:textId="77777777" w:rsidR="006657BB" w:rsidRDefault="006657BB" w:rsidP="006657BB">
            <w:pPr>
              <w:adjustRightInd w:val="0"/>
              <w:snapToGrid w:val="0"/>
              <w:jc w:val="center"/>
              <w:rPr>
                <w:kern w:val="0"/>
              </w:rPr>
            </w:pPr>
          </w:p>
        </w:tc>
        <w:tc>
          <w:tcPr>
            <w:tcW w:w="1449" w:type="pct"/>
            <w:tcBorders>
              <w:top w:val="nil"/>
              <w:left w:val="nil"/>
              <w:bottom w:val="nil"/>
              <w:right w:val="nil"/>
            </w:tcBorders>
            <w:vAlign w:val="center"/>
          </w:tcPr>
          <w:p w14:paraId="4EEFA77C" w14:textId="3D2646AD" w:rsidR="006657BB" w:rsidRDefault="006657BB" w:rsidP="006657BB">
            <w:pPr>
              <w:adjustRightInd w:val="0"/>
              <w:snapToGrid w:val="0"/>
              <w:jc w:val="center"/>
              <w:rPr>
                <w:kern w:val="0"/>
              </w:rPr>
            </w:pPr>
            <w:r>
              <w:rPr>
                <w:kern w:val="0"/>
              </w:rPr>
              <w:t>(-2.254)</w:t>
            </w:r>
          </w:p>
        </w:tc>
      </w:tr>
      <w:tr w:rsidR="006657BB" w14:paraId="10606AA2" w14:textId="5AF927BF" w:rsidTr="00FB1C18">
        <w:trPr>
          <w:trHeight w:val="241"/>
          <w:jc w:val="center"/>
        </w:trPr>
        <w:tc>
          <w:tcPr>
            <w:tcW w:w="927" w:type="pct"/>
            <w:tcBorders>
              <w:top w:val="nil"/>
              <w:left w:val="nil"/>
              <w:bottom w:val="nil"/>
              <w:right w:val="nil"/>
            </w:tcBorders>
            <w:vAlign w:val="center"/>
            <w:hideMark/>
          </w:tcPr>
          <w:p w14:paraId="7E07ADB3" w14:textId="77777777" w:rsidR="006657BB" w:rsidRDefault="006657BB" w:rsidP="006657BB">
            <w:pPr>
              <w:adjustRightInd w:val="0"/>
              <w:snapToGrid w:val="0"/>
              <w:jc w:val="center"/>
              <w:rPr>
                <w:kern w:val="0"/>
              </w:rPr>
            </w:pPr>
            <w:r>
              <w:rPr>
                <w:rFonts w:ascii="宋体" w:hAnsi="宋体" w:hint="eastAsia"/>
                <w:kern w:val="0"/>
              </w:rPr>
              <w:t>氨氮</w:t>
            </w:r>
          </w:p>
        </w:tc>
        <w:tc>
          <w:tcPr>
            <w:tcW w:w="1573" w:type="pct"/>
            <w:tcBorders>
              <w:top w:val="nil"/>
              <w:left w:val="nil"/>
              <w:bottom w:val="nil"/>
              <w:right w:val="double" w:sz="4" w:space="0" w:color="auto"/>
            </w:tcBorders>
            <w:vAlign w:val="center"/>
            <w:hideMark/>
          </w:tcPr>
          <w:p w14:paraId="079F9694" w14:textId="77777777" w:rsidR="006657BB" w:rsidRDefault="006657BB" w:rsidP="006657BB">
            <w:pPr>
              <w:adjustRightInd w:val="0"/>
              <w:snapToGrid w:val="0"/>
              <w:jc w:val="center"/>
              <w:rPr>
                <w:kern w:val="0"/>
              </w:rPr>
            </w:pPr>
            <w:r>
              <w:rPr>
                <w:kern w:val="0"/>
              </w:rPr>
              <w:t>-35.546**</w:t>
            </w:r>
          </w:p>
        </w:tc>
        <w:tc>
          <w:tcPr>
            <w:tcW w:w="1050" w:type="pct"/>
            <w:tcBorders>
              <w:top w:val="nil"/>
              <w:left w:val="double" w:sz="4" w:space="0" w:color="auto"/>
              <w:bottom w:val="nil"/>
              <w:right w:val="nil"/>
            </w:tcBorders>
            <w:vAlign w:val="center"/>
          </w:tcPr>
          <w:p w14:paraId="25903A1D" w14:textId="0072257B" w:rsidR="006657BB" w:rsidRDefault="006657BB" w:rsidP="006657BB">
            <w:pPr>
              <w:adjustRightInd w:val="0"/>
              <w:snapToGrid w:val="0"/>
              <w:jc w:val="center"/>
              <w:rPr>
                <w:kern w:val="0"/>
              </w:rPr>
            </w:pPr>
            <w:r>
              <w:rPr>
                <w:rFonts w:ascii="宋体" w:hAnsi="宋体" w:hint="eastAsia"/>
                <w:kern w:val="0"/>
              </w:rPr>
              <w:t>透明度</w:t>
            </w:r>
          </w:p>
        </w:tc>
        <w:tc>
          <w:tcPr>
            <w:tcW w:w="1449" w:type="pct"/>
            <w:tcBorders>
              <w:top w:val="nil"/>
              <w:left w:val="nil"/>
              <w:bottom w:val="nil"/>
              <w:right w:val="nil"/>
            </w:tcBorders>
            <w:vAlign w:val="center"/>
          </w:tcPr>
          <w:p w14:paraId="2376B337" w14:textId="36148FDD" w:rsidR="006657BB" w:rsidRDefault="006657BB" w:rsidP="006657BB">
            <w:pPr>
              <w:adjustRightInd w:val="0"/>
              <w:snapToGrid w:val="0"/>
              <w:jc w:val="center"/>
              <w:rPr>
                <w:kern w:val="0"/>
              </w:rPr>
            </w:pPr>
            <w:r>
              <w:rPr>
                <w:kern w:val="0"/>
              </w:rPr>
              <w:t>58.421</w:t>
            </w:r>
          </w:p>
        </w:tc>
      </w:tr>
      <w:tr w:rsidR="006657BB" w14:paraId="4FE126A2" w14:textId="1BC5FCE1" w:rsidTr="00FB1C18">
        <w:trPr>
          <w:trHeight w:val="220"/>
          <w:jc w:val="center"/>
        </w:trPr>
        <w:tc>
          <w:tcPr>
            <w:tcW w:w="927" w:type="pct"/>
            <w:tcBorders>
              <w:top w:val="nil"/>
              <w:left w:val="nil"/>
              <w:bottom w:val="nil"/>
              <w:right w:val="nil"/>
            </w:tcBorders>
            <w:vAlign w:val="center"/>
          </w:tcPr>
          <w:p w14:paraId="5DE78B89" w14:textId="77777777" w:rsidR="006657BB" w:rsidRDefault="006657BB" w:rsidP="006657BB">
            <w:pPr>
              <w:adjustRightInd w:val="0"/>
              <w:snapToGrid w:val="0"/>
              <w:jc w:val="center"/>
              <w:rPr>
                <w:kern w:val="0"/>
              </w:rPr>
            </w:pPr>
          </w:p>
        </w:tc>
        <w:tc>
          <w:tcPr>
            <w:tcW w:w="1573" w:type="pct"/>
            <w:tcBorders>
              <w:top w:val="nil"/>
              <w:left w:val="nil"/>
              <w:bottom w:val="nil"/>
              <w:right w:val="double" w:sz="4" w:space="0" w:color="auto"/>
            </w:tcBorders>
            <w:vAlign w:val="center"/>
            <w:hideMark/>
          </w:tcPr>
          <w:p w14:paraId="16E0F9F0" w14:textId="77777777" w:rsidR="006657BB" w:rsidRDefault="006657BB" w:rsidP="006657BB">
            <w:pPr>
              <w:adjustRightInd w:val="0"/>
              <w:snapToGrid w:val="0"/>
              <w:jc w:val="center"/>
              <w:rPr>
                <w:kern w:val="0"/>
              </w:rPr>
            </w:pPr>
            <w:r>
              <w:rPr>
                <w:kern w:val="0"/>
              </w:rPr>
              <w:t>(-2.836)</w:t>
            </w:r>
          </w:p>
        </w:tc>
        <w:tc>
          <w:tcPr>
            <w:tcW w:w="1050" w:type="pct"/>
            <w:tcBorders>
              <w:top w:val="nil"/>
              <w:left w:val="double" w:sz="4" w:space="0" w:color="auto"/>
              <w:bottom w:val="nil"/>
              <w:right w:val="nil"/>
            </w:tcBorders>
            <w:vAlign w:val="center"/>
          </w:tcPr>
          <w:p w14:paraId="3CC1C974" w14:textId="77777777" w:rsidR="006657BB" w:rsidRDefault="006657BB" w:rsidP="006657BB">
            <w:pPr>
              <w:adjustRightInd w:val="0"/>
              <w:snapToGrid w:val="0"/>
              <w:jc w:val="center"/>
              <w:rPr>
                <w:kern w:val="0"/>
              </w:rPr>
            </w:pPr>
          </w:p>
        </w:tc>
        <w:tc>
          <w:tcPr>
            <w:tcW w:w="1449" w:type="pct"/>
            <w:tcBorders>
              <w:top w:val="nil"/>
              <w:left w:val="nil"/>
              <w:bottom w:val="nil"/>
              <w:right w:val="nil"/>
            </w:tcBorders>
            <w:vAlign w:val="center"/>
          </w:tcPr>
          <w:p w14:paraId="15830A8C" w14:textId="4DDFE342" w:rsidR="006657BB" w:rsidRDefault="006657BB" w:rsidP="006657BB">
            <w:pPr>
              <w:adjustRightInd w:val="0"/>
              <w:snapToGrid w:val="0"/>
              <w:jc w:val="center"/>
              <w:rPr>
                <w:kern w:val="0"/>
              </w:rPr>
            </w:pPr>
            <w:r>
              <w:rPr>
                <w:kern w:val="0"/>
              </w:rPr>
              <w:t>(1.122)</w:t>
            </w:r>
          </w:p>
        </w:tc>
      </w:tr>
      <w:tr w:rsidR="006657BB" w14:paraId="0A26CCC8" w14:textId="5F386949" w:rsidTr="00FB1C18">
        <w:trPr>
          <w:trHeight w:val="235"/>
          <w:jc w:val="center"/>
        </w:trPr>
        <w:tc>
          <w:tcPr>
            <w:tcW w:w="927" w:type="pct"/>
            <w:tcBorders>
              <w:top w:val="nil"/>
              <w:left w:val="nil"/>
              <w:bottom w:val="nil"/>
              <w:right w:val="nil"/>
            </w:tcBorders>
            <w:vAlign w:val="center"/>
            <w:hideMark/>
          </w:tcPr>
          <w:p w14:paraId="0B93E268" w14:textId="77777777" w:rsidR="006657BB" w:rsidRDefault="006657BB" w:rsidP="006657BB">
            <w:pPr>
              <w:adjustRightInd w:val="0"/>
              <w:snapToGrid w:val="0"/>
              <w:jc w:val="center"/>
              <w:rPr>
                <w:kern w:val="0"/>
              </w:rPr>
            </w:pPr>
            <w:r>
              <w:rPr>
                <w:rFonts w:ascii="宋体" w:hAnsi="宋体" w:hint="eastAsia"/>
                <w:kern w:val="0"/>
              </w:rPr>
              <w:t>溶氧</w:t>
            </w:r>
          </w:p>
        </w:tc>
        <w:tc>
          <w:tcPr>
            <w:tcW w:w="1573" w:type="pct"/>
            <w:tcBorders>
              <w:top w:val="nil"/>
              <w:left w:val="nil"/>
              <w:bottom w:val="nil"/>
              <w:right w:val="double" w:sz="4" w:space="0" w:color="auto"/>
            </w:tcBorders>
            <w:vAlign w:val="center"/>
            <w:hideMark/>
          </w:tcPr>
          <w:p w14:paraId="4361632F" w14:textId="77777777" w:rsidR="006657BB" w:rsidRDefault="006657BB" w:rsidP="006657BB">
            <w:pPr>
              <w:adjustRightInd w:val="0"/>
              <w:snapToGrid w:val="0"/>
              <w:jc w:val="center"/>
              <w:rPr>
                <w:kern w:val="0"/>
              </w:rPr>
            </w:pPr>
            <w:r>
              <w:rPr>
                <w:kern w:val="0"/>
              </w:rPr>
              <w:t>-784.665*</w:t>
            </w:r>
          </w:p>
        </w:tc>
        <w:tc>
          <w:tcPr>
            <w:tcW w:w="1050" w:type="pct"/>
            <w:tcBorders>
              <w:top w:val="nil"/>
              <w:left w:val="double" w:sz="4" w:space="0" w:color="auto"/>
              <w:bottom w:val="nil"/>
              <w:right w:val="nil"/>
            </w:tcBorders>
            <w:vAlign w:val="center"/>
          </w:tcPr>
          <w:p w14:paraId="2CFD600F" w14:textId="211E3558" w:rsidR="006657BB" w:rsidRDefault="006657BB" w:rsidP="006657BB">
            <w:pPr>
              <w:adjustRightInd w:val="0"/>
              <w:snapToGrid w:val="0"/>
              <w:jc w:val="center"/>
              <w:rPr>
                <w:kern w:val="0"/>
              </w:rPr>
            </w:pPr>
            <w:r>
              <w:rPr>
                <w:rFonts w:ascii="宋体" w:hAnsi="宋体" w:hint="eastAsia"/>
                <w:kern w:val="0"/>
              </w:rPr>
              <w:t>总氮</w:t>
            </w:r>
          </w:p>
        </w:tc>
        <w:tc>
          <w:tcPr>
            <w:tcW w:w="1449" w:type="pct"/>
            <w:tcBorders>
              <w:top w:val="nil"/>
              <w:left w:val="nil"/>
              <w:bottom w:val="nil"/>
              <w:right w:val="nil"/>
            </w:tcBorders>
            <w:vAlign w:val="center"/>
          </w:tcPr>
          <w:p w14:paraId="122BF9DA" w14:textId="1EF126B2" w:rsidR="006657BB" w:rsidRDefault="006657BB" w:rsidP="006657BB">
            <w:pPr>
              <w:adjustRightInd w:val="0"/>
              <w:snapToGrid w:val="0"/>
              <w:jc w:val="center"/>
              <w:rPr>
                <w:kern w:val="0"/>
              </w:rPr>
            </w:pPr>
            <w:r>
              <w:rPr>
                <w:kern w:val="0"/>
              </w:rPr>
              <w:t>-48.881</w:t>
            </w:r>
          </w:p>
        </w:tc>
      </w:tr>
      <w:tr w:rsidR="006657BB" w14:paraId="04650E37" w14:textId="3C1CDBFD" w:rsidTr="00FB1C18">
        <w:trPr>
          <w:trHeight w:val="220"/>
          <w:jc w:val="center"/>
        </w:trPr>
        <w:tc>
          <w:tcPr>
            <w:tcW w:w="927" w:type="pct"/>
            <w:tcBorders>
              <w:top w:val="nil"/>
              <w:left w:val="nil"/>
              <w:bottom w:val="nil"/>
              <w:right w:val="nil"/>
            </w:tcBorders>
            <w:vAlign w:val="center"/>
          </w:tcPr>
          <w:p w14:paraId="0D8ACBCF" w14:textId="77777777" w:rsidR="006657BB" w:rsidRDefault="006657BB" w:rsidP="006657BB">
            <w:pPr>
              <w:adjustRightInd w:val="0"/>
              <w:snapToGrid w:val="0"/>
              <w:jc w:val="center"/>
              <w:rPr>
                <w:kern w:val="0"/>
              </w:rPr>
            </w:pPr>
          </w:p>
        </w:tc>
        <w:tc>
          <w:tcPr>
            <w:tcW w:w="1573" w:type="pct"/>
            <w:tcBorders>
              <w:top w:val="nil"/>
              <w:left w:val="nil"/>
              <w:bottom w:val="nil"/>
              <w:right w:val="double" w:sz="4" w:space="0" w:color="auto"/>
            </w:tcBorders>
            <w:vAlign w:val="center"/>
            <w:hideMark/>
          </w:tcPr>
          <w:p w14:paraId="20B96BB0" w14:textId="77777777" w:rsidR="006657BB" w:rsidRDefault="006657BB" w:rsidP="006657BB">
            <w:pPr>
              <w:adjustRightInd w:val="0"/>
              <w:snapToGrid w:val="0"/>
              <w:jc w:val="center"/>
              <w:rPr>
                <w:kern w:val="0"/>
              </w:rPr>
            </w:pPr>
            <w:r>
              <w:rPr>
                <w:kern w:val="0"/>
              </w:rPr>
              <w:t>(-2.551)</w:t>
            </w:r>
          </w:p>
        </w:tc>
        <w:tc>
          <w:tcPr>
            <w:tcW w:w="1050" w:type="pct"/>
            <w:tcBorders>
              <w:top w:val="nil"/>
              <w:left w:val="double" w:sz="4" w:space="0" w:color="auto"/>
              <w:bottom w:val="nil"/>
              <w:right w:val="nil"/>
            </w:tcBorders>
            <w:vAlign w:val="center"/>
          </w:tcPr>
          <w:p w14:paraId="2BF2CD68" w14:textId="77777777" w:rsidR="006657BB" w:rsidRDefault="006657BB" w:rsidP="006657BB">
            <w:pPr>
              <w:adjustRightInd w:val="0"/>
              <w:snapToGrid w:val="0"/>
              <w:jc w:val="center"/>
              <w:rPr>
                <w:kern w:val="0"/>
              </w:rPr>
            </w:pPr>
          </w:p>
        </w:tc>
        <w:tc>
          <w:tcPr>
            <w:tcW w:w="1449" w:type="pct"/>
            <w:tcBorders>
              <w:top w:val="nil"/>
              <w:left w:val="nil"/>
              <w:bottom w:val="nil"/>
              <w:right w:val="nil"/>
            </w:tcBorders>
            <w:vAlign w:val="center"/>
          </w:tcPr>
          <w:p w14:paraId="3A3050CD" w14:textId="24663735" w:rsidR="006657BB" w:rsidRDefault="006657BB" w:rsidP="006657BB">
            <w:pPr>
              <w:adjustRightInd w:val="0"/>
              <w:snapToGrid w:val="0"/>
              <w:jc w:val="center"/>
              <w:rPr>
                <w:kern w:val="0"/>
              </w:rPr>
            </w:pPr>
            <w:r>
              <w:rPr>
                <w:kern w:val="0"/>
              </w:rPr>
              <w:t>(-0.370)</w:t>
            </w:r>
          </w:p>
        </w:tc>
      </w:tr>
      <w:tr w:rsidR="006657BB" w14:paraId="567F02E5" w14:textId="6A98A4C8" w:rsidTr="00FB1C18">
        <w:trPr>
          <w:trHeight w:val="220"/>
          <w:jc w:val="center"/>
        </w:trPr>
        <w:tc>
          <w:tcPr>
            <w:tcW w:w="927" w:type="pct"/>
            <w:tcBorders>
              <w:top w:val="nil"/>
              <w:left w:val="nil"/>
              <w:bottom w:val="nil"/>
              <w:right w:val="nil"/>
            </w:tcBorders>
            <w:vAlign w:val="center"/>
            <w:hideMark/>
          </w:tcPr>
          <w:p w14:paraId="33DF0E33" w14:textId="77777777" w:rsidR="006657BB" w:rsidRDefault="006657BB" w:rsidP="006657BB">
            <w:pPr>
              <w:adjustRightInd w:val="0"/>
              <w:snapToGrid w:val="0"/>
              <w:jc w:val="center"/>
              <w:rPr>
                <w:kern w:val="0"/>
              </w:rPr>
            </w:pPr>
            <w:r>
              <w:rPr>
                <w:kern w:val="0"/>
              </w:rPr>
              <w:t>COD</w:t>
            </w:r>
          </w:p>
        </w:tc>
        <w:tc>
          <w:tcPr>
            <w:tcW w:w="1573" w:type="pct"/>
            <w:tcBorders>
              <w:top w:val="nil"/>
              <w:left w:val="nil"/>
              <w:bottom w:val="nil"/>
              <w:right w:val="double" w:sz="4" w:space="0" w:color="auto"/>
            </w:tcBorders>
            <w:vAlign w:val="center"/>
            <w:hideMark/>
          </w:tcPr>
          <w:p w14:paraId="0F30998A" w14:textId="77777777" w:rsidR="006657BB" w:rsidRDefault="006657BB" w:rsidP="006657BB">
            <w:pPr>
              <w:adjustRightInd w:val="0"/>
              <w:snapToGrid w:val="0"/>
              <w:jc w:val="center"/>
              <w:rPr>
                <w:kern w:val="0"/>
              </w:rPr>
            </w:pPr>
            <w:r>
              <w:rPr>
                <w:kern w:val="0"/>
              </w:rPr>
              <w:t>266.313**</w:t>
            </w:r>
          </w:p>
        </w:tc>
        <w:tc>
          <w:tcPr>
            <w:tcW w:w="1050" w:type="pct"/>
            <w:tcBorders>
              <w:top w:val="nil"/>
              <w:left w:val="double" w:sz="4" w:space="0" w:color="auto"/>
              <w:bottom w:val="nil"/>
              <w:right w:val="nil"/>
            </w:tcBorders>
            <w:vAlign w:val="center"/>
          </w:tcPr>
          <w:p w14:paraId="6167FF05" w14:textId="0060BD1B" w:rsidR="006657BB" w:rsidRDefault="006657BB" w:rsidP="006657BB">
            <w:pPr>
              <w:adjustRightInd w:val="0"/>
              <w:snapToGrid w:val="0"/>
              <w:jc w:val="center"/>
              <w:rPr>
                <w:kern w:val="0"/>
              </w:rPr>
            </w:pPr>
            <w:r>
              <w:rPr>
                <w:kern w:val="0"/>
              </w:rPr>
              <w:t>_cons</w:t>
            </w:r>
          </w:p>
        </w:tc>
        <w:tc>
          <w:tcPr>
            <w:tcW w:w="1449" w:type="pct"/>
            <w:tcBorders>
              <w:top w:val="nil"/>
              <w:left w:val="nil"/>
              <w:bottom w:val="nil"/>
              <w:right w:val="nil"/>
            </w:tcBorders>
            <w:vAlign w:val="center"/>
          </w:tcPr>
          <w:p w14:paraId="7CF68477" w14:textId="1A4367EA" w:rsidR="006657BB" w:rsidRDefault="006657BB" w:rsidP="006657BB">
            <w:pPr>
              <w:adjustRightInd w:val="0"/>
              <w:snapToGrid w:val="0"/>
              <w:jc w:val="center"/>
              <w:rPr>
                <w:kern w:val="0"/>
              </w:rPr>
            </w:pPr>
            <w:r>
              <w:rPr>
                <w:kern w:val="0"/>
              </w:rPr>
              <w:t>95286.814*</w:t>
            </w:r>
          </w:p>
        </w:tc>
      </w:tr>
      <w:tr w:rsidR="006657BB" w14:paraId="66C94DE6" w14:textId="1844B415" w:rsidTr="00FB1C18">
        <w:trPr>
          <w:trHeight w:val="224"/>
          <w:jc w:val="center"/>
        </w:trPr>
        <w:tc>
          <w:tcPr>
            <w:tcW w:w="927" w:type="pct"/>
            <w:tcBorders>
              <w:top w:val="nil"/>
              <w:left w:val="nil"/>
              <w:bottom w:val="nil"/>
              <w:right w:val="nil"/>
            </w:tcBorders>
            <w:vAlign w:val="center"/>
          </w:tcPr>
          <w:p w14:paraId="619EFB22" w14:textId="77777777" w:rsidR="006657BB" w:rsidRDefault="006657BB" w:rsidP="006657BB">
            <w:pPr>
              <w:adjustRightInd w:val="0"/>
              <w:snapToGrid w:val="0"/>
              <w:jc w:val="center"/>
              <w:rPr>
                <w:kern w:val="0"/>
              </w:rPr>
            </w:pPr>
          </w:p>
        </w:tc>
        <w:tc>
          <w:tcPr>
            <w:tcW w:w="1573" w:type="pct"/>
            <w:tcBorders>
              <w:top w:val="nil"/>
              <w:left w:val="nil"/>
              <w:bottom w:val="nil"/>
              <w:right w:val="double" w:sz="4" w:space="0" w:color="auto"/>
            </w:tcBorders>
            <w:vAlign w:val="center"/>
            <w:hideMark/>
          </w:tcPr>
          <w:p w14:paraId="2B152F6E" w14:textId="77777777" w:rsidR="006657BB" w:rsidRDefault="006657BB" w:rsidP="006657BB">
            <w:pPr>
              <w:adjustRightInd w:val="0"/>
              <w:snapToGrid w:val="0"/>
              <w:jc w:val="center"/>
              <w:rPr>
                <w:kern w:val="0"/>
              </w:rPr>
            </w:pPr>
            <w:r>
              <w:rPr>
                <w:kern w:val="0"/>
              </w:rPr>
              <w:t>(2.634)</w:t>
            </w:r>
          </w:p>
        </w:tc>
        <w:tc>
          <w:tcPr>
            <w:tcW w:w="1050" w:type="pct"/>
            <w:tcBorders>
              <w:top w:val="nil"/>
              <w:left w:val="double" w:sz="4" w:space="0" w:color="auto"/>
              <w:bottom w:val="nil"/>
              <w:right w:val="nil"/>
            </w:tcBorders>
            <w:vAlign w:val="center"/>
          </w:tcPr>
          <w:p w14:paraId="7A266320" w14:textId="77777777" w:rsidR="006657BB" w:rsidRDefault="006657BB" w:rsidP="006657BB">
            <w:pPr>
              <w:adjustRightInd w:val="0"/>
              <w:snapToGrid w:val="0"/>
              <w:jc w:val="center"/>
              <w:rPr>
                <w:kern w:val="0"/>
              </w:rPr>
            </w:pPr>
          </w:p>
        </w:tc>
        <w:tc>
          <w:tcPr>
            <w:tcW w:w="1449" w:type="pct"/>
            <w:tcBorders>
              <w:top w:val="nil"/>
              <w:left w:val="nil"/>
              <w:bottom w:val="nil"/>
              <w:right w:val="nil"/>
            </w:tcBorders>
            <w:vAlign w:val="center"/>
          </w:tcPr>
          <w:p w14:paraId="1EBD3E02" w14:textId="26F62AD7" w:rsidR="006657BB" w:rsidRDefault="006657BB" w:rsidP="006657BB">
            <w:pPr>
              <w:adjustRightInd w:val="0"/>
              <w:snapToGrid w:val="0"/>
              <w:jc w:val="center"/>
              <w:rPr>
                <w:kern w:val="0"/>
              </w:rPr>
            </w:pPr>
            <w:r>
              <w:rPr>
                <w:kern w:val="0"/>
              </w:rPr>
              <w:t>(2.467)</w:t>
            </w:r>
          </w:p>
        </w:tc>
      </w:tr>
      <w:tr w:rsidR="006657BB" w14:paraId="0EEEF6D0" w14:textId="5D0084ED" w:rsidTr="00FB1C18">
        <w:trPr>
          <w:trHeight w:val="235"/>
          <w:jc w:val="center"/>
        </w:trPr>
        <w:tc>
          <w:tcPr>
            <w:tcW w:w="927" w:type="pct"/>
            <w:tcBorders>
              <w:top w:val="nil"/>
              <w:left w:val="nil"/>
              <w:bottom w:val="nil"/>
              <w:right w:val="nil"/>
            </w:tcBorders>
            <w:vAlign w:val="center"/>
            <w:hideMark/>
          </w:tcPr>
          <w:p w14:paraId="53BE6092" w14:textId="77777777" w:rsidR="006657BB" w:rsidRDefault="006657BB" w:rsidP="006657BB">
            <w:pPr>
              <w:adjustRightInd w:val="0"/>
              <w:snapToGrid w:val="0"/>
              <w:jc w:val="center"/>
              <w:rPr>
                <w:kern w:val="0"/>
              </w:rPr>
            </w:pPr>
            <w:r>
              <w:rPr>
                <w:rFonts w:ascii="宋体" w:hAnsi="宋体" w:hint="eastAsia"/>
                <w:kern w:val="0"/>
              </w:rPr>
              <w:t>水温</w:t>
            </w:r>
          </w:p>
        </w:tc>
        <w:tc>
          <w:tcPr>
            <w:tcW w:w="1573" w:type="pct"/>
            <w:tcBorders>
              <w:top w:val="nil"/>
              <w:left w:val="nil"/>
              <w:bottom w:val="nil"/>
              <w:right w:val="double" w:sz="4" w:space="0" w:color="auto"/>
            </w:tcBorders>
            <w:vAlign w:val="center"/>
            <w:hideMark/>
          </w:tcPr>
          <w:p w14:paraId="498BB015" w14:textId="77777777" w:rsidR="006657BB" w:rsidRDefault="006657BB" w:rsidP="006657BB">
            <w:pPr>
              <w:adjustRightInd w:val="0"/>
              <w:snapToGrid w:val="0"/>
              <w:jc w:val="center"/>
              <w:rPr>
                <w:kern w:val="0"/>
              </w:rPr>
            </w:pPr>
            <w:r>
              <w:rPr>
                <w:kern w:val="0"/>
              </w:rPr>
              <w:t>-394.491**</w:t>
            </w:r>
          </w:p>
        </w:tc>
        <w:tc>
          <w:tcPr>
            <w:tcW w:w="1050" w:type="pct"/>
            <w:tcBorders>
              <w:top w:val="nil"/>
              <w:left w:val="double" w:sz="4" w:space="0" w:color="auto"/>
              <w:bottom w:val="nil"/>
              <w:right w:val="nil"/>
            </w:tcBorders>
            <w:vAlign w:val="center"/>
          </w:tcPr>
          <w:p w14:paraId="31AC8901" w14:textId="4CD6501B" w:rsidR="006657BB" w:rsidRDefault="006657BB" w:rsidP="006657BB">
            <w:pPr>
              <w:adjustRightInd w:val="0"/>
              <w:snapToGrid w:val="0"/>
              <w:jc w:val="center"/>
              <w:rPr>
                <w:kern w:val="0"/>
              </w:rPr>
            </w:pPr>
            <w:r>
              <w:rPr>
                <w:kern w:val="0"/>
              </w:rPr>
              <w:t>N</w:t>
            </w:r>
          </w:p>
        </w:tc>
        <w:tc>
          <w:tcPr>
            <w:tcW w:w="1449" w:type="pct"/>
            <w:tcBorders>
              <w:top w:val="nil"/>
              <w:left w:val="nil"/>
              <w:bottom w:val="nil"/>
              <w:right w:val="nil"/>
            </w:tcBorders>
            <w:vAlign w:val="center"/>
          </w:tcPr>
          <w:p w14:paraId="77F86CC2" w14:textId="54CBEB3B" w:rsidR="006657BB" w:rsidRDefault="006657BB" w:rsidP="006657BB">
            <w:pPr>
              <w:adjustRightInd w:val="0"/>
              <w:snapToGrid w:val="0"/>
              <w:jc w:val="center"/>
              <w:rPr>
                <w:kern w:val="0"/>
              </w:rPr>
            </w:pPr>
            <w:r>
              <w:rPr>
                <w:kern w:val="0"/>
              </w:rPr>
              <w:t>15</w:t>
            </w:r>
          </w:p>
        </w:tc>
      </w:tr>
      <w:tr w:rsidR="006657BB" w14:paraId="0F0C5CD2" w14:textId="10714790" w:rsidTr="00FB1C18">
        <w:trPr>
          <w:trHeight w:val="220"/>
          <w:jc w:val="center"/>
        </w:trPr>
        <w:tc>
          <w:tcPr>
            <w:tcW w:w="927" w:type="pct"/>
            <w:tcBorders>
              <w:top w:val="nil"/>
              <w:left w:val="nil"/>
              <w:bottom w:val="nil"/>
              <w:right w:val="nil"/>
            </w:tcBorders>
            <w:vAlign w:val="center"/>
          </w:tcPr>
          <w:p w14:paraId="007F5399" w14:textId="77777777" w:rsidR="006657BB" w:rsidRDefault="006657BB" w:rsidP="006657BB">
            <w:pPr>
              <w:adjustRightInd w:val="0"/>
              <w:snapToGrid w:val="0"/>
              <w:jc w:val="center"/>
              <w:rPr>
                <w:kern w:val="0"/>
              </w:rPr>
            </w:pPr>
          </w:p>
        </w:tc>
        <w:tc>
          <w:tcPr>
            <w:tcW w:w="1573" w:type="pct"/>
            <w:tcBorders>
              <w:top w:val="nil"/>
              <w:left w:val="nil"/>
              <w:bottom w:val="nil"/>
              <w:right w:val="double" w:sz="4" w:space="0" w:color="auto"/>
            </w:tcBorders>
            <w:vAlign w:val="center"/>
            <w:hideMark/>
          </w:tcPr>
          <w:p w14:paraId="2FB6B361" w14:textId="77777777" w:rsidR="006657BB" w:rsidRDefault="006657BB" w:rsidP="006657BB">
            <w:pPr>
              <w:adjustRightInd w:val="0"/>
              <w:snapToGrid w:val="0"/>
              <w:jc w:val="center"/>
              <w:rPr>
                <w:kern w:val="0"/>
              </w:rPr>
            </w:pPr>
            <w:r>
              <w:rPr>
                <w:kern w:val="0"/>
              </w:rPr>
              <w:t>(-2.862)</w:t>
            </w:r>
          </w:p>
        </w:tc>
        <w:tc>
          <w:tcPr>
            <w:tcW w:w="1050" w:type="pct"/>
            <w:tcBorders>
              <w:top w:val="nil"/>
              <w:left w:val="double" w:sz="4" w:space="0" w:color="auto"/>
              <w:bottom w:val="nil"/>
              <w:right w:val="nil"/>
            </w:tcBorders>
            <w:vAlign w:val="center"/>
          </w:tcPr>
          <w:p w14:paraId="73D4DFCB" w14:textId="4B752BA8" w:rsidR="006657BB" w:rsidRDefault="006657BB" w:rsidP="006657BB">
            <w:pPr>
              <w:adjustRightInd w:val="0"/>
              <w:snapToGrid w:val="0"/>
              <w:jc w:val="center"/>
              <w:rPr>
                <w:kern w:val="0"/>
              </w:rPr>
            </w:pPr>
          </w:p>
        </w:tc>
        <w:tc>
          <w:tcPr>
            <w:tcW w:w="1449" w:type="pct"/>
            <w:tcBorders>
              <w:top w:val="nil"/>
              <w:left w:val="nil"/>
              <w:bottom w:val="nil"/>
              <w:right w:val="nil"/>
            </w:tcBorders>
            <w:vAlign w:val="center"/>
          </w:tcPr>
          <w:p w14:paraId="64D3272B" w14:textId="6918B4EE" w:rsidR="006657BB" w:rsidRDefault="006657BB" w:rsidP="006657BB">
            <w:pPr>
              <w:adjustRightInd w:val="0"/>
              <w:snapToGrid w:val="0"/>
              <w:jc w:val="center"/>
              <w:rPr>
                <w:kern w:val="0"/>
              </w:rPr>
            </w:pPr>
          </w:p>
        </w:tc>
      </w:tr>
      <w:tr w:rsidR="006657BB" w14:paraId="0A3BF849" w14:textId="13927DE2" w:rsidTr="00FB1C18">
        <w:trPr>
          <w:trHeight w:val="241"/>
          <w:jc w:val="center"/>
        </w:trPr>
        <w:tc>
          <w:tcPr>
            <w:tcW w:w="927" w:type="pct"/>
            <w:tcBorders>
              <w:top w:val="nil"/>
              <w:left w:val="nil"/>
              <w:bottom w:val="nil"/>
              <w:right w:val="nil"/>
            </w:tcBorders>
            <w:vAlign w:val="center"/>
            <w:hideMark/>
          </w:tcPr>
          <w:p w14:paraId="68519554" w14:textId="77777777" w:rsidR="006657BB" w:rsidRDefault="006657BB" w:rsidP="006657BB">
            <w:pPr>
              <w:adjustRightInd w:val="0"/>
              <w:snapToGrid w:val="0"/>
              <w:jc w:val="center"/>
              <w:rPr>
                <w:kern w:val="0"/>
              </w:rPr>
            </w:pPr>
            <w:r>
              <w:rPr>
                <w:kern w:val="0"/>
              </w:rPr>
              <w:t>PH</w:t>
            </w:r>
            <w:r>
              <w:rPr>
                <w:rFonts w:ascii="宋体" w:hAnsi="宋体" w:hint="eastAsia"/>
                <w:kern w:val="0"/>
              </w:rPr>
              <w:t>值</w:t>
            </w:r>
          </w:p>
        </w:tc>
        <w:tc>
          <w:tcPr>
            <w:tcW w:w="1573" w:type="pct"/>
            <w:tcBorders>
              <w:top w:val="nil"/>
              <w:left w:val="nil"/>
              <w:bottom w:val="nil"/>
              <w:right w:val="double" w:sz="4" w:space="0" w:color="auto"/>
            </w:tcBorders>
            <w:vAlign w:val="center"/>
            <w:hideMark/>
          </w:tcPr>
          <w:p w14:paraId="1CDAA015" w14:textId="77777777" w:rsidR="006657BB" w:rsidRDefault="006657BB" w:rsidP="006657BB">
            <w:pPr>
              <w:adjustRightInd w:val="0"/>
              <w:snapToGrid w:val="0"/>
              <w:jc w:val="center"/>
              <w:rPr>
                <w:kern w:val="0"/>
              </w:rPr>
            </w:pPr>
            <w:r>
              <w:rPr>
                <w:kern w:val="0"/>
              </w:rPr>
              <w:t>-9121.687*</w:t>
            </w:r>
          </w:p>
        </w:tc>
        <w:tc>
          <w:tcPr>
            <w:tcW w:w="1050" w:type="pct"/>
            <w:tcBorders>
              <w:top w:val="nil"/>
              <w:left w:val="double" w:sz="4" w:space="0" w:color="auto"/>
              <w:bottom w:val="nil"/>
              <w:right w:val="nil"/>
            </w:tcBorders>
            <w:vAlign w:val="center"/>
          </w:tcPr>
          <w:p w14:paraId="68658906" w14:textId="77777777" w:rsidR="006657BB" w:rsidRDefault="006657BB" w:rsidP="006657BB">
            <w:pPr>
              <w:adjustRightInd w:val="0"/>
              <w:snapToGrid w:val="0"/>
              <w:jc w:val="center"/>
              <w:rPr>
                <w:kern w:val="0"/>
              </w:rPr>
            </w:pPr>
          </w:p>
        </w:tc>
        <w:tc>
          <w:tcPr>
            <w:tcW w:w="1449" w:type="pct"/>
            <w:tcBorders>
              <w:top w:val="nil"/>
              <w:left w:val="nil"/>
              <w:bottom w:val="nil"/>
              <w:right w:val="nil"/>
            </w:tcBorders>
            <w:vAlign w:val="center"/>
          </w:tcPr>
          <w:p w14:paraId="75F3F1BC" w14:textId="77777777" w:rsidR="006657BB" w:rsidRDefault="006657BB" w:rsidP="006657BB">
            <w:pPr>
              <w:adjustRightInd w:val="0"/>
              <w:snapToGrid w:val="0"/>
              <w:jc w:val="center"/>
              <w:rPr>
                <w:kern w:val="0"/>
              </w:rPr>
            </w:pPr>
          </w:p>
        </w:tc>
      </w:tr>
      <w:tr w:rsidR="006657BB" w14:paraId="54EFBEE5" w14:textId="2A8DA0B3" w:rsidTr="00FB1C18">
        <w:trPr>
          <w:trHeight w:val="220"/>
          <w:jc w:val="center"/>
        </w:trPr>
        <w:tc>
          <w:tcPr>
            <w:tcW w:w="927" w:type="pct"/>
            <w:tcBorders>
              <w:top w:val="nil"/>
              <w:left w:val="nil"/>
              <w:bottom w:val="single" w:sz="12" w:space="0" w:color="auto"/>
              <w:right w:val="nil"/>
            </w:tcBorders>
            <w:vAlign w:val="center"/>
          </w:tcPr>
          <w:p w14:paraId="39B0B3E7" w14:textId="77777777" w:rsidR="006657BB" w:rsidRDefault="006657BB" w:rsidP="006657BB">
            <w:pPr>
              <w:adjustRightInd w:val="0"/>
              <w:snapToGrid w:val="0"/>
              <w:jc w:val="center"/>
              <w:rPr>
                <w:kern w:val="0"/>
              </w:rPr>
            </w:pPr>
          </w:p>
        </w:tc>
        <w:tc>
          <w:tcPr>
            <w:tcW w:w="1573" w:type="pct"/>
            <w:tcBorders>
              <w:top w:val="nil"/>
              <w:left w:val="nil"/>
              <w:bottom w:val="single" w:sz="12" w:space="0" w:color="auto"/>
              <w:right w:val="double" w:sz="4" w:space="0" w:color="auto"/>
            </w:tcBorders>
            <w:vAlign w:val="center"/>
            <w:hideMark/>
          </w:tcPr>
          <w:p w14:paraId="4AF28547" w14:textId="77777777" w:rsidR="006657BB" w:rsidRDefault="006657BB" w:rsidP="006657BB">
            <w:pPr>
              <w:adjustRightInd w:val="0"/>
              <w:snapToGrid w:val="0"/>
              <w:jc w:val="center"/>
              <w:rPr>
                <w:kern w:val="0"/>
              </w:rPr>
            </w:pPr>
            <w:r>
              <w:rPr>
                <w:kern w:val="0"/>
              </w:rPr>
              <w:t>(-2.446)</w:t>
            </w:r>
          </w:p>
        </w:tc>
        <w:tc>
          <w:tcPr>
            <w:tcW w:w="1050" w:type="pct"/>
            <w:tcBorders>
              <w:top w:val="nil"/>
              <w:left w:val="double" w:sz="4" w:space="0" w:color="auto"/>
              <w:bottom w:val="single" w:sz="12" w:space="0" w:color="auto"/>
              <w:right w:val="nil"/>
            </w:tcBorders>
            <w:vAlign w:val="center"/>
          </w:tcPr>
          <w:p w14:paraId="21B9DC57" w14:textId="77777777" w:rsidR="006657BB" w:rsidRDefault="006657BB" w:rsidP="006657BB">
            <w:pPr>
              <w:adjustRightInd w:val="0"/>
              <w:snapToGrid w:val="0"/>
              <w:jc w:val="center"/>
              <w:rPr>
                <w:kern w:val="0"/>
              </w:rPr>
            </w:pPr>
          </w:p>
        </w:tc>
        <w:tc>
          <w:tcPr>
            <w:tcW w:w="1449" w:type="pct"/>
            <w:tcBorders>
              <w:top w:val="nil"/>
              <w:left w:val="nil"/>
              <w:bottom w:val="single" w:sz="12" w:space="0" w:color="auto"/>
              <w:right w:val="nil"/>
            </w:tcBorders>
            <w:vAlign w:val="center"/>
          </w:tcPr>
          <w:p w14:paraId="165ABFFB" w14:textId="77777777" w:rsidR="006657BB" w:rsidRDefault="006657BB" w:rsidP="006657BB">
            <w:pPr>
              <w:adjustRightInd w:val="0"/>
              <w:snapToGrid w:val="0"/>
              <w:jc w:val="center"/>
              <w:rPr>
                <w:kern w:val="0"/>
              </w:rPr>
            </w:pPr>
          </w:p>
        </w:tc>
      </w:tr>
    </w:tbl>
    <w:p w14:paraId="6AA8F83B" w14:textId="77777777" w:rsidR="006657BB" w:rsidRDefault="006657BB" w:rsidP="00FB1C18">
      <w:pPr>
        <w:spacing w:after="200" w:line="273" w:lineRule="auto"/>
        <w:ind w:firstLineChars="200" w:firstLine="440"/>
        <w:rPr>
          <w:rFonts w:eastAsia="等线"/>
          <w:kern w:val="0"/>
          <w:sz w:val="22"/>
        </w:rPr>
      </w:pPr>
      <w:r>
        <w:rPr>
          <w:kern w:val="0"/>
          <w:sz w:val="22"/>
        </w:rPr>
        <w:t>*** p&lt;0.01  ** p&lt;0.05 * p&lt;0.1</w:t>
      </w:r>
    </w:p>
    <w:p w14:paraId="138E7E78" w14:textId="3790E83F" w:rsidR="00D51014" w:rsidRDefault="00D51014" w:rsidP="00D51014">
      <w:pPr>
        <w:pStyle w:val="2"/>
      </w:pPr>
      <w:r>
        <w:rPr>
          <w:rFonts w:hint="eastAsia"/>
        </w:rPr>
        <w:t>5</w:t>
      </w:r>
      <w:r>
        <w:t>.3.3</w:t>
      </w:r>
      <w:r>
        <w:rPr>
          <w:rFonts w:hint="eastAsia"/>
        </w:rPr>
        <w:t>回归预测</w:t>
      </w:r>
      <w:r>
        <w:t>水华发生</w:t>
      </w:r>
      <w:bookmarkStart w:id="4" w:name="_bookmark34"/>
      <w:bookmarkEnd w:id="4"/>
    </w:p>
    <w:p w14:paraId="5C96742B" w14:textId="03E7AD5E" w:rsidR="00D51014" w:rsidRDefault="00D51014" w:rsidP="00D51014">
      <w:pPr>
        <w:ind w:firstLineChars="200" w:firstLine="468"/>
        <w:rPr>
          <w:b/>
          <w:bCs/>
          <w:spacing w:val="-10"/>
        </w:rPr>
      </w:pPr>
      <w:r>
        <w:rPr>
          <w:rFonts w:hint="eastAsia"/>
          <w:spacing w:val="-3"/>
        </w:rPr>
        <w:t>本题需要</w:t>
      </w:r>
      <w:r w:rsidRPr="00087EDA">
        <w:rPr>
          <w:spacing w:val="-3"/>
        </w:rPr>
        <w:t>分析四个池塘水华发生的现状并对未来五周水华发生情形进行预测。首</w:t>
      </w:r>
      <w:r w:rsidRPr="00087EDA">
        <w:rPr>
          <w:spacing w:val="-11"/>
        </w:rPr>
        <w:t>先，通过</w:t>
      </w:r>
      <w:r w:rsidRPr="00087EDA">
        <w:rPr>
          <w:spacing w:val="-11"/>
        </w:rPr>
        <w:t xml:space="preserve"> </w:t>
      </w:r>
      <w:r w:rsidRPr="00087EDA">
        <w:rPr>
          <w:rFonts w:eastAsia="Times New Roman"/>
        </w:rPr>
        <w:t xml:space="preserve">MATLAB </w:t>
      </w:r>
      <w:r w:rsidRPr="00087EDA">
        <w:rPr>
          <w:spacing w:val="-1"/>
        </w:rPr>
        <w:t>三次样条插值将数据</w:t>
      </w:r>
      <w:r>
        <w:rPr>
          <w:rFonts w:hint="eastAsia"/>
          <w:spacing w:val="-1"/>
        </w:rPr>
        <w:t>补全</w:t>
      </w:r>
      <w:r w:rsidRPr="00087EDA">
        <w:rPr>
          <w:spacing w:val="-1"/>
        </w:rPr>
        <w:t>，提取出</w:t>
      </w:r>
      <w:r w:rsidRPr="00087EDA">
        <w:rPr>
          <w:spacing w:val="-4"/>
        </w:rPr>
        <w:t>的主要理化因子和浮游植物密度在</w:t>
      </w:r>
      <w:r w:rsidRPr="00087EDA">
        <w:t>1-15</w:t>
      </w:r>
      <w:r w:rsidRPr="00087EDA">
        <w:rPr>
          <w:spacing w:val="-10"/>
        </w:rPr>
        <w:t>周的数据。水华是淡水水体中藻类大量繁殖的一种自然生态现象，其发生状况常可以通过浮游植物密度进行反映。因此我们可以通过预测浮游植物密度变化情况预测水华在未来的发生状况</w:t>
      </w:r>
      <w:r>
        <w:rPr>
          <w:rFonts w:hint="eastAsia"/>
          <w:spacing w:val="-10"/>
        </w:rPr>
        <w:t>，</w:t>
      </w:r>
      <w:r w:rsidRPr="00087EDA">
        <w:rPr>
          <w:spacing w:val="-10"/>
        </w:rPr>
        <w:t>通过</w:t>
      </w:r>
      <w:r w:rsidRPr="00087EDA">
        <w:rPr>
          <w:spacing w:val="-10"/>
        </w:rPr>
        <w:t>15</w:t>
      </w:r>
      <w:r w:rsidRPr="00087EDA">
        <w:rPr>
          <w:spacing w:val="-10"/>
        </w:rPr>
        <w:t>周内各池塘浮游植物密度变化的折线图可以看出目前水华的严重程度。</w:t>
      </w:r>
    </w:p>
    <w:p w14:paraId="12F386C4" w14:textId="1C360739" w:rsidR="00D51014" w:rsidRDefault="00D51014" w:rsidP="00D51014">
      <w:pPr>
        <w:ind w:firstLineChars="200" w:firstLine="480"/>
        <w:rPr>
          <w:lang w:bidi="zh-CN"/>
        </w:rPr>
      </w:pPr>
      <w:r w:rsidRPr="00087EDA">
        <w:rPr>
          <w:lang w:bidi="zh-CN"/>
        </w:rPr>
        <w:lastRenderedPageBreak/>
        <w:t>根据已知的水质数据，我们构建了</w:t>
      </w:r>
      <w:r>
        <w:rPr>
          <w:rFonts w:hint="eastAsia"/>
          <w:lang w:bidi="zh-CN"/>
        </w:rPr>
        <w:t>回归</w:t>
      </w:r>
      <w:r w:rsidRPr="00087EDA">
        <w:rPr>
          <w:lang w:bidi="zh-CN"/>
        </w:rPr>
        <w:t>模型，对四个养殖池的藻细胞密度进行了预测。</w:t>
      </w:r>
    </w:p>
    <w:p w14:paraId="4C8A2F24" w14:textId="31034DE9" w:rsidR="006657BB" w:rsidRPr="00D51014" w:rsidRDefault="00D51014" w:rsidP="00D51014">
      <w:pPr>
        <w:pStyle w:val="2"/>
        <w:rPr>
          <w:rFonts w:hint="eastAsia"/>
        </w:rPr>
      </w:pPr>
      <w:r>
        <w:rPr>
          <w:rFonts w:hint="eastAsia"/>
        </w:rPr>
        <w:t>5</w:t>
      </w:r>
      <w:r>
        <w:t>.3.4</w:t>
      </w:r>
      <w:r>
        <w:rPr>
          <w:rFonts w:hint="eastAsia"/>
        </w:rPr>
        <w:t>回归结果分析</w:t>
      </w:r>
    </w:p>
    <w:p w14:paraId="21306F4E" w14:textId="7838E014" w:rsidR="00DF4BDD" w:rsidRPr="00D51014" w:rsidRDefault="00D51014" w:rsidP="00976597">
      <w:pPr>
        <w:ind w:firstLineChars="200" w:firstLine="432"/>
        <w:rPr>
          <w:rFonts w:hint="eastAsia"/>
        </w:rPr>
      </w:pPr>
      <w:r w:rsidRPr="000D1FC5">
        <w:rPr>
          <w:spacing w:val="-12"/>
        </w:rPr>
        <w:t>在曲线分析的基础上，结合附件资料，我们</w:t>
      </w:r>
      <w:r w:rsidRPr="000D1FC5">
        <w:t>可以看出，以南美白对虾为主的虾池中藻细胞密度比较高，较为容易发生水华，而一</w:t>
      </w:r>
      <w:r w:rsidRPr="000D1FC5">
        <w:rPr>
          <w:spacing w:val="-12"/>
        </w:rPr>
        <w:t>旦发生水华就会迅速恶化而难以控制；而以鲢鱼为主的鱼池中，藻细胞密度被控制的</w:t>
      </w:r>
      <w:r w:rsidRPr="000D1FC5">
        <w:rPr>
          <w:spacing w:val="-8"/>
        </w:rPr>
        <w:t>很好，其在就算有短时间的上升也会被及时控制住，说明浮游生物在以鲢鱼为主的种</w:t>
      </w:r>
      <w:r w:rsidRPr="000D1FC5">
        <w:t>群中无法过量繁殖，因此可以在水产养殖时通过混养部分鲢鱼来控制水华的发生，从而在增加经济效益的同时提高水体的自净化能力。</w:t>
      </w:r>
    </w:p>
    <w:p w14:paraId="3C7EA0A5" w14:textId="42C6C6A3" w:rsidR="00CD41AE" w:rsidRDefault="00CD41AE" w:rsidP="009F60F4">
      <w:pPr>
        <w:pStyle w:val="1"/>
      </w:pPr>
      <w:r w:rsidRPr="00212319">
        <w:rPr>
          <w:rFonts w:hint="eastAsia"/>
        </w:rPr>
        <w:t>六、模型的评价与推</w:t>
      </w:r>
      <w:r>
        <w:rPr>
          <w:rFonts w:hint="eastAsia"/>
        </w:rPr>
        <w:t>广</w:t>
      </w:r>
    </w:p>
    <w:p w14:paraId="60E59C7A" w14:textId="01CBE93F" w:rsidR="00CD41AE" w:rsidRDefault="00CD41AE" w:rsidP="009F60F4">
      <w:pPr>
        <w:pStyle w:val="2"/>
      </w:pPr>
      <w:r>
        <w:rPr>
          <w:rFonts w:hint="eastAsia"/>
        </w:rPr>
        <w:t>6.1优</w:t>
      </w:r>
      <w:r w:rsidR="00C804D4">
        <w:rPr>
          <w:rFonts w:hint="eastAsia"/>
        </w:rPr>
        <w:t>缺</w:t>
      </w:r>
      <w:r>
        <w:rPr>
          <w:rFonts w:hint="eastAsia"/>
        </w:rPr>
        <w:t>点分析</w:t>
      </w:r>
    </w:p>
    <w:p w14:paraId="2A3FD391" w14:textId="5E7B524E" w:rsidR="00CD41AE" w:rsidRDefault="00CD41AE" w:rsidP="009F60F4">
      <w:pPr>
        <w:pStyle w:val="2"/>
      </w:pPr>
      <w:r>
        <w:rPr>
          <w:rFonts w:hint="eastAsia"/>
        </w:rPr>
        <w:t>6.</w:t>
      </w:r>
      <w:r w:rsidR="00C804D4">
        <w:t>2</w:t>
      </w:r>
      <w:r>
        <w:rPr>
          <w:rFonts w:hint="eastAsia"/>
        </w:rPr>
        <w:t>模型的改进</w:t>
      </w:r>
      <w:r w:rsidR="00C804D4">
        <w:rPr>
          <w:rFonts w:hint="eastAsia"/>
        </w:rPr>
        <w:t>与</w:t>
      </w:r>
      <w:r w:rsidR="00C804D4">
        <w:t>推广</w:t>
      </w:r>
    </w:p>
    <w:p w14:paraId="6D6FF068" w14:textId="38F94FA9" w:rsidR="00CD41AE" w:rsidRDefault="00CD41AE" w:rsidP="009F60F4">
      <w:pPr>
        <w:pStyle w:val="1"/>
      </w:pPr>
      <w:r>
        <w:rPr>
          <w:rFonts w:hint="eastAsia"/>
        </w:rPr>
        <w:t>七、参考文献</w:t>
      </w:r>
    </w:p>
    <w:p w14:paraId="4F71CB8D" w14:textId="5B9AD329" w:rsidR="00976597" w:rsidRDefault="00976597" w:rsidP="00976597"/>
    <w:p w14:paraId="49572A16" w14:textId="27837C34" w:rsidR="007A1124" w:rsidRPr="007A1124" w:rsidRDefault="007A1124" w:rsidP="009F60F4"/>
    <w:sectPr w:rsidR="007A1124" w:rsidRPr="007A1124" w:rsidSect="00847C0E">
      <w:headerReference w:type="even" r:id="rId45"/>
      <w:headerReference w:type="default" r:id="rId46"/>
      <w:footerReference w:type="even" r:id="rId47"/>
      <w:footerReference w:type="default" r:id="rId48"/>
      <w:headerReference w:type="first" r:id="rId49"/>
      <w:footerReference w:type="first" r:id="rId50"/>
      <w:pgSz w:w="11906" w:h="16838" w:code="9"/>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638C5" w14:textId="77777777" w:rsidR="008C05E7" w:rsidRDefault="008C05E7" w:rsidP="00B44B76">
      <w:pPr>
        <w:ind w:firstLine="480"/>
      </w:pPr>
      <w:r>
        <w:separator/>
      </w:r>
    </w:p>
  </w:endnote>
  <w:endnote w:type="continuationSeparator" w:id="0">
    <w:p w14:paraId="1ACDEDE5" w14:textId="77777777" w:rsidR="008C05E7" w:rsidRDefault="008C05E7" w:rsidP="00B44B7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2FC7" w14:textId="77777777" w:rsidR="00BB6223" w:rsidRDefault="00BB622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585515"/>
      <w:docPartObj>
        <w:docPartGallery w:val="Page Numbers (Bottom of Page)"/>
        <w:docPartUnique/>
      </w:docPartObj>
    </w:sdtPr>
    <w:sdtEndPr>
      <w:rPr>
        <w:sz w:val="21"/>
        <w:szCs w:val="21"/>
      </w:rPr>
    </w:sdtEndPr>
    <w:sdtContent>
      <w:p w14:paraId="288E19E3" w14:textId="3A804532" w:rsidR="00117C70" w:rsidRPr="00317F40" w:rsidRDefault="00117C70" w:rsidP="001A23FD">
        <w:pPr>
          <w:pStyle w:val="a7"/>
          <w:ind w:firstLine="360"/>
          <w:jc w:val="center"/>
          <w:rPr>
            <w:sz w:val="21"/>
            <w:szCs w:val="21"/>
          </w:rPr>
        </w:pPr>
        <w:r w:rsidRPr="00317F40">
          <w:rPr>
            <w:sz w:val="21"/>
            <w:szCs w:val="21"/>
          </w:rPr>
          <w:fldChar w:fldCharType="begin"/>
        </w:r>
        <w:r w:rsidRPr="00317F40">
          <w:rPr>
            <w:sz w:val="21"/>
            <w:szCs w:val="21"/>
          </w:rPr>
          <w:instrText>PAGE   \* MERGEFORMAT</w:instrText>
        </w:r>
        <w:r w:rsidRPr="00317F40">
          <w:rPr>
            <w:sz w:val="21"/>
            <w:szCs w:val="21"/>
          </w:rPr>
          <w:fldChar w:fldCharType="separate"/>
        </w:r>
        <w:r w:rsidRPr="00317F40">
          <w:rPr>
            <w:sz w:val="21"/>
            <w:szCs w:val="21"/>
            <w:lang w:val="zh-CN"/>
          </w:rPr>
          <w:t>2</w:t>
        </w:r>
        <w:r w:rsidRPr="00317F40">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61761" w14:textId="77777777" w:rsidR="00BB6223" w:rsidRDefault="00BB6223">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1B9FF" w14:textId="77777777" w:rsidR="008C05E7" w:rsidRDefault="008C05E7" w:rsidP="00B44B76">
      <w:pPr>
        <w:ind w:firstLine="480"/>
      </w:pPr>
      <w:r>
        <w:separator/>
      </w:r>
    </w:p>
  </w:footnote>
  <w:footnote w:type="continuationSeparator" w:id="0">
    <w:p w14:paraId="787EDE42" w14:textId="77777777" w:rsidR="008C05E7" w:rsidRDefault="008C05E7" w:rsidP="00B44B7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E2B0A" w14:textId="77777777" w:rsidR="00421BA4" w:rsidRDefault="00421BA4" w:rsidP="00421BA4">
    <w:pPr>
      <w:pStyle w:val="a5"/>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F533F" w14:textId="74E89CAB" w:rsidR="00421BA4" w:rsidRDefault="00421BA4" w:rsidP="004F19D6">
    <w:pPr>
      <w:pStyle w:val="a5"/>
      <w:pBdr>
        <w:bottom w:val="none" w:sz="0" w:space="0" w:color="auto"/>
      </w:pBdr>
      <w:ind w:firstLine="36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4BFFA" w14:textId="77777777" w:rsidR="00BB6223" w:rsidRDefault="00BB6223">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54FA5"/>
    <w:multiLevelType w:val="hybridMultilevel"/>
    <w:tmpl w:val="4E521596"/>
    <w:lvl w:ilvl="0" w:tplc="04090011">
      <w:start w:val="1"/>
      <w:numFmt w:val="decimal"/>
      <w:lvlText w:val="%1)"/>
      <w:lvlJc w:val="left"/>
      <w:pPr>
        <w:ind w:left="2918" w:hanging="420"/>
      </w:pPr>
    </w:lvl>
    <w:lvl w:ilvl="1" w:tplc="04090019" w:tentative="1">
      <w:start w:val="1"/>
      <w:numFmt w:val="lowerLetter"/>
      <w:lvlText w:val="%2)"/>
      <w:lvlJc w:val="left"/>
      <w:pPr>
        <w:ind w:left="3338" w:hanging="420"/>
      </w:pPr>
    </w:lvl>
    <w:lvl w:ilvl="2" w:tplc="0409001B" w:tentative="1">
      <w:start w:val="1"/>
      <w:numFmt w:val="lowerRoman"/>
      <w:lvlText w:val="%3."/>
      <w:lvlJc w:val="right"/>
      <w:pPr>
        <w:ind w:left="3758" w:hanging="420"/>
      </w:pPr>
    </w:lvl>
    <w:lvl w:ilvl="3" w:tplc="0409000F" w:tentative="1">
      <w:start w:val="1"/>
      <w:numFmt w:val="decimal"/>
      <w:lvlText w:val="%4."/>
      <w:lvlJc w:val="left"/>
      <w:pPr>
        <w:ind w:left="4178" w:hanging="420"/>
      </w:pPr>
    </w:lvl>
    <w:lvl w:ilvl="4" w:tplc="04090019" w:tentative="1">
      <w:start w:val="1"/>
      <w:numFmt w:val="lowerLetter"/>
      <w:lvlText w:val="%5)"/>
      <w:lvlJc w:val="left"/>
      <w:pPr>
        <w:ind w:left="4598" w:hanging="420"/>
      </w:pPr>
    </w:lvl>
    <w:lvl w:ilvl="5" w:tplc="0409001B" w:tentative="1">
      <w:start w:val="1"/>
      <w:numFmt w:val="lowerRoman"/>
      <w:lvlText w:val="%6."/>
      <w:lvlJc w:val="right"/>
      <w:pPr>
        <w:ind w:left="5018" w:hanging="420"/>
      </w:pPr>
    </w:lvl>
    <w:lvl w:ilvl="6" w:tplc="0409000F" w:tentative="1">
      <w:start w:val="1"/>
      <w:numFmt w:val="decimal"/>
      <w:lvlText w:val="%7."/>
      <w:lvlJc w:val="left"/>
      <w:pPr>
        <w:ind w:left="5438" w:hanging="420"/>
      </w:pPr>
    </w:lvl>
    <w:lvl w:ilvl="7" w:tplc="04090019" w:tentative="1">
      <w:start w:val="1"/>
      <w:numFmt w:val="lowerLetter"/>
      <w:lvlText w:val="%8)"/>
      <w:lvlJc w:val="left"/>
      <w:pPr>
        <w:ind w:left="5858" w:hanging="420"/>
      </w:pPr>
    </w:lvl>
    <w:lvl w:ilvl="8" w:tplc="0409001B" w:tentative="1">
      <w:start w:val="1"/>
      <w:numFmt w:val="lowerRoman"/>
      <w:lvlText w:val="%9."/>
      <w:lvlJc w:val="right"/>
      <w:pPr>
        <w:ind w:left="6278" w:hanging="420"/>
      </w:pPr>
    </w:lvl>
  </w:abstractNum>
  <w:abstractNum w:abstractNumId="1" w15:restartNumberingAfterBreak="0">
    <w:nsid w:val="1C8E3C4C"/>
    <w:multiLevelType w:val="hybridMultilevel"/>
    <w:tmpl w:val="CFFA274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E821C8B"/>
    <w:multiLevelType w:val="hybridMultilevel"/>
    <w:tmpl w:val="AAD0716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3DA7959"/>
    <w:multiLevelType w:val="hybridMultilevel"/>
    <w:tmpl w:val="A72CAC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F04D51"/>
    <w:multiLevelType w:val="multilevel"/>
    <w:tmpl w:val="20CCA9EE"/>
    <w:lvl w:ilvl="0">
      <w:start w:val="1"/>
      <w:numFmt w:val="decimal"/>
      <w:lvlText w:val="%1."/>
      <w:lvlJc w:val="left"/>
      <w:pPr>
        <w:ind w:left="658" w:hanging="420"/>
      </w:pPr>
      <w:rPr>
        <w:rFonts w:ascii="Calibri" w:eastAsia="Calibri" w:hAnsi="Calibri" w:cs="Calibri" w:hint="default"/>
        <w:spacing w:val="-17"/>
        <w:w w:val="100"/>
        <w:sz w:val="24"/>
        <w:szCs w:val="24"/>
        <w:lang w:val="en-US" w:eastAsia="zh-CN" w:bidi="ar-SA"/>
      </w:rPr>
    </w:lvl>
    <w:lvl w:ilvl="1">
      <w:start w:val="1"/>
      <w:numFmt w:val="decimal"/>
      <w:lvlText w:val="%1.%2"/>
      <w:lvlJc w:val="left"/>
      <w:pPr>
        <w:ind w:left="663" w:hanging="425"/>
      </w:pPr>
      <w:rPr>
        <w:rFonts w:ascii="Calibri" w:eastAsia="Calibri" w:hAnsi="Calibri" w:cs="Calibri" w:hint="default"/>
        <w:spacing w:val="-1"/>
        <w:w w:val="100"/>
        <w:sz w:val="28"/>
        <w:szCs w:val="28"/>
        <w:lang w:val="en-US" w:eastAsia="zh-CN" w:bidi="ar-SA"/>
      </w:rPr>
    </w:lvl>
    <w:lvl w:ilvl="2">
      <w:start w:val="1"/>
      <w:numFmt w:val="decimal"/>
      <w:lvlText w:val="%1.%2.%3"/>
      <w:lvlJc w:val="left"/>
      <w:pPr>
        <w:ind w:left="778" w:hanging="540"/>
      </w:pPr>
      <w:rPr>
        <w:rFonts w:ascii="Times New Roman" w:eastAsia="Times New Roman" w:hAnsi="Times New Roman" w:cs="Times New Roman" w:hint="default"/>
        <w:w w:val="100"/>
        <w:sz w:val="24"/>
        <w:szCs w:val="24"/>
        <w:lang w:val="en-US" w:eastAsia="zh-CN" w:bidi="ar-SA"/>
      </w:rPr>
    </w:lvl>
    <w:lvl w:ilvl="3">
      <w:numFmt w:val="bullet"/>
      <w:lvlText w:val="•"/>
      <w:lvlJc w:val="left"/>
      <w:pPr>
        <w:ind w:left="2754" w:hanging="540"/>
      </w:pPr>
      <w:rPr>
        <w:rFonts w:hint="default"/>
        <w:lang w:val="en-US" w:eastAsia="zh-CN" w:bidi="ar-SA"/>
      </w:rPr>
    </w:lvl>
    <w:lvl w:ilvl="4">
      <w:numFmt w:val="bullet"/>
      <w:lvlText w:val="•"/>
      <w:lvlJc w:val="left"/>
      <w:pPr>
        <w:ind w:left="3742" w:hanging="540"/>
      </w:pPr>
      <w:rPr>
        <w:rFonts w:hint="default"/>
        <w:lang w:val="en-US" w:eastAsia="zh-CN" w:bidi="ar-SA"/>
      </w:rPr>
    </w:lvl>
    <w:lvl w:ilvl="5">
      <w:numFmt w:val="bullet"/>
      <w:lvlText w:val="•"/>
      <w:lvlJc w:val="left"/>
      <w:pPr>
        <w:ind w:left="4729" w:hanging="540"/>
      </w:pPr>
      <w:rPr>
        <w:rFonts w:hint="default"/>
        <w:lang w:val="en-US" w:eastAsia="zh-CN" w:bidi="ar-SA"/>
      </w:rPr>
    </w:lvl>
    <w:lvl w:ilvl="6">
      <w:numFmt w:val="bullet"/>
      <w:lvlText w:val="•"/>
      <w:lvlJc w:val="left"/>
      <w:pPr>
        <w:ind w:left="5716" w:hanging="540"/>
      </w:pPr>
      <w:rPr>
        <w:rFonts w:hint="default"/>
        <w:lang w:val="en-US" w:eastAsia="zh-CN" w:bidi="ar-SA"/>
      </w:rPr>
    </w:lvl>
    <w:lvl w:ilvl="7">
      <w:numFmt w:val="bullet"/>
      <w:lvlText w:val="•"/>
      <w:lvlJc w:val="left"/>
      <w:pPr>
        <w:ind w:left="6704" w:hanging="540"/>
      </w:pPr>
      <w:rPr>
        <w:rFonts w:hint="default"/>
        <w:lang w:val="en-US" w:eastAsia="zh-CN" w:bidi="ar-SA"/>
      </w:rPr>
    </w:lvl>
    <w:lvl w:ilvl="8">
      <w:numFmt w:val="bullet"/>
      <w:lvlText w:val="•"/>
      <w:lvlJc w:val="left"/>
      <w:pPr>
        <w:ind w:left="7691" w:hanging="540"/>
      </w:pPr>
      <w:rPr>
        <w:rFonts w:hint="default"/>
        <w:lang w:val="en-US" w:eastAsia="zh-CN" w:bidi="ar-SA"/>
      </w:rPr>
    </w:lvl>
  </w:abstractNum>
  <w:abstractNum w:abstractNumId="5" w15:restartNumberingAfterBreak="0">
    <w:nsid w:val="596E2212"/>
    <w:multiLevelType w:val="multilevel"/>
    <w:tmpl w:val="86FCF006"/>
    <w:lvl w:ilvl="0">
      <w:start w:val="1"/>
      <w:numFmt w:val="decimal"/>
      <w:lvlText w:val="%1"/>
      <w:lvlJc w:val="left"/>
      <w:pPr>
        <w:ind w:left="663" w:hanging="425"/>
      </w:pPr>
      <w:rPr>
        <w:rFonts w:hint="default"/>
        <w:lang w:val="en-US" w:eastAsia="zh-CN" w:bidi="ar-SA"/>
      </w:rPr>
    </w:lvl>
    <w:lvl w:ilvl="1">
      <w:start w:val="1"/>
      <w:numFmt w:val="decimal"/>
      <w:lvlText w:val="%1.%2"/>
      <w:lvlJc w:val="left"/>
      <w:pPr>
        <w:ind w:left="663" w:hanging="425"/>
      </w:pPr>
      <w:rPr>
        <w:rFonts w:ascii="Calibri" w:eastAsia="Calibri" w:hAnsi="Calibri" w:cs="Calibri" w:hint="default"/>
        <w:w w:val="100"/>
        <w:sz w:val="28"/>
        <w:szCs w:val="28"/>
        <w:lang w:val="en-US" w:eastAsia="zh-CN" w:bidi="ar-SA"/>
      </w:rPr>
    </w:lvl>
    <w:lvl w:ilvl="2">
      <w:numFmt w:val="bullet"/>
      <w:lvlText w:val="•"/>
      <w:lvlJc w:val="left"/>
      <w:pPr>
        <w:ind w:left="2461" w:hanging="425"/>
      </w:pPr>
      <w:rPr>
        <w:rFonts w:hint="default"/>
        <w:lang w:val="en-US" w:eastAsia="zh-CN" w:bidi="ar-SA"/>
      </w:rPr>
    </w:lvl>
    <w:lvl w:ilvl="3">
      <w:numFmt w:val="bullet"/>
      <w:lvlText w:val="•"/>
      <w:lvlJc w:val="left"/>
      <w:pPr>
        <w:ind w:left="3361" w:hanging="425"/>
      </w:pPr>
      <w:rPr>
        <w:rFonts w:hint="default"/>
        <w:lang w:val="en-US" w:eastAsia="zh-CN" w:bidi="ar-SA"/>
      </w:rPr>
    </w:lvl>
    <w:lvl w:ilvl="4">
      <w:numFmt w:val="bullet"/>
      <w:lvlText w:val="•"/>
      <w:lvlJc w:val="left"/>
      <w:pPr>
        <w:ind w:left="4262" w:hanging="425"/>
      </w:pPr>
      <w:rPr>
        <w:rFonts w:hint="default"/>
        <w:lang w:val="en-US" w:eastAsia="zh-CN" w:bidi="ar-SA"/>
      </w:rPr>
    </w:lvl>
    <w:lvl w:ilvl="5">
      <w:numFmt w:val="bullet"/>
      <w:lvlText w:val="•"/>
      <w:lvlJc w:val="left"/>
      <w:pPr>
        <w:ind w:left="5163" w:hanging="425"/>
      </w:pPr>
      <w:rPr>
        <w:rFonts w:hint="default"/>
        <w:lang w:val="en-US" w:eastAsia="zh-CN" w:bidi="ar-SA"/>
      </w:rPr>
    </w:lvl>
    <w:lvl w:ilvl="6">
      <w:numFmt w:val="bullet"/>
      <w:lvlText w:val="•"/>
      <w:lvlJc w:val="left"/>
      <w:pPr>
        <w:ind w:left="6063" w:hanging="425"/>
      </w:pPr>
      <w:rPr>
        <w:rFonts w:hint="default"/>
        <w:lang w:val="en-US" w:eastAsia="zh-CN" w:bidi="ar-SA"/>
      </w:rPr>
    </w:lvl>
    <w:lvl w:ilvl="7">
      <w:numFmt w:val="bullet"/>
      <w:lvlText w:val="•"/>
      <w:lvlJc w:val="left"/>
      <w:pPr>
        <w:ind w:left="6964" w:hanging="425"/>
      </w:pPr>
      <w:rPr>
        <w:rFonts w:hint="default"/>
        <w:lang w:val="en-US" w:eastAsia="zh-CN" w:bidi="ar-SA"/>
      </w:rPr>
    </w:lvl>
    <w:lvl w:ilvl="8">
      <w:numFmt w:val="bullet"/>
      <w:lvlText w:val="•"/>
      <w:lvlJc w:val="left"/>
      <w:pPr>
        <w:ind w:left="7865" w:hanging="425"/>
      </w:pPr>
      <w:rPr>
        <w:rFonts w:hint="default"/>
        <w:lang w:val="en-US" w:eastAsia="zh-CN" w:bidi="ar-SA"/>
      </w:rPr>
    </w:lvl>
  </w:abstractNum>
  <w:num w:numId="1">
    <w:abstractNumId w:val="2"/>
  </w:num>
  <w:num w:numId="2">
    <w:abstractNumId w:val="1"/>
  </w:num>
  <w:num w:numId="3">
    <w:abstractNumId w:val="0"/>
  </w:num>
  <w:num w:numId="4">
    <w:abstractNumId w:val="5"/>
  </w:num>
  <w:num w:numId="5">
    <w:abstractNumId w:val="4"/>
  </w:num>
  <w:num w:numId="6">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6E90"/>
    <w:rsid w:val="000027A1"/>
    <w:rsid w:val="00002B0C"/>
    <w:rsid w:val="0000308C"/>
    <w:rsid w:val="00004B0C"/>
    <w:rsid w:val="000115FD"/>
    <w:rsid w:val="00013DA8"/>
    <w:rsid w:val="00014B60"/>
    <w:rsid w:val="00021FE6"/>
    <w:rsid w:val="00025587"/>
    <w:rsid w:val="00032FB1"/>
    <w:rsid w:val="00034214"/>
    <w:rsid w:val="00052426"/>
    <w:rsid w:val="00052D0A"/>
    <w:rsid w:val="000538EC"/>
    <w:rsid w:val="00063B1D"/>
    <w:rsid w:val="0007732D"/>
    <w:rsid w:val="00080DFD"/>
    <w:rsid w:val="00080FF8"/>
    <w:rsid w:val="00082EA5"/>
    <w:rsid w:val="00087DC7"/>
    <w:rsid w:val="00090C10"/>
    <w:rsid w:val="00093AEF"/>
    <w:rsid w:val="000A1920"/>
    <w:rsid w:val="000A5555"/>
    <w:rsid w:val="000C601D"/>
    <w:rsid w:val="000C6F8A"/>
    <w:rsid w:val="000C71DA"/>
    <w:rsid w:val="000D7188"/>
    <w:rsid w:val="000E0E60"/>
    <w:rsid w:val="000E1D64"/>
    <w:rsid w:val="000E30D8"/>
    <w:rsid w:val="00101712"/>
    <w:rsid w:val="00107F7C"/>
    <w:rsid w:val="0011164F"/>
    <w:rsid w:val="00116126"/>
    <w:rsid w:val="001177DA"/>
    <w:rsid w:val="00117C70"/>
    <w:rsid w:val="0012046F"/>
    <w:rsid w:val="00121DF2"/>
    <w:rsid w:val="00121E93"/>
    <w:rsid w:val="00124B45"/>
    <w:rsid w:val="00131F5F"/>
    <w:rsid w:val="001326CA"/>
    <w:rsid w:val="00136992"/>
    <w:rsid w:val="00137308"/>
    <w:rsid w:val="0015393C"/>
    <w:rsid w:val="00160FA0"/>
    <w:rsid w:val="00165EAB"/>
    <w:rsid w:val="00166A0A"/>
    <w:rsid w:val="00180644"/>
    <w:rsid w:val="001865AF"/>
    <w:rsid w:val="00191AC6"/>
    <w:rsid w:val="00192604"/>
    <w:rsid w:val="001948A1"/>
    <w:rsid w:val="001949BB"/>
    <w:rsid w:val="001A23E9"/>
    <w:rsid w:val="001A23FD"/>
    <w:rsid w:val="001A3830"/>
    <w:rsid w:val="001B2223"/>
    <w:rsid w:val="001C1179"/>
    <w:rsid w:val="001C153E"/>
    <w:rsid w:val="001C1D20"/>
    <w:rsid w:val="001D5BD9"/>
    <w:rsid w:val="001D7790"/>
    <w:rsid w:val="001D7B52"/>
    <w:rsid w:val="001E39A6"/>
    <w:rsid w:val="001E64EE"/>
    <w:rsid w:val="001E68E4"/>
    <w:rsid w:val="001F05C4"/>
    <w:rsid w:val="001F286B"/>
    <w:rsid w:val="001F2D27"/>
    <w:rsid w:val="002009A6"/>
    <w:rsid w:val="00212319"/>
    <w:rsid w:val="002130DC"/>
    <w:rsid w:val="002352EC"/>
    <w:rsid w:val="002360E9"/>
    <w:rsid w:val="00237FE1"/>
    <w:rsid w:val="002434D5"/>
    <w:rsid w:val="00254D89"/>
    <w:rsid w:val="002566CD"/>
    <w:rsid w:val="00265C68"/>
    <w:rsid w:val="00267505"/>
    <w:rsid w:val="0026770A"/>
    <w:rsid w:val="002712B7"/>
    <w:rsid w:val="0027176E"/>
    <w:rsid w:val="0027284B"/>
    <w:rsid w:val="0027690A"/>
    <w:rsid w:val="0029268A"/>
    <w:rsid w:val="002A06CB"/>
    <w:rsid w:val="002A2B41"/>
    <w:rsid w:val="002A58BA"/>
    <w:rsid w:val="002B2462"/>
    <w:rsid w:val="002B2484"/>
    <w:rsid w:val="002B76EC"/>
    <w:rsid w:val="002D0794"/>
    <w:rsid w:val="002D76FB"/>
    <w:rsid w:val="002E3E1D"/>
    <w:rsid w:val="002E7419"/>
    <w:rsid w:val="002F2FF5"/>
    <w:rsid w:val="002F6243"/>
    <w:rsid w:val="0030060F"/>
    <w:rsid w:val="00305DC5"/>
    <w:rsid w:val="0031099D"/>
    <w:rsid w:val="00313DAF"/>
    <w:rsid w:val="00315062"/>
    <w:rsid w:val="00317F40"/>
    <w:rsid w:val="00323D54"/>
    <w:rsid w:val="00325309"/>
    <w:rsid w:val="00325B99"/>
    <w:rsid w:val="00331D41"/>
    <w:rsid w:val="00331D43"/>
    <w:rsid w:val="00333870"/>
    <w:rsid w:val="0033704C"/>
    <w:rsid w:val="003405F3"/>
    <w:rsid w:val="00344DE8"/>
    <w:rsid w:val="00347A7A"/>
    <w:rsid w:val="00352769"/>
    <w:rsid w:val="0035474D"/>
    <w:rsid w:val="00356C68"/>
    <w:rsid w:val="0036144B"/>
    <w:rsid w:val="00362FE0"/>
    <w:rsid w:val="003760A9"/>
    <w:rsid w:val="003812C5"/>
    <w:rsid w:val="0038556F"/>
    <w:rsid w:val="003956F2"/>
    <w:rsid w:val="00397F05"/>
    <w:rsid w:val="003A79FD"/>
    <w:rsid w:val="003A7AF2"/>
    <w:rsid w:val="003B4DE1"/>
    <w:rsid w:val="003C2DCF"/>
    <w:rsid w:val="003C351A"/>
    <w:rsid w:val="003C6D74"/>
    <w:rsid w:val="003D66DC"/>
    <w:rsid w:val="003E22A8"/>
    <w:rsid w:val="003E3AAA"/>
    <w:rsid w:val="003E4632"/>
    <w:rsid w:val="003F2F06"/>
    <w:rsid w:val="003F6643"/>
    <w:rsid w:val="004008CE"/>
    <w:rsid w:val="00402907"/>
    <w:rsid w:val="00402B71"/>
    <w:rsid w:val="0041043A"/>
    <w:rsid w:val="00421BA4"/>
    <w:rsid w:val="00426F11"/>
    <w:rsid w:val="00430E78"/>
    <w:rsid w:val="00432650"/>
    <w:rsid w:val="004548AB"/>
    <w:rsid w:val="00456513"/>
    <w:rsid w:val="00457F74"/>
    <w:rsid w:val="00463FA0"/>
    <w:rsid w:val="0046445C"/>
    <w:rsid w:val="00464B7E"/>
    <w:rsid w:val="0047021B"/>
    <w:rsid w:val="004727BA"/>
    <w:rsid w:val="00474576"/>
    <w:rsid w:val="00475007"/>
    <w:rsid w:val="00482222"/>
    <w:rsid w:val="00490E41"/>
    <w:rsid w:val="004C2993"/>
    <w:rsid w:val="004C33ED"/>
    <w:rsid w:val="004C3781"/>
    <w:rsid w:val="004C3A4A"/>
    <w:rsid w:val="004C4798"/>
    <w:rsid w:val="004C4980"/>
    <w:rsid w:val="004C4E21"/>
    <w:rsid w:val="004C68F0"/>
    <w:rsid w:val="004D1E55"/>
    <w:rsid w:val="004E0D27"/>
    <w:rsid w:val="004E1432"/>
    <w:rsid w:val="004E186F"/>
    <w:rsid w:val="004E4B2D"/>
    <w:rsid w:val="004F19D6"/>
    <w:rsid w:val="0050595F"/>
    <w:rsid w:val="00511441"/>
    <w:rsid w:val="0051543F"/>
    <w:rsid w:val="00537E31"/>
    <w:rsid w:val="00546F21"/>
    <w:rsid w:val="0056533A"/>
    <w:rsid w:val="00567723"/>
    <w:rsid w:val="00572D9D"/>
    <w:rsid w:val="005732EA"/>
    <w:rsid w:val="005743FF"/>
    <w:rsid w:val="00574BE0"/>
    <w:rsid w:val="005756A5"/>
    <w:rsid w:val="00583796"/>
    <w:rsid w:val="005855C5"/>
    <w:rsid w:val="005870BE"/>
    <w:rsid w:val="00597CB7"/>
    <w:rsid w:val="00597F3A"/>
    <w:rsid w:val="005A42C6"/>
    <w:rsid w:val="005A52BF"/>
    <w:rsid w:val="005A5811"/>
    <w:rsid w:val="005B373C"/>
    <w:rsid w:val="005C4137"/>
    <w:rsid w:val="005C4893"/>
    <w:rsid w:val="005D70F3"/>
    <w:rsid w:val="005E4434"/>
    <w:rsid w:val="005E6160"/>
    <w:rsid w:val="005E6B98"/>
    <w:rsid w:val="005E6E21"/>
    <w:rsid w:val="005F10A3"/>
    <w:rsid w:val="005F57E2"/>
    <w:rsid w:val="00602BA8"/>
    <w:rsid w:val="00607677"/>
    <w:rsid w:val="00614777"/>
    <w:rsid w:val="00620AF0"/>
    <w:rsid w:val="00624315"/>
    <w:rsid w:val="0062671C"/>
    <w:rsid w:val="00626B33"/>
    <w:rsid w:val="00626BEA"/>
    <w:rsid w:val="00626C15"/>
    <w:rsid w:val="00631E80"/>
    <w:rsid w:val="00636906"/>
    <w:rsid w:val="00636B73"/>
    <w:rsid w:val="00642E9C"/>
    <w:rsid w:val="00643E55"/>
    <w:rsid w:val="00646DD5"/>
    <w:rsid w:val="006657BB"/>
    <w:rsid w:val="006717CF"/>
    <w:rsid w:val="006831D0"/>
    <w:rsid w:val="00687B5E"/>
    <w:rsid w:val="00692506"/>
    <w:rsid w:val="006938E8"/>
    <w:rsid w:val="00695FA4"/>
    <w:rsid w:val="006A3C11"/>
    <w:rsid w:val="006E11AB"/>
    <w:rsid w:val="006F3F35"/>
    <w:rsid w:val="006F3FE9"/>
    <w:rsid w:val="00705033"/>
    <w:rsid w:val="007103C4"/>
    <w:rsid w:val="007243F6"/>
    <w:rsid w:val="00731107"/>
    <w:rsid w:val="00731FC5"/>
    <w:rsid w:val="007430F2"/>
    <w:rsid w:val="007606FD"/>
    <w:rsid w:val="007626D0"/>
    <w:rsid w:val="007640BB"/>
    <w:rsid w:val="00771674"/>
    <w:rsid w:val="00771B18"/>
    <w:rsid w:val="00772E56"/>
    <w:rsid w:val="0077494E"/>
    <w:rsid w:val="00776263"/>
    <w:rsid w:val="0078725E"/>
    <w:rsid w:val="0079018C"/>
    <w:rsid w:val="0079276F"/>
    <w:rsid w:val="00796275"/>
    <w:rsid w:val="007A1124"/>
    <w:rsid w:val="007A64BB"/>
    <w:rsid w:val="007A6C83"/>
    <w:rsid w:val="007B14FF"/>
    <w:rsid w:val="007B2BD7"/>
    <w:rsid w:val="007B793E"/>
    <w:rsid w:val="007D241B"/>
    <w:rsid w:val="007E4873"/>
    <w:rsid w:val="007F003A"/>
    <w:rsid w:val="007F4412"/>
    <w:rsid w:val="007F4B1F"/>
    <w:rsid w:val="007F7896"/>
    <w:rsid w:val="00801777"/>
    <w:rsid w:val="008035C9"/>
    <w:rsid w:val="00803A50"/>
    <w:rsid w:val="00810073"/>
    <w:rsid w:val="008100F3"/>
    <w:rsid w:val="00810D98"/>
    <w:rsid w:val="00812A78"/>
    <w:rsid w:val="008143B5"/>
    <w:rsid w:val="00816553"/>
    <w:rsid w:val="00827EFE"/>
    <w:rsid w:val="00830BC0"/>
    <w:rsid w:val="00834F90"/>
    <w:rsid w:val="00837BAB"/>
    <w:rsid w:val="00843AF2"/>
    <w:rsid w:val="00847C0E"/>
    <w:rsid w:val="00850F95"/>
    <w:rsid w:val="00860B27"/>
    <w:rsid w:val="00867BF7"/>
    <w:rsid w:val="00870516"/>
    <w:rsid w:val="008853D0"/>
    <w:rsid w:val="0088645D"/>
    <w:rsid w:val="00886E47"/>
    <w:rsid w:val="00887CEB"/>
    <w:rsid w:val="00892051"/>
    <w:rsid w:val="00894890"/>
    <w:rsid w:val="00895A77"/>
    <w:rsid w:val="008A3489"/>
    <w:rsid w:val="008B038A"/>
    <w:rsid w:val="008B3A0C"/>
    <w:rsid w:val="008C05E7"/>
    <w:rsid w:val="008C0EB4"/>
    <w:rsid w:val="008C3406"/>
    <w:rsid w:val="008D1E11"/>
    <w:rsid w:val="008E09A4"/>
    <w:rsid w:val="008F757E"/>
    <w:rsid w:val="00902118"/>
    <w:rsid w:val="00905FE0"/>
    <w:rsid w:val="009111DD"/>
    <w:rsid w:val="00911AEE"/>
    <w:rsid w:val="00914D96"/>
    <w:rsid w:val="00920FE9"/>
    <w:rsid w:val="00925730"/>
    <w:rsid w:val="0092625A"/>
    <w:rsid w:val="00934406"/>
    <w:rsid w:val="00936172"/>
    <w:rsid w:val="009434DF"/>
    <w:rsid w:val="0095186A"/>
    <w:rsid w:val="00955129"/>
    <w:rsid w:val="00956ED1"/>
    <w:rsid w:val="00961E78"/>
    <w:rsid w:val="00974730"/>
    <w:rsid w:val="00976597"/>
    <w:rsid w:val="00987AB9"/>
    <w:rsid w:val="009947B2"/>
    <w:rsid w:val="00994B7A"/>
    <w:rsid w:val="00995787"/>
    <w:rsid w:val="009960AA"/>
    <w:rsid w:val="009A0821"/>
    <w:rsid w:val="009A66E2"/>
    <w:rsid w:val="009A7831"/>
    <w:rsid w:val="009B0877"/>
    <w:rsid w:val="009B364E"/>
    <w:rsid w:val="009B6EF3"/>
    <w:rsid w:val="009C455C"/>
    <w:rsid w:val="009C5D66"/>
    <w:rsid w:val="009C6173"/>
    <w:rsid w:val="009C7C1A"/>
    <w:rsid w:val="009D02FA"/>
    <w:rsid w:val="009D5DF2"/>
    <w:rsid w:val="009F4B32"/>
    <w:rsid w:val="009F60F4"/>
    <w:rsid w:val="00A01F56"/>
    <w:rsid w:val="00A10F9D"/>
    <w:rsid w:val="00A1542C"/>
    <w:rsid w:val="00A162FF"/>
    <w:rsid w:val="00A21313"/>
    <w:rsid w:val="00A2282C"/>
    <w:rsid w:val="00A303C6"/>
    <w:rsid w:val="00A46858"/>
    <w:rsid w:val="00A51B1E"/>
    <w:rsid w:val="00A52BE4"/>
    <w:rsid w:val="00A54A7F"/>
    <w:rsid w:val="00A571AB"/>
    <w:rsid w:val="00A61FD3"/>
    <w:rsid w:val="00A74380"/>
    <w:rsid w:val="00A77524"/>
    <w:rsid w:val="00A812CA"/>
    <w:rsid w:val="00A86E90"/>
    <w:rsid w:val="00A873EB"/>
    <w:rsid w:val="00A9316B"/>
    <w:rsid w:val="00A943C6"/>
    <w:rsid w:val="00AA4B5B"/>
    <w:rsid w:val="00AD731B"/>
    <w:rsid w:val="00AE0845"/>
    <w:rsid w:val="00AE5167"/>
    <w:rsid w:val="00AE6744"/>
    <w:rsid w:val="00AE6E25"/>
    <w:rsid w:val="00AF676A"/>
    <w:rsid w:val="00AF6C65"/>
    <w:rsid w:val="00B1510D"/>
    <w:rsid w:val="00B16AEB"/>
    <w:rsid w:val="00B20420"/>
    <w:rsid w:val="00B26E0A"/>
    <w:rsid w:val="00B30B78"/>
    <w:rsid w:val="00B3373A"/>
    <w:rsid w:val="00B33F32"/>
    <w:rsid w:val="00B44B76"/>
    <w:rsid w:val="00B52A50"/>
    <w:rsid w:val="00B54BD5"/>
    <w:rsid w:val="00B57929"/>
    <w:rsid w:val="00B62AA5"/>
    <w:rsid w:val="00B70469"/>
    <w:rsid w:val="00B7346D"/>
    <w:rsid w:val="00B76CD2"/>
    <w:rsid w:val="00B775EF"/>
    <w:rsid w:val="00B84D09"/>
    <w:rsid w:val="00B85EDF"/>
    <w:rsid w:val="00B8602B"/>
    <w:rsid w:val="00B93E4B"/>
    <w:rsid w:val="00BA1F1E"/>
    <w:rsid w:val="00BA62D3"/>
    <w:rsid w:val="00BB3832"/>
    <w:rsid w:val="00BB4671"/>
    <w:rsid w:val="00BB4DE5"/>
    <w:rsid w:val="00BB5545"/>
    <w:rsid w:val="00BB6223"/>
    <w:rsid w:val="00BC1E1B"/>
    <w:rsid w:val="00BD217B"/>
    <w:rsid w:val="00BE1AB3"/>
    <w:rsid w:val="00BE72F9"/>
    <w:rsid w:val="00BF0FEC"/>
    <w:rsid w:val="00BF55BE"/>
    <w:rsid w:val="00C06E80"/>
    <w:rsid w:val="00C07B11"/>
    <w:rsid w:val="00C112C9"/>
    <w:rsid w:val="00C22D85"/>
    <w:rsid w:val="00C232CD"/>
    <w:rsid w:val="00C249EE"/>
    <w:rsid w:val="00C40868"/>
    <w:rsid w:val="00C55F08"/>
    <w:rsid w:val="00C653C6"/>
    <w:rsid w:val="00C66962"/>
    <w:rsid w:val="00C75659"/>
    <w:rsid w:val="00C77236"/>
    <w:rsid w:val="00C804D4"/>
    <w:rsid w:val="00C80935"/>
    <w:rsid w:val="00C83C88"/>
    <w:rsid w:val="00C855B8"/>
    <w:rsid w:val="00C93717"/>
    <w:rsid w:val="00C9384A"/>
    <w:rsid w:val="00C942D4"/>
    <w:rsid w:val="00C957BC"/>
    <w:rsid w:val="00CA5461"/>
    <w:rsid w:val="00CC056C"/>
    <w:rsid w:val="00CC41C6"/>
    <w:rsid w:val="00CC4630"/>
    <w:rsid w:val="00CD07AC"/>
    <w:rsid w:val="00CD2933"/>
    <w:rsid w:val="00CD3ECB"/>
    <w:rsid w:val="00CD41AE"/>
    <w:rsid w:val="00CD7D93"/>
    <w:rsid w:val="00CE18D2"/>
    <w:rsid w:val="00CE253A"/>
    <w:rsid w:val="00CE3ECD"/>
    <w:rsid w:val="00CE50FB"/>
    <w:rsid w:val="00CF5A80"/>
    <w:rsid w:val="00D118DC"/>
    <w:rsid w:val="00D16D70"/>
    <w:rsid w:val="00D17700"/>
    <w:rsid w:val="00D311F7"/>
    <w:rsid w:val="00D36819"/>
    <w:rsid w:val="00D36FD2"/>
    <w:rsid w:val="00D378EA"/>
    <w:rsid w:val="00D37B1A"/>
    <w:rsid w:val="00D51014"/>
    <w:rsid w:val="00D52307"/>
    <w:rsid w:val="00D5268C"/>
    <w:rsid w:val="00D5643F"/>
    <w:rsid w:val="00D64A50"/>
    <w:rsid w:val="00D8129F"/>
    <w:rsid w:val="00D860DD"/>
    <w:rsid w:val="00D907DE"/>
    <w:rsid w:val="00D90EAA"/>
    <w:rsid w:val="00D92CDA"/>
    <w:rsid w:val="00DA5F1D"/>
    <w:rsid w:val="00DB4273"/>
    <w:rsid w:val="00DB7DF3"/>
    <w:rsid w:val="00DC31FC"/>
    <w:rsid w:val="00DC4D0A"/>
    <w:rsid w:val="00DD6745"/>
    <w:rsid w:val="00DE1158"/>
    <w:rsid w:val="00DE5750"/>
    <w:rsid w:val="00DE6B6F"/>
    <w:rsid w:val="00DF240A"/>
    <w:rsid w:val="00DF2E61"/>
    <w:rsid w:val="00DF35F7"/>
    <w:rsid w:val="00DF4BDD"/>
    <w:rsid w:val="00DF4D57"/>
    <w:rsid w:val="00E023BB"/>
    <w:rsid w:val="00E05523"/>
    <w:rsid w:val="00E11C6B"/>
    <w:rsid w:val="00E149C7"/>
    <w:rsid w:val="00E17F41"/>
    <w:rsid w:val="00E319D2"/>
    <w:rsid w:val="00E32767"/>
    <w:rsid w:val="00E3612C"/>
    <w:rsid w:val="00E45D96"/>
    <w:rsid w:val="00E50747"/>
    <w:rsid w:val="00E52DF8"/>
    <w:rsid w:val="00E532B6"/>
    <w:rsid w:val="00E54B05"/>
    <w:rsid w:val="00E55088"/>
    <w:rsid w:val="00E643C5"/>
    <w:rsid w:val="00E659B2"/>
    <w:rsid w:val="00E76A35"/>
    <w:rsid w:val="00E83825"/>
    <w:rsid w:val="00E86AAA"/>
    <w:rsid w:val="00E87826"/>
    <w:rsid w:val="00E908BD"/>
    <w:rsid w:val="00E91813"/>
    <w:rsid w:val="00E96FBB"/>
    <w:rsid w:val="00EA2F4D"/>
    <w:rsid w:val="00EE3C5A"/>
    <w:rsid w:val="00EE4607"/>
    <w:rsid w:val="00EF70B6"/>
    <w:rsid w:val="00F1426D"/>
    <w:rsid w:val="00F15939"/>
    <w:rsid w:val="00F15F49"/>
    <w:rsid w:val="00F205C6"/>
    <w:rsid w:val="00F27AE5"/>
    <w:rsid w:val="00F335CC"/>
    <w:rsid w:val="00F36AC3"/>
    <w:rsid w:val="00F41CC8"/>
    <w:rsid w:val="00F43DF7"/>
    <w:rsid w:val="00F479D0"/>
    <w:rsid w:val="00F54136"/>
    <w:rsid w:val="00F628CA"/>
    <w:rsid w:val="00F76CA8"/>
    <w:rsid w:val="00F841E2"/>
    <w:rsid w:val="00F8745F"/>
    <w:rsid w:val="00F92061"/>
    <w:rsid w:val="00FA1235"/>
    <w:rsid w:val="00FB1C18"/>
    <w:rsid w:val="00FC1B22"/>
    <w:rsid w:val="00FC6CA1"/>
    <w:rsid w:val="00FD0BD6"/>
    <w:rsid w:val="00FD47C6"/>
    <w:rsid w:val="00FD4C55"/>
    <w:rsid w:val="00FD6AE6"/>
    <w:rsid w:val="00FE178A"/>
    <w:rsid w:val="00FE4CD0"/>
    <w:rsid w:val="00FE5475"/>
    <w:rsid w:val="00FE6517"/>
    <w:rsid w:val="00FF32CE"/>
    <w:rsid w:val="00FF62D1"/>
    <w:rsid w:val="3C957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F8989F"/>
  <w14:defaultImageDpi w14:val="32767"/>
  <w15:docId w15:val="{D9B1D40C-8C76-4A1C-B0E4-0530B956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Body Text" w:uiPriority="1" w:qFormat="1"/>
    <w:lsdException w:name="Plain Text"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C601D"/>
    <w:pPr>
      <w:spacing w:before="0" w:after="0"/>
    </w:pPr>
    <w:rPr>
      <w:kern w:val="2"/>
      <w:sz w:val="24"/>
      <w:szCs w:val="24"/>
    </w:rPr>
  </w:style>
  <w:style w:type="paragraph" w:styleId="1">
    <w:name w:val="heading 1"/>
    <w:basedOn w:val="a"/>
    <w:next w:val="a"/>
    <w:link w:val="10"/>
    <w:qFormat/>
    <w:rsid w:val="001F05C4"/>
    <w:pPr>
      <w:jc w:val="center"/>
      <w:outlineLvl w:val="0"/>
    </w:pPr>
    <w:rPr>
      <w:rFonts w:ascii="黑体" w:eastAsia="黑体" w:hAnsi="黑体"/>
      <w:b/>
      <w:bCs/>
      <w:kern w:val="44"/>
      <w:sz w:val="30"/>
      <w:szCs w:val="44"/>
    </w:rPr>
  </w:style>
  <w:style w:type="paragraph" w:styleId="2">
    <w:name w:val="heading 2"/>
    <w:basedOn w:val="a"/>
    <w:next w:val="a"/>
    <w:link w:val="20"/>
    <w:unhideWhenUsed/>
    <w:qFormat/>
    <w:rsid w:val="00626B33"/>
    <w:pPr>
      <w:spacing w:before="120" w:after="120"/>
      <w:outlineLvl w:val="1"/>
    </w:pPr>
    <w:rPr>
      <w:rFonts w:ascii="黑体" w:eastAsia="黑体" w:hAnsi="黑体" w:cstheme="majorBidi"/>
      <w:b/>
      <w:bCs/>
      <w:szCs w:val="32"/>
    </w:rPr>
  </w:style>
  <w:style w:type="paragraph" w:styleId="3">
    <w:name w:val="heading 3"/>
    <w:basedOn w:val="a"/>
    <w:next w:val="a"/>
    <w:link w:val="30"/>
    <w:unhideWhenUsed/>
    <w:qFormat/>
    <w:rsid w:val="004F19D6"/>
    <w:pPr>
      <w:outlineLvl w:val="2"/>
    </w:pPr>
    <w:rPr>
      <w:rFonts w:ascii="黑体" w:eastAsia="黑体" w:hAnsi="黑体"/>
      <w:bCs/>
      <w:szCs w:val="32"/>
    </w:rPr>
  </w:style>
  <w:style w:type="paragraph" w:styleId="4">
    <w:name w:val="heading 4"/>
    <w:basedOn w:val="a"/>
    <w:next w:val="a"/>
    <w:link w:val="40"/>
    <w:semiHidden/>
    <w:unhideWhenUsed/>
    <w:qFormat/>
    <w:rsid w:val="00CD41AE"/>
    <w:pPr>
      <w:spacing w:beforeAutospacing="1" w:afterAutospacing="1"/>
      <w:outlineLvl w:val="3"/>
    </w:pPr>
    <w:rPr>
      <w:rFonts w:ascii="宋体" w:hAnsi="宋体" w:hint="eastAsia"/>
      <w:b/>
      <w:bCs/>
      <w:kern w:val="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D5643F"/>
    <w:pPr>
      <w:adjustRightInd w:val="0"/>
      <w:textAlignment w:val="center"/>
    </w:pPr>
    <w:rPr>
      <w:rFonts w:eastAsia="黑体"/>
      <w:b/>
      <w:kern w:val="0"/>
      <w:szCs w:val="20"/>
    </w:rPr>
  </w:style>
  <w:style w:type="table" w:styleId="a4">
    <w:name w:val="Table Grid"/>
    <w:basedOn w:val="a1"/>
    <w:qFormat/>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B44B7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B44B76"/>
    <w:rPr>
      <w:kern w:val="2"/>
      <w:sz w:val="18"/>
      <w:szCs w:val="18"/>
    </w:rPr>
  </w:style>
  <w:style w:type="paragraph" w:styleId="a7">
    <w:name w:val="footer"/>
    <w:basedOn w:val="a"/>
    <w:link w:val="a8"/>
    <w:rsid w:val="00B44B76"/>
    <w:pPr>
      <w:tabs>
        <w:tab w:val="center" w:pos="4153"/>
        <w:tab w:val="right" w:pos="8306"/>
      </w:tabs>
      <w:snapToGrid w:val="0"/>
    </w:pPr>
    <w:rPr>
      <w:sz w:val="18"/>
      <w:szCs w:val="18"/>
    </w:rPr>
  </w:style>
  <w:style w:type="character" w:customStyle="1" w:styleId="a8">
    <w:name w:val="页脚 字符"/>
    <w:basedOn w:val="a0"/>
    <w:link w:val="a7"/>
    <w:uiPriority w:val="99"/>
    <w:rsid w:val="00B44B76"/>
    <w:rPr>
      <w:kern w:val="2"/>
      <w:sz w:val="18"/>
      <w:szCs w:val="18"/>
    </w:rPr>
  </w:style>
  <w:style w:type="character" w:customStyle="1" w:styleId="10">
    <w:name w:val="标题 1 字符"/>
    <w:basedOn w:val="a0"/>
    <w:link w:val="1"/>
    <w:rsid w:val="001F05C4"/>
    <w:rPr>
      <w:rFonts w:ascii="黑体" w:eastAsia="黑体" w:hAnsi="黑体"/>
      <w:b/>
      <w:bCs/>
      <w:kern w:val="44"/>
      <w:sz w:val="30"/>
      <w:szCs w:val="44"/>
    </w:rPr>
  </w:style>
  <w:style w:type="paragraph" w:styleId="a9">
    <w:name w:val="Title"/>
    <w:basedOn w:val="a"/>
    <w:next w:val="a"/>
    <w:link w:val="aa"/>
    <w:rsid w:val="004C4980"/>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rsid w:val="004C4980"/>
    <w:rPr>
      <w:rFonts w:asciiTheme="majorHAnsi" w:eastAsiaTheme="majorEastAsia" w:hAnsiTheme="majorHAnsi" w:cstheme="majorBidi"/>
      <w:b/>
      <w:bCs/>
      <w:kern w:val="2"/>
      <w:sz w:val="32"/>
      <w:szCs w:val="32"/>
    </w:rPr>
  </w:style>
  <w:style w:type="character" w:customStyle="1" w:styleId="20">
    <w:name w:val="标题 2 字符"/>
    <w:basedOn w:val="a0"/>
    <w:link w:val="2"/>
    <w:rsid w:val="00626B33"/>
    <w:rPr>
      <w:rFonts w:ascii="黑体" w:eastAsia="黑体" w:hAnsi="黑体" w:cstheme="majorBidi"/>
      <w:b/>
      <w:bCs/>
      <w:kern w:val="2"/>
      <w:sz w:val="24"/>
      <w:szCs w:val="32"/>
    </w:rPr>
  </w:style>
  <w:style w:type="paragraph" w:styleId="ab">
    <w:name w:val="List Paragraph"/>
    <w:basedOn w:val="a"/>
    <w:uiPriority w:val="99"/>
    <w:qFormat/>
    <w:rsid w:val="00B52A50"/>
    <w:pPr>
      <w:ind w:firstLine="420"/>
    </w:pPr>
  </w:style>
  <w:style w:type="character" w:customStyle="1" w:styleId="30">
    <w:name w:val="标题 3 字符"/>
    <w:basedOn w:val="a0"/>
    <w:link w:val="3"/>
    <w:rsid w:val="004F19D6"/>
    <w:rPr>
      <w:rFonts w:ascii="黑体" w:eastAsia="黑体" w:hAnsi="黑体"/>
      <w:bCs/>
      <w:kern w:val="2"/>
      <w:sz w:val="24"/>
      <w:szCs w:val="32"/>
    </w:rPr>
  </w:style>
  <w:style w:type="character" w:styleId="ac">
    <w:name w:val="Emphasis"/>
    <w:basedOn w:val="a0"/>
    <w:rsid w:val="00212319"/>
    <w:rPr>
      <w:rFonts w:ascii="Times New Roman" w:eastAsia="黑体" w:hAnsi="Times New Roman"/>
      <w:b/>
      <w:i w:val="0"/>
      <w:iCs/>
      <w:sz w:val="24"/>
    </w:rPr>
  </w:style>
  <w:style w:type="character" w:styleId="ad">
    <w:name w:val="Placeholder Text"/>
    <w:basedOn w:val="a0"/>
    <w:uiPriority w:val="99"/>
    <w:semiHidden/>
    <w:rsid w:val="00AD731B"/>
    <w:rPr>
      <w:color w:val="808080"/>
    </w:rPr>
  </w:style>
  <w:style w:type="character" w:styleId="ae">
    <w:name w:val="Strong"/>
    <w:basedOn w:val="a0"/>
    <w:rsid w:val="00886E47"/>
    <w:rPr>
      <w:rFonts w:ascii="Times New Roman" w:eastAsia="宋体" w:hAnsi="Times New Roman"/>
      <w:b w:val="0"/>
      <w:bCs/>
      <w:i w:val="0"/>
      <w:spacing w:val="20"/>
      <w:sz w:val="24"/>
    </w:rPr>
  </w:style>
  <w:style w:type="character" w:customStyle="1" w:styleId="40">
    <w:name w:val="标题 4 字符"/>
    <w:basedOn w:val="a0"/>
    <w:link w:val="4"/>
    <w:semiHidden/>
    <w:rsid w:val="00CD41AE"/>
    <w:rPr>
      <w:rFonts w:ascii="宋体" w:hAnsi="宋体"/>
      <w:b/>
      <w:bCs/>
      <w:sz w:val="24"/>
      <w:szCs w:val="24"/>
    </w:rPr>
  </w:style>
  <w:style w:type="paragraph" w:styleId="af">
    <w:name w:val="Normal (Web)"/>
    <w:basedOn w:val="a"/>
    <w:rsid w:val="00CD41AE"/>
    <w:pPr>
      <w:spacing w:beforeAutospacing="1" w:afterAutospacing="1"/>
    </w:pPr>
    <w:rPr>
      <w:rFonts w:asciiTheme="minorHAnsi" w:eastAsiaTheme="minorEastAsia" w:hAnsiTheme="minorHAnsi"/>
      <w:kern w:val="0"/>
    </w:rPr>
  </w:style>
  <w:style w:type="paragraph" w:customStyle="1" w:styleId="msolistparagraph0">
    <w:name w:val="msolistparagraph"/>
    <w:basedOn w:val="a"/>
    <w:rsid w:val="00CD41AE"/>
    <w:pPr>
      <w:ind w:firstLine="420"/>
    </w:pPr>
    <w:rPr>
      <w:rFonts w:ascii="等线" w:eastAsia="等线" w:hAnsi="等线" w:hint="eastAsia"/>
      <w:szCs w:val="22"/>
    </w:rPr>
  </w:style>
  <w:style w:type="paragraph" w:customStyle="1" w:styleId="AMDisplayEquation">
    <w:name w:val="AMDisplayEquation"/>
    <w:basedOn w:val="a"/>
    <w:next w:val="a"/>
    <w:link w:val="AMDisplayEquation0"/>
    <w:rsid w:val="00CD41AE"/>
    <w:pPr>
      <w:tabs>
        <w:tab w:val="center" w:pos="4160"/>
        <w:tab w:val="right" w:pos="8300"/>
      </w:tabs>
    </w:pPr>
    <w:rPr>
      <w:rFonts w:ascii="等线" w:eastAsia="等线" w:hAnsi="等线"/>
      <w:szCs w:val="22"/>
    </w:rPr>
  </w:style>
  <w:style w:type="character" w:customStyle="1" w:styleId="AMDisplayEquation0">
    <w:name w:val="AMDisplayEquation 字符"/>
    <w:basedOn w:val="a0"/>
    <w:link w:val="AMDisplayEquation"/>
    <w:qFormat/>
    <w:rsid w:val="00CD41AE"/>
    <w:rPr>
      <w:rFonts w:ascii="等线" w:eastAsia="等线" w:hAnsi="等线"/>
      <w:kern w:val="2"/>
      <w:sz w:val="21"/>
      <w:szCs w:val="22"/>
    </w:rPr>
  </w:style>
  <w:style w:type="character" w:customStyle="1" w:styleId="MTEquationSection">
    <w:name w:val="MTEquationSection"/>
    <w:basedOn w:val="a0"/>
    <w:rsid w:val="00801777"/>
    <w:rPr>
      <w:rFonts w:ascii="宋体" w:eastAsia="宋体" w:hAnsi="宋体"/>
      <w:vanish/>
      <w:color w:val="FF0000"/>
      <w:sz w:val="32"/>
      <w:szCs w:val="32"/>
    </w:rPr>
  </w:style>
  <w:style w:type="paragraph" w:customStyle="1" w:styleId="MTDisplayEquation">
    <w:name w:val="MTDisplayEquation"/>
    <w:basedOn w:val="a"/>
    <w:next w:val="a"/>
    <w:link w:val="MTDisplayEquation0"/>
    <w:rsid w:val="00801777"/>
    <w:pPr>
      <w:tabs>
        <w:tab w:val="center" w:pos="4540"/>
        <w:tab w:val="right" w:pos="9080"/>
      </w:tabs>
      <w:adjustRightInd w:val="0"/>
      <w:snapToGrid w:val="0"/>
      <w:ind w:firstLine="480"/>
      <w:jc w:val="center"/>
    </w:pPr>
  </w:style>
  <w:style w:type="character" w:customStyle="1" w:styleId="MTDisplayEquation0">
    <w:name w:val="MTDisplayEquation 字符"/>
    <w:basedOn w:val="a0"/>
    <w:link w:val="MTDisplayEquation"/>
    <w:rsid w:val="00801777"/>
    <w:rPr>
      <w:kern w:val="2"/>
      <w:sz w:val="24"/>
      <w:szCs w:val="24"/>
    </w:rPr>
  </w:style>
  <w:style w:type="character" w:styleId="af0">
    <w:name w:val="Subtle Emphasis"/>
    <w:basedOn w:val="a0"/>
    <w:uiPriority w:val="19"/>
    <w:rsid w:val="001C1179"/>
    <w:rPr>
      <w:rFonts w:ascii="Times New Roman" w:eastAsia="黑体" w:hAnsi="Times New Roman"/>
      <w:b/>
      <w:i w:val="0"/>
      <w:iCs/>
      <w:color w:val="404040" w:themeColor="text1" w:themeTint="BF"/>
      <w:sz w:val="24"/>
    </w:rPr>
  </w:style>
  <w:style w:type="paragraph" w:customStyle="1" w:styleId="af1">
    <w:name w:val="图注表注"/>
    <w:basedOn w:val="a"/>
    <w:link w:val="af2"/>
    <w:qFormat/>
    <w:rsid w:val="00E3612C"/>
    <w:pPr>
      <w:jc w:val="center"/>
    </w:pPr>
    <w:rPr>
      <w:rFonts w:eastAsia="黑体"/>
      <w:b/>
      <w:sz w:val="21"/>
    </w:rPr>
  </w:style>
  <w:style w:type="paragraph" w:customStyle="1" w:styleId="af3">
    <w:name w:val="小标题"/>
    <w:basedOn w:val="1"/>
    <w:link w:val="af4"/>
    <w:rsid w:val="002130DC"/>
    <w:pPr>
      <w:jc w:val="left"/>
    </w:pPr>
    <w:rPr>
      <w:rFonts w:ascii="Times New Roman" w:hAnsi="Times New Roman"/>
      <w:sz w:val="24"/>
      <w:szCs w:val="32"/>
    </w:rPr>
  </w:style>
  <w:style w:type="character" w:customStyle="1" w:styleId="af2">
    <w:name w:val="图注表注 字符"/>
    <w:basedOn w:val="a0"/>
    <w:link w:val="af1"/>
    <w:rsid w:val="00E3612C"/>
    <w:rPr>
      <w:rFonts w:eastAsia="黑体"/>
      <w:b/>
      <w:kern w:val="2"/>
      <w:sz w:val="21"/>
      <w:szCs w:val="24"/>
    </w:rPr>
  </w:style>
  <w:style w:type="paragraph" w:customStyle="1" w:styleId="af5">
    <w:name w:val="小强调"/>
    <w:basedOn w:val="af3"/>
    <w:rsid w:val="002130DC"/>
  </w:style>
  <w:style w:type="character" w:customStyle="1" w:styleId="af4">
    <w:name w:val="小标题 字符"/>
    <w:basedOn w:val="10"/>
    <w:link w:val="af3"/>
    <w:rsid w:val="002130DC"/>
    <w:rPr>
      <w:rFonts w:ascii="黑体" w:eastAsia="黑体" w:hAnsi="黑体"/>
      <w:b/>
      <w:bCs/>
      <w:kern w:val="44"/>
      <w:sz w:val="24"/>
      <w:szCs w:val="32"/>
    </w:rPr>
  </w:style>
  <w:style w:type="paragraph" w:customStyle="1" w:styleId="af6">
    <w:name w:val="小段落"/>
    <w:basedOn w:val="a"/>
    <w:link w:val="af7"/>
    <w:qFormat/>
    <w:rsid w:val="00A812CA"/>
    <w:pPr>
      <w:spacing w:before="120" w:after="120"/>
      <w:ind w:firstLineChars="200" w:firstLine="200"/>
    </w:pPr>
    <w:rPr>
      <w:rFonts w:eastAsia="黑体"/>
      <w:b/>
    </w:rPr>
  </w:style>
  <w:style w:type="character" w:customStyle="1" w:styleId="af7">
    <w:name w:val="小段落 字符"/>
    <w:basedOn w:val="a0"/>
    <w:link w:val="af6"/>
    <w:rsid w:val="00A812CA"/>
    <w:rPr>
      <w:rFonts w:eastAsia="黑体"/>
      <w:b/>
      <w:kern w:val="2"/>
      <w:sz w:val="24"/>
      <w:szCs w:val="24"/>
    </w:rPr>
  </w:style>
  <w:style w:type="table" w:customStyle="1" w:styleId="11">
    <w:name w:val="网格型1"/>
    <w:basedOn w:val="a1"/>
    <w:next w:val="a4"/>
    <w:qFormat/>
    <w:rsid w:val="0007732D"/>
    <w:pPr>
      <w:widowControl w:val="0"/>
      <w:spacing w:before="0" w:after="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5E6E21"/>
    <w:pPr>
      <w:widowControl w:val="0"/>
      <w:autoSpaceDE w:val="0"/>
      <w:autoSpaceDN w:val="0"/>
      <w:spacing w:before="91"/>
    </w:pPr>
    <w:rPr>
      <w:rFonts w:ascii="宋体" w:hAnsi="宋体" w:cs="宋体"/>
      <w:kern w:val="0"/>
      <w:sz w:val="22"/>
      <w:szCs w:val="22"/>
      <w:lang w:val="zh-CN" w:bidi="zh-CN"/>
    </w:rPr>
  </w:style>
  <w:style w:type="paragraph" w:styleId="af8">
    <w:name w:val="Body Text"/>
    <w:basedOn w:val="a"/>
    <w:link w:val="af9"/>
    <w:uiPriority w:val="1"/>
    <w:unhideWhenUsed/>
    <w:qFormat/>
    <w:rsid w:val="00D51014"/>
    <w:pPr>
      <w:widowControl w:val="0"/>
      <w:spacing w:after="120"/>
      <w:jc w:val="both"/>
    </w:pPr>
    <w:rPr>
      <w:rFonts w:asciiTheme="minorHAnsi" w:eastAsiaTheme="minorEastAsia" w:hAnsiTheme="minorHAnsi" w:cstheme="minorBidi"/>
      <w:sz w:val="21"/>
      <w:szCs w:val="22"/>
    </w:rPr>
  </w:style>
  <w:style w:type="character" w:customStyle="1" w:styleId="af9">
    <w:name w:val="正文文本 字符"/>
    <w:basedOn w:val="a0"/>
    <w:link w:val="af8"/>
    <w:uiPriority w:val="1"/>
    <w:rsid w:val="00D51014"/>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0787">
      <w:bodyDiv w:val="1"/>
      <w:marLeft w:val="0"/>
      <w:marRight w:val="0"/>
      <w:marTop w:val="0"/>
      <w:marBottom w:val="0"/>
      <w:divBdr>
        <w:top w:val="none" w:sz="0" w:space="0" w:color="auto"/>
        <w:left w:val="none" w:sz="0" w:space="0" w:color="auto"/>
        <w:bottom w:val="none" w:sz="0" w:space="0" w:color="auto"/>
        <w:right w:val="none" w:sz="0" w:space="0" w:color="auto"/>
      </w:divBdr>
    </w:div>
    <w:div w:id="375668487">
      <w:bodyDiv w:val="1"/>
      <w:marLeft w:val="0"/>
      <w:marRight w:val="0"/>
      <w:marTop w:val="0"/>
      <w:marBottom w:val="0"/>
      <w:divBdr>
        <w:top w:val="none" w:sz="0" w:space="0" w:color="auto"/>
        <w:left w:val="none" w:sz="0" w:space="0" w:color="auto"/>
        <w:bottom w:val="none" w:sz="0" w:space="0" w:color="auto"/>
        <w:right w:val="none" w:sz="0" w:space="0" w:color="auto"/>
      </w:divBdr>
    </w:div>
    <w:div w:id="413623685">
      <w:bodyDiv w:val="1"/>
      <w:marLeft w:val="0"/>
      <w:marRight w:val="0"/>
      <w:marTop w:val="0"/>
      <w:marBottom w:val="0"/>
      <w:divBdr>
        <w:top w:val="none" w:sz="0" w:space="0" w:color="auto"/>
        <w:left w:val="none" w:sz="0" w:space="0" w:color="auto"/>
        <w:bottom w:val="none" w:sz="0" w:space="0" w:color="auto"/>
        <w:right w:val="none" w:sz="0" w:space="0" w:color="auto"/>
      </w:divBdr>
    </w:div>
    <w:div w:id="452672979">
      <w:bodyDiv w:val="1"/>
      <w:marLeft w:val="0"/>
      <w:marRight w:val="0"/>
      <w:marTop w:val="0"/>
      <w:marBottom w:val="0"/>
      <w:divBdr>
        <w:top w:val="none" w:sz="0" w:space="0" w:color="auto"/>
        <w:left w:val="none" w:sz="0" w:space="0" w:color="auto"/>
        <w:bottom w:val="none" w:sz="0" w:space="0" w:color="auto"/>
        <w:right w:val="none" w:sz="0" w:space="0" w:color="auto"/>
      </w:divBdr>
    </w:div>
    <w:div w:id="1097597137">
      <w:bodyDiv w:val="1"/>
      <w:marLeft w:val="0"/>
      <w:marRight w:val="0"/>
      <w:marTop w:val="0"/>
      <w:marBottom w:val="0"/>
      <w:divBdr>
        <w:top w:val="none" w:sz="0" w:space="0" w:color="auto"/>
        <w:left w:val="none" w:sz="0" w:space="0" w:color="auto"/>
        <w:bottom w:val="none" w:sz="0" w:space="0" w:color="auto"/>
        <w:right w:val="none" w:sz="0" w:space="0" w:color="auto"/>
      </w:divBdr>
    </w:div>
    <w:div w:id="1859156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image" Target="media/image7.wmf"/><Relationship Id="rId34" Type="http://schemas.openxmlformats.org/officeDocument/2006/relationships/image" Target="media/image18.png"/><Relationship Id="rId42" Type="http://schemas.openxmlformats.org/officeDocument/2006/relationships/image" Target="media/image25.pn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png"/><Relationship Id="rId41"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wmf"/><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5.png"/><Relationship Id="rId44" Type="http://schemas.openxmlformats.org/officeDocument/2006/relationships/image" Target="media/image27.jpe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6.jpeg"/><Relationship Id="rId48"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A9595939-8A89-4DBD-9F0B-92EE6B3606C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3315</TotalTime>
  <Pages>11</Pages>
  <Words>3739</Words>
  <Characters>4450</Characters>
  <Application>Microsoft Office Word</Application>
  <DocSecurity>0</DocSecurity>
  <Lines>317</Lines>
  <Paragraphs>356</Paragraphs>
  <ScaleCrop>false</ScaleCrop>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YH</dc:creator>
  <cp:keywords>YH</cp:keywords>
  <cp:lastModifiedBy>杨海</cp:lastModifiedBy>
  <cp:revision>305</cp:revision>
  <cp:lastPrinted>2021-07-30T15:35:00Z</cp:lastPrinted>
  <dcterms:created xsi:type="dcterms:W3CDTF">2014-10-29T12:08:00Z</dcterms:created>
  <dcterms:modified xsi:type="dcterms:W3CDTF">2021-07-30T15:35:00Z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MTWinEqns">
    <vt:bool>true</vt:bool>
  </property>
  <property fmtid="{D5CDD505-2E9C-101B-9397-08002B2CF9AE}" pid="4" name="MTEqnNumsOnRight">
    <vt:bool>true</vt:bool>
  </property>
  <property fmtid="{D5CDD505-2E9C-101B-9397-08002B2CF9AE}" pid="5" name="MTEquationNumber2">
    <vt:lpwstr>(#C1.#S1.#E1)</vt:lpwstr>
  </property>
  <property fmtid="{D5CDD505-2E9C-101B-9397-08002B2CF9AE}" pid="6" name="MTEquationSection">
    <vt:lpwstr>1</vt:lpwstr>
  </property>
</Properties>
</file>