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18D2" w14:textId="51A70CC0" w:rsidR="00FC48DE" w:rsidRPr="003C336E" w:rsidRDefault="00A57C90" w:rsidP="003C336E">
      <w:pPr>
        <w:jc w:val="center"/>
        <w:rPr>
          <w:b/>
          <w:bCs/>
        </w:rPr>
      </w:pPr>
      <w:r w:rsidRPr="003C336E">
        <w:rPr>
          <w:b/>
          <w:bCs/>
        </w:rPr>
        <w:t xml:space="preserve">Challenge </w:t>
      </w:r>
      <w:r w:rsidR="00FC48DE" w:rsidRPr="003C336E">
        <w:rPr>
          <w:b/>
          <w:bCs/>
        </w:rPr>
        <w:t xml:space="preserve">4 Challenge: </w:t>
      </w:r>
      <w:proofErr w:type="spellStart"/>
      <w:r w:rsidR="00FC48DE" w:rsidRPr="003C336E">
        <w:rPr>
          <w:b/>
          <w:bCs/>
        </w:rPr>
        <w:t>PyCity</w:t>
      </w:r>
      <w:proofErr w:type="spellEnd"/>
      <w:r w:rsidR="00FC48DE" w:rsidRPr="003C336E">
        <w:rPr>
          <w:b/>
          <w:bCs/>
        </w:rPr>
        <w:t xml:space="preserve"> Schools Analysis</w:t>
      </w:r>
    </w:p>
    <w:p w14:paraId="4670652F" w14:textId="1A9DFF90" w:rsidR="00FC48DE" w:rsidRDefault="00FC48DE" w:rsidP="00FC48DE">
      <w:r>
        <w:t xml:space="preserve">Tasked with strategizing future directions in school budgets and priorities for </w:t>
      </w:r>
      <w:proofErr w:type="spellStart"/>
      <w:r>
        <w:t>PyCity</w:t>
      </w:r>
      <w:proofErr w:type="spellEnd"/>
      <w:r>
        <w:t xml:space="preserve">, this report will analyze district-wide standardized test results from aggregated data, data trends and preliminary correlations. </w:t>
      </w:r>
    </w:p>
    <w:p w14:paraId="60E68D4B" w14:textId="77777777" w:rsidR="00FC48DE" w:rsidRPr="003C336E" w:rsidRDefault="00FC48DE" w:rsidP="003C336E">
      <w:pPr>
        <w:jc w:val="center"/>
        <w:rPr>
          <w:b/>
          <w:bCs/>
        </w:rPr>
      </w:pPr>
      <w:r w:rsidRPr="003C336E">
        <w:rPr>
          <w:b/>
          <w:bCs/>
        </w:rPr>
        <w:t>&lt;&lt; District Summary &gt;&gt;</w:t>
      </w:r>
    </w:p>
    <w:p w14:paraId="2C130172" w14:textId="7FFB3F82" w:rsidR="00FC48DE" w:rsidRDefault="00FC48DE" w:rsidP="00FC48DE">
      <w:r>
        <w:t xml:space="preserve">This report begins with a preliminary district summary </w:t>
      </w:r>
      <w:proofErr w:type="gramStart"/>
      <w:r>
        <w:t>in order to</w:t>
      </w:r>
      <w:proofErr w:type="gramEnd"/>
      <w:r>
        <w:t xml:space="preserve"> view school metrics to consider any overviewing, generalized trends. This analysis considers 15 unique schools across 4 high school grades, 39,170 students, with a city-wide, total budget of approximately $26,649, 428. This year. The average math score (78.985%) is generally higher than reading at 81.878%. Students are also more likely to pass reading, with a passing percentage of 85.805%, whereas the passing rate for math is approximately 74.981%. </w:t>
      </w:r>
    </w:p>
    <w:p w14:paraId="702B41D6" w14:textId="77777777" w:rsidR="00FC48DE" w:rsidRPr="00CA0B40" w:rsidRDefault="00FC48DE" w:rsidP="00CA0B40">
      <w:pPr>
        <w:jc w:val="center"/>
        <w:rPr>
          <w:b/>
          <w:bCs/>
        </w:rPr>
      </w:pPr>
      <w:r w:rsidRPr="00CA0B40">
        <w:rPr>
          <w:b/>
          <w:bCs/>
        </w:rPr>
        <w:t>&lt;&lt; School Summary &gt;&gt;</w:t>
      </w:r>
    </w:p>
    <w:p w14:paraId="34ED305E" w14:textId="175BC229" w:rsidR="00FC48DE" w:rsidRDefault="00FC48DE" w:rsidP="00FC48DE">
      <w:r>
        <w:t xml:space="preserve">More detailed analysis was considered in a school-based format, where school type, total students, per student budget, average math score, average reading score, percentage of students passing math, percentage of students passing reading and overall passing (passing both subjects with grades &gt;70%) were analyzed in separated categories in relation to the high school and a few other metrics. </w:t>
      </w:r>
    </w:p>
    <w:p w14:paraId="0A654577" w14:textId="753FD009" w:rsidR="00FC48DE" w:rsidRPr="00CA0B40" w:rsidRDefault="00FC48DE" w:rsidP="00CA0B40">
      <w:pPr>
        <w:jc w:val="center"/>
        <w:rPr>
          <w:b/>
          <w:bCs/>
        </w:rPr>
      </w:pPr>
      <w:r w:rsidRPr="00CA0B40">
        <w:rPr>
          <w:b/>
          <w:bCs/>
        </w:rPr>
        <w:t xml:space="preserve">&lt;&lt; Highest-Performing </w:t>
      </w:r>
      <w:r w:rsidR="00CA0B40">
        <w:rPr>
          <w:b/>
          <w:bCs/>
        </w:rPr>
        <w:t>S</w:t>
      </w:r>
      <w:r w:rsidRPr="00CA0B40">
        <w:rPr>
          <w:b/>
          <w:bCs/>
        </w:rPr>
        <w:t xml:space="preserve">chools </w:t>
      </w:r>
      <w:r w:rsidR="00CA0B40">
        <w:rPr>
          <w:b/>
          <w:bCs/>
        </w:rPr>
        <w:t>b</w:t>
      </w:r>
      <w:r w:rsidRPr="00CA0B40">
        <w:rPr>
          <w:b/>
          <w:bCs/>
        </w:rPr>
        <w:t xml:space="preserve">y % </w:t>
      </w:r>
      <w:r w:rsidR="00CA0B40">
        <w:rPr>
          <w:b/>
          <w:bCs/>
        </w:rPr>
        <w:t>O</w:t>
      </w:r>
      <w:r w:rsidRPr="00CA0B40">
        <w:rPr>
          <w:b/>
          <w:bCs/>
        </w:rPr>
        <w:t xml:space="preserve">verall </w:t>
      </w:r>
      <w:r w:rsidR="00CA0B40">
        <w:rPr>
          <w:b/>
          <w:bCs/>
        </w:rPr>
        <w:t>P</w:t>
      </w:r>
      <w:r w:rsidRPr="00CA0B40">
        <w:rPr>
          <w:b/>
          <w:bCs/>
        </w:rPr>
        <w:t xml:space="preserve">assing </w:t>
      </w:r>
      <w:r w:rsidR="00214BCF" w:rsidRPr="00CA0B40">
        <w:rPr>
          <w:b/>
          <w:bCs/>
        </w:rPr>
        <w:t>&gt;&gt;</w:t>
      </w:r>
    </w:p>
    <w:p w14:paraId="5248D61B" w14:textId="10CB86F8" w:rsidR="00FC48DE" w:rsidRDefault="00214BCF" w:rsidP="00FC48DE">
      <w:r>
        <w:t xml:space="preserve">The highest performing schools based on overall passing revealed </w:t>
      </w:r>
      <w:r w:rsidR="00FC48DE">
        <w:t>Cabrera, Thomas, Griffin, Wilson, Pena</w:t>
      </w:r>
      <w:r>
        <w:t xml:space="preserve"> as the top performers. Per student budget tended between $578 - $638, and it should be noted that all 5 schools were Charter schools. </w:t>
      </w:r>
      <w:r w:rsidR="00FC48DE">
        <w:t xml:space="preserve"> </w:t>
      </w:r>
      <w:r>
        <w:t xml:space="preserve">These schools saw more consistent grades with less fluctuations (stability at approximately 83-84% average in reading, and approximately 83% in math averages). Overall passing percentage was between 90-91%. </w:t>
      </w:r>
    </w:p>
    <w:p w14:paraId="4F4AAAEA" w14:textId="0CFF1D91" w:rsidR="00FC48DE" w:rsidRPr="00CA0B40" w:rsidRDefault="00FC48DE" w:rsidP="00CA0B40">
      <w:pPr>
        <w:jc w:val="center"/>
        <w:rPr>
          <w:b/>
          <w:bCs/>
        </w:rPr>
      </w:pPr>
      <w:r w:rsidRPr="00CA0B40">
        <w:rPr>
          <w:b/>
          <w:bCs/>
        </w:rPr>
        <w:t xml:space="preserve">&lt;&lt; Bottom </w:t>
      </w:r>
      <w:r w:rsidR="00CA0B40">
        <w:rPr>
          <w:b/>
          <w:bCs/>
        </w:rPr>
        <w:t>P</w:t>
      </w:r>
      <w:r w:rsidRPr="00CA0B40">
        <w:rPr>
          <w:b/>
          <w:bCs/>
        </w:rPr>
        <w:t xml:space="preserve">erforming </w:t>
      </w:r>
      <w:r w:rsidR="00CA0B40">
        <w:rPr>
          <w:b/>
          <w:bCs/>
        </w:rPr>
        <w:t>S</w:t>
      </w:r>
      <w:r w:rsidRPr="00CA0B40">
        <w:rPr>
          <w:b/>
          <w:bCs/>
        </w:rPr>
        <w:t>chools &gt;&gt;</w:t>
      </w:r>
    </w:p>
    <w:p w14:paraId="10C55807" w14:textId="1FF45272" w:rsidR="00FC48DE" w:rsidRDefault="00A57C90" w:rsidP="00FC48DE">
      <w:r>
        <w:t xml:space="preserve">The </w:t>
      </w:r>
      <w:r>
        <w:t>worst</w:t>
      </w:r>
      <w:r>
        <w:t xml:space="preserve"> performing schools based on overall passing revealed</w:t>
      </w:r>
      <w:r>
        <w:t xml:space="preserve"> </w:t>
      </w:r>
      <w:r w:rsidR="00FC48DE">
        <w:t>Rodriguez, Figueroa, Huang, Hernandez, Johnson</w:t>
      </w:r>
      <w:r>
        <w:t xml:space="preserve"> high schools as schools with the lowest overall passing percentages. For these high schools, per student budget fluctuated between </w:t>
      </w:r>
      <w:r w:rsidR="00FC48DE">
        <w:t>$637 - $655</w:t>
      </w:r>
      <w:r>
        <w:t xml:space="preserve">, and they were all District Schools. Math </w:t>
      </w:r>
      <w:proofErr w:type="gramStart"/>
      <w:r>
        <w:t>still continued</w:t>
      </w:r>
      <w:proofErr w:type="gramEnd"/>
      <w:r>
        <w:t xml:space="preserve"> to reveal lower averages in comparison to reading (76-77% and 80-81%, respectively). Particularly prominent is the lowered percentage of students passing math, which was approximately </w:t>
      </w:r>
      <w:r w:rsidR="00FC48DE">
        <w:t>65-66</w:t>
      </w:r>
      <w:r>
        <w:t xml:space="preserve">%, compared to reading at approximately 80-81%. Overall passing percentage was low at 52-53%. </w:t>
      </w:r>
    </w:p>
    <w:p w14:paraId="7DCEC727" w14:textId="60E72E9E" w:rsidR="00FC48DE" w:rsidRPr="00CA0B40" w:rsidRDefault="00FC48DE" w:rsidP="00CA0B40">
      <w:pPr>
        <w:jc w:val="center"/>
        <w:rPr>
          <w:b/>
          <w:bCs/>
        </w:rPr>
      </w:pPr>
      <w:r w:rsidRPr="00CA0B40">
        <w:rPr>
          <w:b/>
          <w:bCs/>
        </w:rPr>
        <w:t xml:space="preserve">&lt;&lt; Math Scores </w:t>
      </w:r>
      <w:r w:rsidR="00A57C90" w:rsidRPr="00CA0B40">
        <w:rPr>
          <w:b/>
          <w:bCs/>
        </w:rPr>
        <w:t>and Reading Scores by Grade</w:t>
      </w:r>
      <w:r w:rsidRPr="00CA0B40">
        <w:rPr>
          <w:b/>
          <w:bCs/>
        </w:rPr>
        <w:t xml:space="preserve"> &gt;&gt;</w:t>
      </w:r>
    </w:p>
    <w:p w14:paraId="107219F0" w14:textId="10223D0C" w:rsidR="00A57C90" w:rsidRDefault="00A57C90" w:rsidP="00A57C90">
      <w:r>
        <w:t xml:space="preserve">Math had a higher range in passing percentages amongst the grades, with above 70% to approximately under 85%. Reading saw a smaller range, at between </w:t>
      </w:r>
      <w:r>
        <w:t>80</w:t>
      </w:r>
      <w:r>
        <w:t>%</w:t>
      </w:r>
      <w:r>
        <w:t xml:space="preserve"> to under 85</w:t>
      </w:r>
      <w:r>
        <w:t xml:space="preserve">%. Grade differences did not appear significantly correlated with passing percentage. </w:t>
      </w:r>
    </w:p>
    <w:p w14:paraId="1FB004EC" w14:textId="77777777" w:rsidR="00FC48DE" w:rsidRDefault="00FC48DE" w:rsidP="00FC48DE"/>
    <w:p w14:paraId="26A284B0" w14:textId="77777777" w:rsidR="003C336E" w:rsidRDefault="003C336E" w:rsidP="00FC48DE"/>
    <w:p w14:paraId="3EB99E16" w14:textId="77777777" w:rsidR="00FC48DE" w:rsidRPr="00CA0B40" w:rsidRDefault="00FC48DE" w:rsidP="00CA0B40">
      <w:pPr>
        <w:jc w:val="center"/>
        <w:rPr>
          <w:b/>
          <w:bCs/>
        </w:rPr>
      </w:pPr>
      <w:r w:rsidRPr="00CA0B40">
        <w:rPr>
          <w:b/>
          <w:bCs/>
        </w:rPr>
        <w:lastRenderedPageBreak/>
        <w:t>&lt;&lt; Scores by School Spending &gt;&gt;</w:t>
      </w:r>
    </w:p>
    <w:p w14:paraId="64BCF829" w14:textId="36F86E1F" w:rsidR="00FC48DE" w:rsidRDefault="003C336E" w:rsidP="00FC48DE">
      <w:r>
        <w:t>When considering scores in relation to school spending, we are seeing an overall trend that recognizes higher passing percentages for high schools that spend less money per student (lower budget per student/per capita). At under $585 per student, we are seeing over 90% passing both subjects, whereas a per student budget investment of a higher tier ($645-680) is looking at and overall passing percentage of approximately 53.27%, with an outstanding low percentage of passing in math (approximately 66.165%).</w:t>
      </w:r>
    </w:p>
    <w:p w14:paraId="40892A54" w14:textId="77777777" w:rsidR="00FC48DE" w:rsidRPr="00CA0B40" w:rsidRDefault="00FC48DE" w:rsidP="00CA0B40">
      <w:pPr>
        <w:jc w:val="center"/>
        <w:rPr>
          <w:b/>
          <w:bCs/>
        </w:rPr>
      </w:pPr>
      <w:r w:rsidRPr="00CA0B40">
        <w:rPr>
          <w:b/>
          <w:bCs/>
        </w:rPr>
        <w:t>&lt;&lt; Scores by School Size &gt;&gt;</w:t>
      </w:r>
    </w:p>
    <w:p w14:paraId="4A514C76" w14:textId="2BEF2E56" w:rsidR="003C336E" w:rsidRDefault="003C336E" w:rsidP="00FC48DE">
      <w:r>
        <w:t xml:space="preserve">Looking at scores versus school size, small and medium schools perform approximately equally well (the cohorts being &lt;1000 students, and 100 – 2000 students), whereas the largest school reveal the lowest percentage of overall passing of both subjects together. </w:t>
      </w:r>
    </w:p>
    <w:p w14:paraId="59406A73" w14:textId="2C1CD970" w:rsidR="00FC48DE" w:rsidRPr="00CA0B40" w:rsidRDefault="00FC48DE" w:rsidP="00CA0B40">
      <w:pPr>
        <w:jc w:val="center"/>
        <w:rPr>
          <w:b/>
          <w:bCs/>
        </w:rPr>
      </w:pPr>
      <w:r w:rsidRPr="00CA0B40">
        <w:rPr>
          <w:b/>
          <w:bCs/>
        </w:rPr>
        <w:t>&lt;&lt; Scores by School Type&gt;&gt;</w:t>
      </w:r>
    </w:p>
    <w:p w14:paraId="2913B701" w14:textId="76987400" w:rsidR="003C336E" w:rsidRDefault="003C336E" w:rsidP="00FC48DE">
      <w:proofErr w:type="gramStart"/>
      <w:r>
        <w:t>It is clear that through</w:t>
      </w:r>
      <w:proofErr w:type="gramEnd"/>
      <w:r>
        <w:t xml:space="preserve"> analysis of scores versus school type, that Charter schools perform better than District schools, and this trend is observed when looking at the overall passing percentage of 90.432% in Charter schools, and 53.672% in District schools. This is particularly obvious when analyzed more closely at the level of math passing percentage, that being of 90.432% for Charter Schools, and 66.548% in District Schools, and reading, 96.586% Charter versus 80.799 District. </w:t>
      </w:r>
    </w:p>
    <w:p w14:paraId="2B8A1505" w14:textId="77777777" w:rsidR="00E97C99" w:rsidRDefault="00E97C99"/>
    <w:p w14:paraId="3BA77F85" w14:textId="77777777" w:rsidR="00E97C99" w:rsidRDefault="00E97C99"/>
    <w:p w14:paraId="1339377C" w14:textId="77777777" w:rsidR="00E97C99" w:rsidRDefault="00E97C99"/>
    <w:sectPr w:rsidR="00E97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99"/>
    <w:rsid w:val="00214BCF"/>
    <w:rsid w:val="003C336E"/>
    <w:rsid w:val="004A4A87"/>
    <w:rsid w:val="00A57C90"/>
    <w:rsid w:val="00CA0B40"/>
    <w:rsid w:val="00DD5582"/>
    <w:rsid w:val="00E97C99"/>
    <w:rsid w:val="00FC48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CF93"/>
  <w15:chartTrackingRefBased/>
  <w15:docId w15:val="{F863D5A0-FB80-48C4-8BE6-508585CD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C99"/>
    <w:rPr>
      <w:rFonts w:eastAsiaTheme="majorEastAsia" w:cstheme="majorBidi"/>
      <w:color w:val="272727" w:themeColor="text1" w:themeTint="D8"/>
    </w:rPr>
  </w:style>
  <w:style w:type="paragraph" w:styleId="Title">
    <w:name w:val="Title"/>
    <w:basedOn w:val="Normal"/>
    <w:next w:val="Normal"/>
    <w:link w:val="TitleChar"/>
    <w:uiPriority w:val="10"/>
    <w:qFormat/>
    <w:rsid w:val="00E97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C99"/>
    <w:pPr>
      <w:spacing w:before="160"/>
      <w:jc w:val="center"/>
    </w:pPr>
    <w:rPr>
      <w:i/>
      <w:iCs/>
      <w:color w:val="404040" w:themeColor="text1" w:themeTint="BF"/>
    </w:rPr>
  </w:style>
  <w:style w:type="character" w:customStyle="1" w:styleId="QuoteChar">
    <w:name w:val="Quote Char"/>
    <w:basedOn w:val="DefaultParagraphFont"/>
    <w:link w:val="Quote"/>
    <w:uiPriority w:val="29"/>
    <w:rsid w:val="00E97C99"/>
    <w:rPr>
      <w:i/>
      <w:iCs/>
      <w:color w:val="404040" w:themeColor="text1" w:themeTint="BF"/>
    </w:rPr>
  </w:style>
  <w:style w:type="paragraph" w:styleId="ListParagraph">
    <w:name w:val="List Paragraph"/>
    <w:basedOn w:val="Normal"/>
    <w:uiPriority w:val="34"/>
    <w:qFormat/>
    <w:rsid w:val="00E97C99"/>
    <w:pPr>
      <w:ind w:left="720"/>
      <w:contextualSpacing/>
    </w:pPr>
  </w:style>
  <w:style w:type="character" w:styleId="IntenseEmphasis">
    <w:name w:val="Intense Emphasis"/>
    <w:basedOn w:val="DefaultParagraphFont"/>
    <w:uiPriority w:val="21"/>
    <w:qFormat/>
    <w:rsid w:val="00E97C99"/>
    <w:rPr>
      <w:i/>
      <w:iCs/>
      <w:color w:val="0F4761" w:themeColor="accent1" w:themeShade="BF"/>
    </w:rPr>
  </w:style>
  <w:style w:type="paragraph" w:styleId="IntenseQuote">
    <w:name w:val="Intense Quote"/>
    <w:basedOn w:val="Normal"/>
    <w:next w:val="Normal"/>
    <w:link w:val="IntenseQuoteChar"/>
    <w:uiPriority w:val="30"/>
    <w:qFormat/>
    <w:rsid w:val="00E97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C99"/>
    <w:rPr>
      <w:i/>
      <w:iCs/>
      <w:color w:val="0F4761" w:themeColor="accent1" w:themeShade="BF"/>
    </w:rPr>
  </w:style>
  <w:style w:type="character" w:styleId="IntenseReference">
    <w:name w:val="Intense Reference"/>
    <w:basedOn w:val="DefaultParagraphFont"/>
    <w:uiPriority w:val="32"/>
    <w:qFormat/>
    <w:rsid w:val="00E97C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21587">
      <w:bodyDiv w:val="1"/>
      <w:marLeft w:val="0"/>
      <w:marRight w:val="0"/>
      <w:marTop w:val="0"/>
      <w:marBottom w:val="0"/>
      <w:divBdr>
        <w:top w:val="none" w:sz="0" w:space="0" w:color="auto"/>
        <w:left w:val="none" w:sz="0" w:space="0" w:color="auto"/>
        <w:bottom w:val="none" w:sz="0" w:space="0" w:color="auto"/>
        <w:right w:val="none" w:sz="0" w:space="0" w:color="auto"/>
      </w:divBdr>
      <w:divsChild>
        <w:div w:id="1779719773">
          <w:marLeft w:val="0"/>
          <w:marRight w:val="0"/>
          <w:marTop w:val="0"/>
          <w:marBottom w:val="0"/>
          <w:divBdr>
            <w:top w:val="none" w:sz="0" w:space="0" w:color="auto"/>
            <w:left w:val="none" w:sz="0" w:space="0" w:color="auto"/>
            <w:bottom w:val="none" w:sz="0" w:space="0" w:color="auto"/>
            <w:right w:val="none" w:sz="0" w:space="0" w:color="auto"/>
          </w:divBdr>
          <w:divsChild>
            <w:div w:id="1236627613">
              <w:marLeft w:val="0"/>
              <w:marRight w:val="0"/>
              <w:marTop w:val="0"/>
              <w:marBottom w:val="0"/>
              <w:divBdr>
                <w:top w:val="none" w:sz="0" w:space="0" w:color="auto"/>
                <w:left w:val="none" w:sz="0" w:space="0" w:color="auto"/>
                <w:bottom w:val="none" w:sz="0" w:space="0" w:color="auto"/>
                <w:right w:val="none" w:sz="0" w:space="0" w:color="auto"/>
              </w:divBdr>
              <w:divsChild>
                <w:div w:id="556815935">
                  <w:marLeft w:val="0"/>
                  <w:marRight w:val="0"/>
                  <w:marTop w:val="0"/>
                  <w:marBottom w:val="0"/>
                  <w:divBdr>
                    <w:top w:val="none" w:sz="0" w:space="0" w:color="auto"/>
                    <w:left w:val="none" w:sz="0" w:space="0" w:color="auto"/>
                    <w:bottom w:val="none" w:sz="0" w:space="0" w:color="auto"/>
                    <w:right w:val="none" w:sz="0" w:space="0" w:color="auto"/>
                  </w:divBdr>
                  <w:divsChild>
                    <w:div w:id="8848703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90841108">
          <w:marLeft w:val="0"/>
          <w:marRight w:val="0"/>
          <w:marTop w:val="0"/>
          <w:marBottom w:val="0"/>
          <w:divBdr>
            <w:top w:val="none" w:sz="0" w:space="0" w:color="auto"/>
            <w:left w:val="none" w:sz="0" w:space="0" w:color="auto"/>
            <w:bottom w:val="none" w:sz="0" w:space="0" w:color="auto"/>
            <w:right w:val="none" w:sz="0" w:space="0" w:color="auto"/>
          </w:divBdr>
          <w:divsChild>
            <w:div w:id="1498808388">
              <w:marLeft w:val="0"/>
              <w:marRight w:val="0"/>
              <w:marTop w:val="0"/>
              <w:marBottom w:val="0"/>
              <w:divBdr>
                <w:top w:val="none" w:sz="0" w:space="0" w:color="auto"/>
                <w:left w:val="none" w:sz="0" w:space="0" w:color="auto"/>
                <w:bottom w:val="none" w:sz="0" w:space="0" w:color="auto"/>
                <w:right w:val="none" w:sz="0" w:space="0" w:color="auto"/>
              </w:divBdr>
              <w:divsChild>
                <w:div w:id="552619182">
                  <w:marLeft w:val="0"/>
                  <w:marRight w:val="0"/>
                  <w:marTop w:val="0"/>
                  <w:marBottom w:val="0"/>
                  <w:divBdr>
                    <w:top w:val="none" w:sz="0" w:space="0" w:color="auto"/>
                    <w:left w:val="none" w:sz="0" w:space="0" w:color="auto"/>
                    <w:bottom w:val="none" w:sz="0" w:space="0" w:color="auto"/>
                    <w:right w:val="none" w:sz="0" w:space="0" w:color="auto"/>
                  </w:divBdr>
                  <w:divsChild>
                    <w:div w:id="1684286214">
                      <w:marLeft w:val="0"/>
                      <w:marRight w:val="0"/>
                      <w:marTop w:val="0"/>
                      <w:marBottom w:val="0"/>
                      <w:divBdr>
                        <w:top w:val="single" w:sz="6" w:space="0" w:color="auto"/>
                        <w:left w:val="single" w:sz="6" w:space="0" w:color="auto"/>
                        <w:bottom w:val="single" w:sz="6" w:space="0" w:color="auto"/>
                        <w:right w:val="single" w:sz="6" w:space="0" w:color="auto"/>
                      </w:divBdr>
                      <w:divsChild>
                        <w:div w:id="14005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5201">
          <w:marLeft w:val="0"/>
          <w:marRight w:val="0"/>
          <w:marTop w:val="0"/>
          <w:marBottom w:val="0"/>
          <w:divBdr>
            <w:top w:val="none" w:sz="0" w:space="0" w:color="auto"/>
            <w:left w:val="none" w:sz="0" w:space="0" w:color="auto"/>
            <w:bottom w:val="none" w:sz="0" w:space="0" w:color="auto"/>
            <w:right w:val="none" w:sz="0" w:space="0" w:color="auto"/>
          </w:divBdr>
          <w:divsChild>
            <w:div w:id="705183282">
              <w:marLeft w:val="0"/>
              <w:marRight w:val="0"/>
              <w:marTop w:val="0"/>
              <w:marBottom w:val="0"/>
              <w:divBdr>
                <w:top w:val="none" w:sz="0" w:space="0" w:color="auto"/>
                <w:left w:val="none" w:sz="0" w:space="0" w:color="auto"/>
                <w:bottom w:val="none" w:sz="0" w:space="0" w:color="auto"/>
                <w:right w:val="none" w:sz="0" w:space="0" w:color="auto"/>
              </w:divBdr>
              <w:divsChild>
                <w:div w:id="1936013190">
                  <w:marLeft w:val="0"/>
                  <w:marRight w:val="0"/>
                  <w:marTop w:val="0"/>
                  <w:marBottom w:val="0"/>
                  <w:divBdr>
                    <w:top w:val="none" w:sz="0" w:space="0" w:color="auto"/>
                    <w:left w:val="none" w:sz="0" w:space="0" w:color="auto"/>
                    <w:bottom w:val="none" w:sz="0" w:space="0" w:color="auto"/>
                    <w:right w:val="none" w:sz="0" w:space="0" w:color="auto"/>
                  </w:divBdr>
                  <w:divsChild>
                    <w:div w:id="8135652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14993222">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sChild>
                <w:div w:id="1633902045">
                  <w:marLeft w:val="0"/>
                  <w:marRight w:val="0"/>
                  <w:marTop w:val="0"/>
                  <w:marBottom w:val="0"/>
                  <w:divBdr>
                    <w:top w:val="none" w:sz="0" w:space="0" w:color="auto"/>
                    <w:left w:val="none" w:sz="0" w:space="0" w:color="auto"/>
                    <w:bottom w:val="none" w:sz="0" w:space="0" w:color="auto"/>
                    <w:right w:val="none" w:sz="0" w:space="0" w:color="auto"/>
                  </w:divBdr>
                  <w:divsChild>
                    <w:div w:id="1554846307">
                      <w:marLeft w:val="0"/>
                      <w:marRight w:val="0"/>
                      <w:marTop w:val="0"/>
                      <w:marBottom w:val="0"/>
                      <w:divBdr>
                        <w:top w:val="single" w:sz="6" w:space="0" w:color="auto"/>
                        <w:left w:val="single" w:sz="6" w:space="0" w:color="auto"/>
                        <w:bottom w:val="single" w:sz="6" w:space="0" w:color="auto"/>
                        <w:right w:val="single" w:sz="6" w:space="0" w:color="auto"/>
                      </w:divBdr>
                      <w:divsChild>
                        <w:div w:id="6763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5462">
          <w:marLeft w:val="0"/>
          <w:marRight w:val="0"/>
          <w:marTop w:val="0"/>
          <w:marBottom w:val="0"/>
          <w:divBdr>
            <w:top w:val="none" w:sz="0" w:space="0" w:color="auto"/>
            <w:left w:val="none" w:sz="0" w:space="0" w:color="auto"/>
            <w:bottom w:val="none" w:sz="0" w:space="0" w:color="auto"/>
            <w:right w:val="none" w:sz="0" w:space="0" w:color="auto"/>
          </w:divBdr>
          <w:divsChild>
            <w:div w:id="348608352">
              <w:marLeft w:val="0"/>
              <w:marRight w:val="0"/>
              <w:marTop w:val="0"/>
              <w:marBottom w:val="0"/>
              <w:divBdr>
                <w:top w:val="none" w:sz="0" w:space="0" w:color="auto"/>
                <w:left w:val="none" w:sz="0" w:space="0" w:color="auto"/>
                <w:bottom w:val="none" w:sz="0" w:space="0" w:color="auto"/>
                <w:right w:val="none" w:sz="0" w:space="0" w:color="auto"/>
              </w:divBdr>
              <w:divsChild>
                <w:div w:id="1357658443">
                  <w:marLeft w:val="0"/>
                  <w:marRight w:val="0"/>
                  <w:marTop w:val="0"/>
                  <w:marBottom w:val="0"/>
                  <w:divBdr>
                    <w:top w:val="none" w:sz="0" w:space="0" w:color="auto"/>
                    <w:left w:val="none" w:sz="0" w:space="0" w:color="auto"/>
                    <w:bottom w:val="none" w:sz="0" w:space="0" w:color="auto"/>
                    <w:right w:val="none" w:sz="0" w:space="0" w:color="auto"/>
                  </w:divBdr>
                  <w:divsChild>
                    <w:div w:id="1762991138">
                      <w:marLeft w:val="0"/>
                      <w:marRight w:val="0"/>
                      <w:marTop w:val="0"/>
                      <w:marBottom w:val="0"/>
                      <w:divBdr>
                        <w:top w:val="single" w:sz="6" w:space="0" w:color="auto"/>
                        <w:left w:val="single" w:sz="6" w:space="0" w:color="auto"/>
                        <w:bottom w:val="single" w:sz="6" w:space="0" w:color="auto"/>
                        <w:right w:val="single" w:sz="6" w:space="0" w:color="auto"/>
                      </w:divBdr>
                      <w:divsChild>
                        <w:div w:id="5935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760435">
          <w:marLeft w:val="0"/>
          <w:marRight w:val="0"/>
          <w:marTop w:val="0"/>
          <w:marBottom w:val="0"/>
          <w:divBdr>
            <w:top w:val="none" w:sz="0" w:space="0" w:color="auto"/>
            <w:left w:val="none" w:sz="0" w:space="0" w:color="auto"/>
            <w:bottom w:val="none" w:sz="0" w:space="0" w:color="auto"/>
            <w:right w:val="none" w:sz="0" w:space="0" w:color="auto"/>
          </w:divBdr>
          <w:divsChild>
            <w:div w:id="1752388532">
              <w:marLeft w:val="0"/>
              <w:marRight w:val="0"/>
              <w:marTop w:val="0"/>
              <w:marBottom w:val="0"/>
              <w:divBdr>
                <w:top w:val="none" w:sz="0" w:space="0" w:color="auto"/>
                <w:left w:val="none" w:sz="0" w:space="0" w:color="auto"/>
                <w:bottom w:val="none" w:sz="0" w:space="0" w:color="auto"/>
                <w:right w:val="none" w:sz="0" w:space="0" w:color="auto"/>
              </w:divBdr>
              <w:divsChild>
                <w:div w:id="1444690751">
                  <w:marLeft w:val="0"/>
                  <w:marRight w:val="0"/>
                  <w:marTop w:val="0"/>
                  <w:marBottom w:val="0"/>
                  <w:divBdr>
                    <w:top w:val="none" w:sz="0" w:space="0" w:color="auto"/>
                    <w:left w:val="none" w:sz="0" w:space="0" w:color="auto"/>
                    <w:bottom w:val="none" w:sz="0" w:space="0" w:color="auto"/>
                    <w:right w:val="none" w:sz="0" w:space="0" w:color="auto"/>
                  </w:divBdr>
                  <w:divsChild>
                    <w:div w:id="49349334">
                      <w:marLeft w:val="0"/>
                      <w:marRight w:val="0"/>
                      <w:marTop w:val="0"/>
                      <w:marBottom w:val="0"/>
                      <w:divBdr>
                        <w:top w:val="single" w:sz="6" w:space="0" w:color="auto"/>
                        <w:left w:val="single" w:sz="6" w:space="0" w:color="auto"/>
                        <w:bottom w:val="single" w:sz="6" w:space="0" w:color="auto"/>
                        <w:right w:val="single" w:sz="6" w:space="0" w:color="auto"/>
                      </w:divBdr>
                      <w:divsChild>
                        <w:div w:id="17985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5391">
          <w:marLeft w:val="0"/>
          <w:marRight w:val="0"/>
          <w:marTop w:val="0"/>
          <w:marBottom w:val="0"/>
          <w:divBdr>
            <w:top w:val="none" w:sz="0" w:space="0" w:color="auto"/>
            <w:left w:val="none" w:sz="0" w:space="0" w:color="auto"/>
            <w:bottom w:val="none" w:sz="0" w:space="0" w:color="auto"/>
            <w:right w:val="none" w:sz="0" w:space="0" w:color="auto"/>
          </w:divBdr>
          <w:divsChild>
            <w:div w:id="1709404135">
              <w:marLeft w:val="0"/>
              <w:marRight w:val="0"/>
              <w:marTop w:val="0"/>
              <w:marBottom w:val="0"/>
              <w:divBdr>
                <w:top w:val="none" w:sz="0" w:space="0" w:color="auto"/>
                <w:left w:val="none" w:sz="0" w:space="0" w:color="auto"/>
                <w:bottom w:val="none" w:sz="0" w:space="0" w:color="auto"/>
                <w:right w:val="none" w:sz="0" w:space="0" w:color="auto"/>
              </w:divBdr>
              <w:divsChild>
                <w:div w:id="986131758">
                  <w:marLeft w:val="0"/>
                  <w:marRight w:val="0"/>
                  <w:marTop w:val="0"/>
                  <w:marBottom w:val="0"/>
                  <w:divBdr>
                    <w:top w:val="none" w:sz="0" w:space="0" w:color="auto"/>
                    <w:left w:val="none" w:sz="0" w:space="0" w:color="auto"/>
                    <w:bottom w:val="none" w:sz="0" w:space="0" w:color="auto"/>
                    <w:right w:val="none" w:sz="0" w:space="0" w:color="auto"/>
                  </w:divBdr>
                  <w:divsChild>
                    <w:div w:id="2116512437">
                      <w:marLeft w:val="0"/>
                      <w:marRight w:val="0"/>
                      <w:marTop w:val="0"/>
                      <w:marBottom w:val="0"/>
                      <w:divBdr>
                        <w:top w:val="single" w:sz="6" w:space="0" w:color="auto"/>
                        <w:left w:val="single" w:sz="6" w:space="0" w:color="auto"/>
                        <w:bottom w:val="single" w:sz="6" w:space="0" w:color="auto"/>
                        <w:right w:val="single" w:sz="6" w:space="0" w:color="auto"/>
                      </w:divBdr>
                      <w:divsChild>
                        <w:div w:id="238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7457">
          <w:marLeft w:val="0"/>
          <w:marRight w:val="0"/>
          <w:marTop w:val="0"/>
          <w:marBottom w:val="0"/>
          <w:divBdr>
            <w:top w:val="none" w:sz="0" w:space="0" w:color="auto"/>
            <w:left w:val="none" w:sz="0" w:space="0" w:color="auto"/>
            <w:bottom w:val="none" w:sz="0" w:space="0" w:color="auto"/>
            <w:right w:val="none" w:sz="0" w:space="0" w:color="auto"/>
          </w:divBdr>
          <w:divsChild>
            <w:div w:id="1539926575">
              <w:marLeft w:val="0"/>
              <w:marRight w:val="0"/>
              <w:marTop w:val="0"/>
              <w:marBottom w:val="0"/>
              <w:divBdr>
                <w:top w:val="none" w:sz="0" w:space="0" w:color="auto"/>
                <w:left w:val="none" w:sz="0" w:space="0" w:color="auto"/>
                <w:bottom w:val="none" w:sz="0" w:space="0" w:color="auto"/>
                <w:right w:val="none" w:sz="0" w:space="0" w:color="auto"/>
              </w:divBdr>
              <w:divsChild>
                <w:div w:id="2060589500">
                  <w:marLeft w:val="0"/>
                  <w:marRight w:val="0"/>
                  <w:marTop w:val="0"/>
                  <w:marBottom w:val="0"/>
                  <w:divBdr>
                    <w:top w:val="none" w:sz="0" w:space="0" w:color="auto"/>
                    <w:left w:val="none" w:sz="0" w:space="0" w:color="auto"/>
                    <w:bottom w:val="none" w:sz="0" w:space="0" w:color="auto"/>
                    <w:right w:val="none" w:sz="0" w:space="0" w:color="auto"/>
                  </w:divBdr>
                  <w:divsChild>
                    <w:div w:id="445084246">
                      <w:marLeft w:val="0"/>
                      <w:marRight w:val="0"/>
                      <w:marTop w:val="0"/>
                      <w:marBottom w:val="0"/>
                      <w:divBdr>
                        <w:top w:val="single" w:sz="6" w:space="0" w:color="auto"/>
                        <w:left w:val="single" w:sz="6" w:space="0" w:color="auto"/>
                        <w:bottom w:val="single" w:sz="6" w:space="0" w:color="auto"/>
                        <w:right w:val="single" w:sz="6" w:space="0" w:color="auto"/>
                      </w:divBdr>
                      <w:divsChild>
                        <w:div w:id="1311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99">
          <w:marLeft w:val="0"/>
          <w:marRight w:val="0"/>
          <w:marTop w:val="0"/>
          <w:marBottom w:val="0"/>
          <w:divBdr>
            <w:top w:val="none" w:sz="0" w:space="0" w:color="auto"/>
            <w:left w:val="none" w:sz="0" w:space="0" w:color="auto"/>
            <w:bottom w:val="none" w:sz="0" w:space="0" w:color="auto"/>
            <w:right w:val="none" w:sz="0" w:space="0" w:color="auto"/>
          </w:divBdr>
          <w:divsChild>
            <w:div w:id="206187673">
              <w:marLeft w:val="0"/>
              <w:marRight w:val="0"/>
              <w:marTop w:val="0"/>
              <w:marBottom w:val="0"/>
              <w:divBdr>
                <w:top w:val="none" w:sz="0" w:space="0" w:color="auto"/>
                <w:left w:val="none" w:sz="0" w:space="0" w:color="auto"/>
                <w:bottom w:val="none" w:sz="0" w:space="0" w:color="auto"/>
                <w:right w:val="none" w:sz="0" w:space="0" w:color="auto"/>
              </w:divBdr>
              <w:divsChild>
                <w:div w:id="1598369595">
                  <w:marLeft w:val="0"/>
                  <w:marRight w:val="0"/>
                  <w:marTop w:val="0"/>
                  <w:marBottom w:val="0"/>
                  <w:divBdr>
                    <w:top w:val="none" w:sz="0" w:space="0" w:color="auto"/>
                    <w:left w:val="none" w:sz="0" w:space="0" w:color="auto"/>
                    <w:bottom w:val="none" w:sz="0" w:space="0" w:color="auto"/>
                    <w:right w:val="none" w:sz="0" w:space="0" w:color="auto"/>
                  </w:divBdr>
                  <w:divsChild>
                    <w:div w:id="1463500029">
                      <w:marLeft w:val="0"/>
                      <w:marRight w:val="0"/>
                      <w:marTop w:val="0"/>
                      <w:marBottom w:val="0"/>
                      <w:divBdr>
                        <w:top w:val="single" w:sz="6" w:space="0" w:color="auto"/>
                        <w:left w:val="single" w:sz="6" w:space="0" w:color="auto"/>
                        <w:bottom w:val="single" w:sz="6" w:space="0" w:color="auto"/>
                        <w:right w:val="single" w:sz="6" w:space="0" w:color="auto"/>
                      </w:divBdr>
                      <w:divsChild>
                        <w:div w:id="552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02374">
          <w:marLeft w:val="0"/>
          <w:marRight w:val="0"/>
          <w:marTop w:val="0"/>
          <w:marBottom w:val="0"/>
          <w:divBdr>
            <w:top w:val="none" w:sz="0" w:space="0" w:color="auto"/>
            <w:left w:val="none" w:sz="0" w:space="0" w:color="auto"/>
            <w:bottom w:val="none" w:sz="0" w:space="0" w:color="auto"/>
            <w:right w:val="none" w:sz="0" w:space="0" w:color="auto"/>
          </w:divBdr>
          <w:divsChild>
            <w:div w:id="1155687660">
              <w:marLeft w:val="0"/>
              <w:marRight w:val="0"/>
              <w:marTop w:val="0"/>
              <w:marBottom w:val="0"/>
              <w:divBdr>
                <w:top w:val="none" w:sz="0" w:space="0" w:color="auto"/>
                <w:left w:val="none" w:sz="0" w:space="0" w:color="auto"/>
                <w:bottom w:val="none" w:sz="0" w:space="0" w:color="auto"/>
                <w:right w:val="none" w:sz="0" w:space="0" w:color="auto"/>
              </w:divBdr>
              <w:divsChild>
                <w:div w:id="1105223185">
                  <w:marLeft w:val="0"/>
                  <w:marRight w:val="0"/>
                  <w:marTop w:val="0"/>
                  <w:marBottom w:val="0"/>
                  <w:divBdr>
                    <w:top w:val="none" w:sz="0" w:space="0" w:color="auto"/>
                    <w:left w:val="none" w:sz="0" w:space="0" w:color="auto"/>
                    <w:bottom w:val="none" w:sz="0" w:space="0" w:color="auto"/>
                    <w:right w:val="none" w:sz="0" w:space="0" w:color="auto"/>
                  </w:divBdr>
                  <w:divsChild>
                    <w:div w:id="251667073">
                      <w:marLeft w:val="0"/>
                      <w:marRight w:val="0"/>
                      <w:marTop w:val="0"/>
                      <w:marBottom w:val="0"/>
                      <w:divBdr>
                        <w:top w:val="single" w:sz="6" w:space="0" w:color="auto"/>
                        <w:left w:val="single" w:sz="6" w:space="0" w:color="auto"/>
                        <w:bottom w:val="single" w:sz="6" w:space="0" w:color="auto"/>
                        <w:right w:val="single" w:sz="6" w:space="0" w:color="auto"/>
                      </w:divBdr>
                      <w:divsChild>
                        <w:div w:id="18866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Yumai Situ</dc:creator>
  <cp:keywords/>
  <dc:description/>
  <cp:lastModifiedBy>Yumai Situ</cp:lastModifiedBy>
  <cp:revision>3</cp:revision>
  <dcterms:created xsi:type="dcterms:W3CDTF">2024-03-29T02:36:00Z</dcterms:created>
  <dcterms:modified xsi:type="dcterms:W3CDTF">2024-03-29T03:52:00Z</dcterms:modified>
</cp:coreProperties>
</file>