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Pr>
          <w:rFonts w:ascii="Times New Roman" w:cs="Times New Roman" w:eastAsia="Times New Roman" w:hAnsi="Times New Roman"/>
          <w:b w:val="1"/>
          <w:bCs w:val="1"/>
          <w:sz w:val="26"/>
          <w:szCs w:val="26"/>
          <w:rtl w:val="0"/>
        </w:rPr>
        <w:t xml:space="preserve">Improving Tree of Thoughts with Batching and Refinement</w:t>
      </w:r>
      <w:r>
        <w:rPr>
          <w:rtl w:val="0"/>
        </w:rPr>
      </w:r>
    </w:p>
    <w:p w:rsidR="00000000" w:rsidDel="00000000" w:rsidP="00000000" w:rsidRDefault="00000000" w:rsidRPr="00000000" w14:paraId="00000002">
      <w:pPr>
        <w:spacing w:after="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Minghan Gao (mg2328), Warren Hua (wsh48), Zhichun Zhang (zz547), Yihan Zhao (yz2788)</w:t>
      </w:r>
      <w:r>
        <w:rPr>
          <w:sz w:val="20"/>
          <w:szCs w:val="20"/>
          <w:rtl w:val="0"/>
        </w:rPr>
        <w:br w:type="textWrapping"/>
      </w:r>
      <w:r>
        <w:rPr>
          <w:rFonts w:ascii="Times New Roman" w:cs="Times New Roman" w:eastAsia="Times New Roman" w:hAnsi="Times New Roman"/>
          <w:sz w:val="20"/>
          <w:szCs w:val="20"/>
          <w:rtl w:val="0"/>
        </w:rPr>
        <w:t xml:space="preserve">Github: </w:t>
      </w:r>
      <w:hyperlink r:id="rId7">
        <w:r>
          <w:rPr>
            <w:rFonts w:ascii="Times New Roman" w:cs="Times New Roman" w:eastAsia="Times New Roman" w:hAnsi="Times New Roman"/>
            <w:color w:val="0563c1"/>
            <w:sz w:val="20"/>
            <w:szCs w:val="20"/>
            <w:u w:val="single"/>
            <w:rtl w:val="0"/>
          </w:rPr>
          <w:t xml:space="preserve">https://github.com/Y1hhnn/CS4782_Team78</w:t>
        </w:r>
      </w:hyperlink>
      <w:r>
        <w:rPr>
          <w:rFonts w:ascii="Times New Roman" w:cs="Times New Roman" w:eastAsia="Times New Roman" w:hAnsi="Times New Roman"/>
          <w:sz w:val="20"/>
          <w:szCs w:val="20"/>
          <w:rtl w:val="0"/>
        </w:rPr>
        <w:t xml:space="preserve"> </w:t>
      </w:r>
    </w:p>
    <w:p w:rsidR="00000000" w:rsidDel="00000000" w:rsidP="00000000" w:rsidRDefault="00000000" w:rsidRPr="00000000" w14:paraId="00000003">
      <w:pPr>
        <w:spacing w:after="0" w:lineRule="auto"/>
        <w:rPr>
          <w:sz w:val="20"/>
          <w:szCs w:val="20"/>
        </w:rPr>
      </w:pPr>
      <w:r>
        <w:rPr>
          <w:rFonts w:ascii="Times New Roman" w:cs="Times New Roman" w:eastAsia="Times New Roman" w:hAnsi="Times New Roman"/>
          <w:b w:val="1"/>
          <w:bCs w:val="1"/>
          <w:sz w:val="24"/>
          <w:szCs w:val="24"/>
          <w:rtl w:val="0"/>
        </w:rPr>
        <w:t xml:space="preserve">1. Introduction</w:t>
      </w:r>
      <w:r>
        <w:rPr>
          <w:rtl w:val="0"/>
        </w:rPr>
      </w:r>
    </w:p>
    <w:p w:rsidR="00000000" w:rsidDel="00000000" w:rsidP="00000000" w:rsidRDefault="00000000" w:rsidRPr="00000000" w14:paraId="00000004">
      <w:pPr>
        <w:rPr/>
      </w:pPr>
      <w:r>
        <w:rPr>
          <w:rFonts w:ascii="Times New Roman" w:cs="Times New Roman" w:eastAsia="Times New Roman" w:hAnsi="Times New Roman"/>
          <w:rtl w:val="0"/>
        </w:rPr>
        <w:t xml:space="preserve">Large language models are often used through direct input-output (IO) prompting or chain-of-thought (CoT) prompting [2], but these approaches generate solutions along a single left-to-right path. One bad early step can ruin the final answer, with no mechanism to recover. Our project reproduces and extends “</w:t>
      </w:r>
      <w:r>
        <w:rPr>
          <w:rFonts w:ascii="Times New Roman" w:cs="Times New Roman" w:eastAsia="Times New Roman" w:hAnsi="Times New Roman"/>
          <w:i w:val="1"/>
          <w:iCs w:val="1"/>
          <w:rtl w:val="0"/>
        </w:rPr>
        <w:t xml:space="preserve">Tree of Thoughts: Deliberate Problem Solving with Large Language Models</w:t>
      </w:r>
      <w:r>
        <w:rPr>
          <w:rFonts w:ascii="Times New Roman" w:cs="Times New Roman" w:eastAsia="Times New Roman" w:hAnsi="Times New Roman"/>
          <w:rtl w:val="0"/>
        </w:rPr>
        <w:t xml:space="preserve">” by Yao et al. [1], which addresses this limitation. ToT turns reasoning into a search over intermediate “thoughts”: it generates multiple candidates, evaluates partial states via LM self-assessment, and uses BFS or DFS to explore, prune, and backtrack. However, the paper does not discuss how evaluation structure (batched vs. unbatched prompting [3, 4]) affects self-assessment, nor whether vote-based selection is optimal for open-ended tasks. We reproduce all three tasks using modern Gemini models and extend the analysis along two axes: (1) how batching the evaluator degrades accuracy and what remedial strategies recover it, and (2) whether score-based candidate selection outperforms vote-based planning.</w:t>
      </w:r>
      <w:r>
        <w:rPr>
          <w:rtl w:val="0"/>
        </w:rPr>
      </w:r>
    </w:p>
    <w:p w:rsidR="00000000" w:rsidDel="00000000" w:rsidP="00000000" w:rsidRDefault="00000000" w:rsidRPr="00000000" w14:paraId="00000005">
      <w:pPr>
        <w:pStyle w:val="Heading1"/>
        <w:rPr/>
      </w:pPr>
      <w:r>
        <w:rPr>
          <w:rFonts w:ascii="Times New Roman" w:cs="Times New Roman" w:eastAsia="Times New Roman" w:hAnsi="Times New Roman"/>
          <w:rtl w:val="0"/>
        </w:rPr>
        <w:t xml:space="preserve">2. Chosen Results</w:t>
      </w:r>
      <w:r>
        <w:rPr>
          <w:rtl w:val="0"/>
        </w:rPr>
      </w:r>
    </w:p>
    <w:p w:rsidR="00000000" w:rsidDel="00000000" w:rsidP="00000000" w:rsidRDefault="00000000" w:rsidRPr="00000000" w14:paraId="00000006">
      <w:pPr>
        <w:rPr/>
      </w:pPr>
      <w:r>
        <w:rPr>
          <w:rFonts w:ascii="Times New Roman" w:cs="Times New Roman" w:eastAsia="Times New Roman" w:hAnsi="Times New Roman"/>
          <w:rtl w:val="0"/>
        </w:rPr>
        <w:t xml:space="preserve">We targeted the original paper’s main quantitative results across all three tasks: the paper’s Table 2 for Game of 24 (ToT b = 5 reaches 74% on GPT-4, far above IO 7.3% and CoT 4%), Figures 4-5 for Creative Writing (testing ToT with no exact verifier), and Table 3 for Mini Crosswords (testing ToT-DFS with up to 10 steps requiring backtracking). These collectively test ToT under different search algorithms (BFS vs. DFS), thought granularities (equations vs. words vs. plans), and evaluation modes (value classification vs. voting).</w:t>
      </w:r>
      <w:r>
        <w:rPr>
          <w:rtl w:val="0"/>
        </w:rPr>
      </w:r>
    </w:p>
    <w:p w:rsidR="00000000" w:rsidDel="00000000" w:rsidP="00000000" w:rsidRDefault="00000000" w:rsidRPr="00000000" w14:paraId="00000007">
      <w:pPr>
        <w:pStyle w:val="Heading1"/>
        <w:rPr/>
      </w:pPr>
      <w:r>
        <w:rPr>
          <w:rFonts w:ascii="Times New Roman" w:cs="Times New Roman" w:eastAsia="Times New Roman" w:hAnsi="Times New Roman"/>
          <w:rtl w:val="0"/>
        </w:rPr>
        <w:t xml:space="preserve">3. Methodology</w:t>
      </w:r>
      <w:r>
        <w:rPr>
          <w:rtl w:val="0"/>
        </w:rPr>
      </w:r>
    </w:p>
    <w:p w:rsidR="00000000" w:rsidDel="00000000" w:rsidP="00000000" w:rsidRDefault="00000000" w:rsidRPr="00000000" w14:paraId="00000008">
      <w:pPr>
        <w:rPr/>
      </w:pPr>
      <w:r>
        <w:rPr>
          <w:rFonts w:ascii="Times New Roman" w:cs="Times New Roman" w:eastAsia="Times New Roman" w:hAnsi="Times New Roman"/>
          <w:b w:val="1"/>
          <w:bCs w:val="1"/>
          <w:rtl w:val="0"/>
        </w:rPr>
        <w:t xml:space="preserve">Game of 24. </w:t>
      </w:r>
      <w:r>
        <w:rPr>
          <w:rFonts w:ascii="Times New Roman" w:cs="Times New Roman" w:eastAsia="Times New Roman" w:hAnsi="Times New Roman"/>
          <w:rtl w:val="0"/>
        </w:rPr>
        <w:t xml:space="preserve">We re-implemented ToT’s three-module pipeline (generator, evaluator, BFS controller) in Python, calling Gemini 3.1 Flash-Lite (thinking) and Gemini 2.5 Flash-Lite (non-thinking) via Vertex AI [8]. All prompts are verbatim from the original code [6]. Our verifier uses SymPy [9] for arithmetic and operand-multiset checking. A key challenge was discovering that the paper’s evaluation strategy (one API call per candidate) is never stated in the text but only implicit in the code. Our initial batched implementation (~20 calls/puzzle) silently degraded accuracy, motivating our central extension: a systematic comparison of </w:t>
      </w:r>
      <w:r>
        <w:rPr>
          <w:rFonts w:ascii="Times New Roman" w:cs="Times New Roman" w:eastAsia="Times New Roman" w:hAnsi="Times New Roman"/>
          <w:i w:val="1"/>
          <w:iCs w:val="1"/>
          <w:rtl w:val="0"/>
        </w:rPr>
        <w:t xml:space="preserve">batched</w:t>
      </w:r>
      <w:r>
        <w:rPr>
          <w:rFonts w:ascii="Times New Roman" w:cs="Times New Roman" w:eastAsia="Times New Roman" w:hAnsi="Times New Roman"/>
          <w:rtl w:val="0"/>
        </w:rPr>
        <w:t xml:space="preserve"> vs. </w:t>
      </w:r>
      <w:r>
        <w:rPr>
          <w:rFonts w:ascii="Times New Roman" w:cs="Times New Roman" w:eastAsia="Times New Roman" w:hAnsi="Times New Roman"/>
          <w:i w:val="1"/>
          <w:iCs w:val="1"/>
          <w:rtl w:val="0"/>
        </w:rPr>
        <w:t xml:space="preserve">unbatched</w:t>
      </w:r>
      <w:r>
        <w:rPr>
          <w:rFonts w:ascii="Times New Roman" w:cs="Times New Roman" w:eastAsia="Times New Roman" w:hAnsi="Times New Roman"/>
          <w:rtl w:val="0"/>
        </w:rPr>
        <w:t xml:space="preserve"> (~170 calls/puzzle) evaluation, a batch-size sweep (bs </w:t>
      </w:r>
      <w:r>
        <w:rPr>
          <w:rFonts w:ascii="Cambria Math" w:cs="Cambria Math" w:eastAsia="Cambria Math" w:hAnsi="Cambria Math"/>
          <w:rtl w:val="0"/>
        </w:rPr>
        <w:t xml:space="preserve">∈</w:t>
      </w:r>
      <w:r>
        <w:rPr>
          <w:rFonts w:ascii="Times New Roman" w:cs="Times New Roman" w:eastAsia="Times New Roman" w:hAnsi="Times New Roman"/>
          <w:rtl w:val="0"/>
        </w:rPr>
        <w:t xml:space="preserve"> {1, 2, 4, 8, 16, 40}, n = 20), verdict distribution analysis over 500 candidates, and a zero-cost verifier tiebreaker that uses local symbolic checking to resolve ties among the evaluator’s top-scored candidates.</w:t>
      </w:r>
      <w:r>
        <w:rPr>
          <w:rtl w:val="0"/>
        </w:rPr>
      </w:r>
    </w:p>
    <w:p w:rsidR="00000000" w:rsidDel="00000000" w:rsidP="00000000" w:rsidRDefault="00000000" w:rsidRPr="00000000" w14:paraId="00000009">
      <w:pPr>
        <w:rPr>
          <w:rFonts w:ascii="Times New Roman" w:cs="Times New Roman" w:eastAsia="Times New Roman" w:hAnsi="Times New Roman"/>
        </w:rPr>
      </w:pPr>
      <w:r>
        <w:rPr>
          <w:rFonts w:ascii="Times New Roman" w:cs="Times New Roman" w:eastAsia="Times New Roman" w:hAnsi="Times New Roman"/>
          <w:b w:val="1"/>
          <w:bCs w:val="1"/>
          <w:rtl w:val="0"/>
        </w:rPr>
        <w:t xml:space="preserve">Mini Crosswords. </w:t>
      </w:r>
      <w:r>
        <w:rPr>
          <w:rFonts w:ascii="Times New Roman" w:cs="Times New Roman" w:eastAsia="Times New Roman" w:hAnsi="Times New Roman"/>
          <w:rtl w:val="0"/>
        </w:rPr>
        <w:t xml:space="preserve">We re-implemented ToT's DFS-based crossword solver using Gemini 3.1. Each thought fills a single word clue. The solver translates filled words into letter constraints and prompts the LM five times for candidate words with confidence levels, aggregated into a priority queue. For state evaluation, each remaining clue is assessed as sure/maybe/impossible, and if any is deemed impossible the subtree is pruned and DFS backtracks. We used the same 20 puzzles (indices 1, 6, …, 96) from GooBix[7], averaging up to 5 runs, measuring letter, word, and game accuracy. We ran the full ablation suite (-prune, -backtrack, +best state) and extended with three call shapes (unbatched/half/full batch) and four evaluator modes (basic, focused with optional top-K, verified, and a per-puzzle value cache).</w:t>
      </w:r>
    </w:p>
    <w:p w:rsidR="00000000" w:rsidDel="00000000" w:rsidP="00000000" w:rsidRDefault="00000000" w:rsidRPr="00000000" w14:paraId="0000000A">
      <w:pPr>
        <w:rPr/>
      </w:pPr>
      <w:r>
        <w:rPr>
          <w:rFonts w:ascii="Times New Roman" w:cs="Times New Roman" w:eastAsia="Times New Roman" w:hAnsi="Times New Roman"/>
          <w:b w:val="1"/>
          <w:bCs w:val="1"/>
          <w:rtl w:val="0"/>
        </w:rPr>
        <w:t xml:space="preserve">Creative Writing. </w:t>
      </w:r>
      <w:r>
        <w:rPr>
          <w:rFonts w:ascii="Times New Roman" w:cs="Times New Roman" w:eastAsia="Times New Roman" w:hAnsi="Times New Roman"/>
          <w:rtl w:val="0"/>
        </w:rPr>
        <w:t xml:space="preserve">We evaluated 100 text inputs, each with four required ending sentences, using Gemini 2.5 Flash-Lite as the generator and Gemini 3.1 Flash-Lite Preview as a fixed LLM-as-judge (1-10 coherence score). Beyond reproducing IO, CoT, and ToT baselines, we added a post-generation refinement step and introduced a selection-mechanism ablation (plan-only CoT, plan-vote, standard ToT, ToT score-select) to isolate the effects of planning, voting, and independent scoring. We also ran best-of-k controls (best-of-k IO, self-consistency CoT) to test whether gains come from tree-structured reasoning or simply from sampling multiple candidates and selecting the best.</w:t>
      </w:r>
      <w:r>
        <w:rPr>
          <w:rtl w:val="0"/>
        </w:rPr>
      </w:r>
    </w:p>
    <w:p w:rsidR="00000000" w:rsidDel="00000000" w:rsidP="00000000" w:rsidRDefault="00000000" w:rsidRPr="00000000" w14:paraId="0000000B">
      <w:pPr>
        <w:pStyle w:val="Heading1"/>
        <w:rPr/>
      </w:pPr>
      <w:r>
        <w:rPr>
          <w:rFonts w:ascii="Times New Roman" w:cs="Times New Roman" w:eastAsia="Times New Roman" w:hAnsi="Times New Roman"/>
          <w:rtl w:val="0"/>
        </w:rPr>
        <w:t xml:space="preserve">4. Results &amp; Analysis</w:t>
      </w:r>
      <w:r>
        <w:rPr>
          <w:rtl w:val="0"/>
        </w:rPr>
      </w:r>
    </w:p>
    <w:p w:rsidR="00000000" w:rsidDel="00000000" w:rsidP="00000000" w:rsidRDefault="00000000" w:rsidRPr="00000000" w14:paraId="0000000C">
      <w:pPr>
        <w:rPr/>
      </w:pPr>
      <w:r>
        <w:rPr>
          <w:rFonts w:ascii="Times New Roman" w:cs="Times New Roman" w:eastAsia="Times New Roman" w:hAnsi="Times New Roman"/>
          <w:b w:val="1"/>
          <w:bCs w:val="1"/>
          <w:rtl w:val="0"/>
        </w:rPr>
        <w:t xml:space="preserve">Game of 24. </w:t>
      </w:r>
      <w:sdt>
        <w:sdtPr>
          <w:id w:val="-1617049370"/>
          <w:tag w:val="goog_rdk_0"/>
        </w:sdtPr>
        <w:sdtContent>
          <w:r>
            <w:rPr>
              <w:rFonts w:ascii="Cardo" w:cs="Cardo" w:eastAsia="Cardo" w:hAnsi="Cardo"/>
              <w:rtl w:val="0"/>
            </w:rPr>
            <w:t xml:space="preserve">Unbatched ToT (b = 5) exceeds the paper’s GPT-4 accuracy: 87% on Gemini 2.5 and 96% on Gemini 3.1, vs. 74% in the original (Figure 1). However, batching the value evaluator collapses Gemini 2.5 from 87% to 15% while Gemini 3.1 drops only from 96% to 88%. Verdict analysis over 500 depth-0 candidates (Figure 2) reveals the mechanism: batched Gemini 2.5 votes “impossible” on 66% of candidates (vs. 0% unbatched), shifting from absolute to competitive grading, while batched Gemini 3.1 maintains 62% “sure” verdicts, suggesting its thinking tokens provide robustness against list-position bias. Unbatching costs 3-4× more (Table 1). Our zero-cost verifier tiebreaker (local symbolic checking) fully recovers Gemini 3.1 (88% → 96%) but only partially recovers Gemini 2.5 (15% → 28%), diagnosing that batching corrupts only the final selection on thinking models but the entire BFS trajectory on non-thinking models.</w:t>
          </w:r>
        </w:sdtContent>
      </w:sdt>
      <w:r>
        <w:rPr>
          <w:rtl w:val="0"/>
        </w:rPr>
      </w:r>
    </w:p>
    <w:p w:rsidR="00000000" w:rsidDel="00000000" w:rsidP="00000000" w:rsidRDefault="00000000" w:rsidRPr="00000000" w14:paraId="0000000D">
      <w:pPr>
        <w:rPr/>
      </w:pPr>
      <w:r>
        <w:rPr>
          <w:rFonts w:ascii="Times New Roman" w:cs="Times New Roman" w:eastAsia="Times New Roman" w:hAnsi="Times New Roman"/>
          <w:b w:val="1"/>
          <w:bCs w:val="1"/>
          <w:rtl w:val="0"/>
        </w:rPr>
        <w:t xml:space="preserve">Mini Crosswords. </w:t>
      </w:r>
      <w:r>
        <w:rPr>
          <w:rFonts w:ascii="Times New Roman" w:cs="Times New Roman" w:eastAsia="Times New Roman" w:hAnsi="Times New Roman"/>
          <w:rtl w:val="0"/>
        </w:rPr>
        <w:t xml:space="preserve">Gemini 3.1 closely matches GPT-4: IO 45.4% letter / 18.3% word (vs. 38.7% / 14.0%), CoT 38.8% / 15.0% (vs. 40.6% / 15.6%), unbatched ToT 76.6% / 59.1% / 35.0% game vs. paper 78.0% / 60.0% / 20.0% — nearly 2× game (Table 2). Ablations: −backtrack collapses to 5.0% game in 3.6 steps (vs. 23.7), −prune drops to 17.5%, but +best-state adds zero (35.0% → 35.0%) — unlike the paper, Gemini’s DFS commits cleanly to the gold grid rather than walking past it. For the batching extension (Figure 5), full batching cuts calls 65% for an 11pp game drop (35.0% → 24.0%); half batching is dominated (25.0% game) despite the highest letter accuracy (77.6%). Focused candidate-level verdicts (Figure 4) strictly Pareto-dominate basic at both levels: full_focused 27.5% / 118 calls, half_focused_k7 36.2% / 421 calls. An unbatched value cache is the new Pareto leader: 40.0% game / 347 calls / −23% runtime (Table 3, Table 4). Verified regressed every focused configuration.</w:t>
      </w:r>
      <w:r>
        <w:rPr>
          <w:rtl w:val="0"/>
        </w:rPr>
      </w:r>
    </w:p>
    <w:p w:rsidR="00000000" w:rsidDel="00000000" w:rsidP="00000000" w:rsidRDefault="00000000" w:rsidRPr="00000000" w14:paraId="0000000E">
      <w:pPr>
        <w:rPr/>
      </w:pPr>
      <w:r>
        <w:rPr>
          <w:rFonts w:ascii="Times New Roman" w:cs="Times New Roman" w:eastAsia="Times New Roman" w:hAnsi="Times New Roman"/>
          <w:b w:val="1"/>
          <w:bCs w:val="1"/>
          <w:rtl w:val="0"/>
        </w:rPr>
        <w:t xml:space="preserve">Creative Writing. </w:t>
      </w:r>
      <w:r>
        <w:rPr>
          <w:rFonts w:ascii="Times New Roman" w:cs="Times New Roman" w:eastAsia="Times New Roman" w:hAnsi="Times New Roman"/>
          <w:rtl w:val="0"/>
        </w:rPr>
        <w:t xml:space="preserve">Standard ToT achieved the highest baseline score (mean = 6.94), outperforming IO (6.63) and CoT (6.50), though all showed high variance (Figure 6). Compared with the original paper (ToT = 7.56, CoT = 6.93, IO = 6.19), our results preserve the ranking but with more moderate separation, possibly because Gemini’s stronger baseline generation leaves less room for search to help. Refinement slightly improved all methods (ToT+Refine: 7.14, CoT+Refine: 6.82). The selection-mechanism ablation (Figure 7) reveals that ToT score-select achieved the highest coherence (8.14) with the most concentrated distribution, substantially outperforming vote-based ToT (6.94). Critically, best-of-k IO (7.93) and best-of-k CoT (7.61) also exceeded standard ToT (Figure 8), suggesting the primary gain comes not from tree structure or voting but from generating multiple candidates and selecting the best via independent scoring.</w:t>
      </w:r>
      <w:r>
        <w:rPr>
          <w:rtl w:val="0"/>
        </w:rPr>
      </w:r>
    </w:p>
    <w:p w:rsidR="00000000" w:rsidDel="00000000" w:rsidP="00000000" w:rsidRDefault="00000000" w:rsidRPr="00000000" w14:paraId="0000000F">
      <w:pPr>
        <w:pStyle w:val="Heading1"/>
        <w:rPr/>
      </w:pPr>
      <w:r>
        <w:rPr>
          <w:rFonts w:ascii="Times New Roman" w:cs="Times New Roman" w:eastAsia="Times New Roman" w:hAnsi="Times New Roman"/>
          <w:rtl w:val="0"/>
        </w:rPr>
        <w:t xml:space="preserve">5. Reflections</w:t>
      </w:r>
      <w:r>
        <w:rPr>
          <w:rtl w:val="0"/>
        </w:rPr>
      </w:r>
    </w:p>
    <w:p w:rsidR="00000000" w:rsidDel="00000000" w:rsidP="00000000" w:rsidRDefault="00000000" w:rsidRPr="00000000" w14:paraId="00000010">
      <w:pPr>
        <w:rPr/>
      </w:pPr>
      <w:r>
        <w:rPr>
          <w:rFonts w:ascii="Times New Roman" w:cs="Times New Roman" w:eastAsia="Times New Roman" w:hAnsi="Times New Roman"/>
          <w:b w:val="1"/>
          <w:bCs w:val="1"/>
          <w:rtl w:val="0"/>
        </w:rPr>
        <w:t xml:space="preserve">Game of 24. </w:t>
      </w:r>
      <w:r>
        <w:rPr>
          <w:rFonts w:ascii="Times New Roman" w:cs="Times New Roman" w:eastAsia="Times New Roman" w:hAnsi="Times New Roman"/>
          <w:rtl w:val="0"/>
        </w:rPr>
        <w:t xml:space="preserve">The most important lesson is that faithful reproduction requires replicating engineering context the paper never highlights. The per-state evaluation pattern is implicit in the code, never discussed in the text. Our failure to reproduce led directly to the batching catastrophe as our central finding, transforming a debugging exercise into a study of how LLM-as-judge behavior shifts under multi-candidate prompting. What began as “why don’t our numbers match?” became a characterization of absolute vs. competitive evaluation modes, with implications for any system using LLMs to score candidates.</w:t>
      </w:r>
      <w:r>
        <w:rPr>
          <w:rtl w:val="0"/>
        </w:rPr>
      </w:r>
    </w:p>
    <w:p w:rsidR="00000000" w:rsidDel="00000000" w:rsidP="00000000" w:rsidRDefault="00000000" w:rsidRPr="00000000" w14:paraId="00000011">
      <w:pPr>
        <w:rPr/>
      </w:pPr>
      <w:r>
        <w:rPr>
          <w:rFonts w:ascii="Times New Roman" w:cs="Times New Roman" w:eastAsia="Times New Roman" w:hAnsi="Times New Roman"/>
          <w:b w:val="1"/>
          <w:bCs w:val="1"/>
          <w:rtl w:val="0"/>
        </w:rPr>
        <w:t xml:space="preserve">Mini Crosswords. </w:t>
      </w:r>
      <w:r>
        <w:rPr>
          <w:rFonts w:ascii="Times New Roman" w:cs="Times New Roman" w:eastAsia="Times New Roman" w:hAnsi="Times New Roman"/>
          <w:rtl w:val="0"/>
        </w:rPr>
        <w:t xml:space="preserve">Crosswords confirmed backtracking as ToT’s primary engine; without it the solver collapses to greedy filling. The zero +best-state gap shows Gemini’s DFS commits cleanly to the gold grid. Focused candidate-level verdicts Pareto-dominate per-clue scoring on both batch levels, and an unbatched value cache was the cheapest accuracy win in the study.</w:t>
      </w:r>
      <w:r>
        <w:rPr>
          <w:rtl w:val="0"/>
        </w:rPr>
      </w:r>
    </w:p>
    <w:p w:rsidR="00000000" w:rsidDel="00000000" w:rsidP="00000000" w:rsidRDefault="00000000" w:rsidRPr="00000000" w14:paraId="00000012">
      <w:pPr>
        <w:rPr/>
      </w:pPr>
      <w:r>
        <w:rPr>
          <w:rFonts w:ascii="Times New Roman" w:cs="Times New Roman" w:eastAsia="Times New Roman" w:hAnsi="Times New Roman"/>
          <w:b w:val="1"/>
          <w:bCs w:val="1"/>
          <w:rtl w:val="0"/>
        </w:rPr>
        <w:t xml:space="preserve">Creative Writing. </w:t>
      </w:r>
      <w:r>
        <w:rPr>
          <w:rFonts w:ascii="Times New Roman" w:cs="Times New Roman" w:eastAsia="Times New Roman" w:hAnsi="Times New Roman"/>
          <w:rtl w:val="0"/>
        </w:rPr>
        <w:t xml:space="preserve">Creative Writing gains are not driven only by ToT’s tree structure. The best-of-k and score-select results indicate that candidate sampling and reliable selection matter more than vote-based planning, likely because the lack of a deterministic verifier makes evaluator quality the bottleneck. Standard ToT commits early to one voted plan, limiting diversity. Score-select preserves and independently evaluates multiple outputs. This connects to human-AI writing interfaces like CoAuthor [5], where surfacing multiple suggestions lets the writer compare and adapt.</w:t>
      </w:r>
      <w:r>
        <w:rPr>
          <w:rtl w:val="0"/>
        </w:rPr>
      </w:r>
    </w:p>
    <w:p w:rsidR="00000000" w:rsidDel="00000000" w:rsidP="00000000" w:rsidRDefault="00000000" w:rsidRPr="00000000" w14:paraId="00000013">
      <w:pPr>
        <w:rPr/>
        <w:sectPr>
          <w:pgSz w:h="15840" w:w="12240" w:orient="portrait"/>
          <w:pgMar w:bottom="1152" w:top="1152" w:left="1152" w:right="1152" w:header="708" w:footer="708"/>
          <w:pgNumType w:start="1"/>
        </w:sectPr>
      </w:pPr>
      <w:r>
        <w:rPr>
          <w:rFonts w:ascii="Times New Roman" w:cs="Times New Roman" w:eastAsia="Times New Roman" w:hAnsi="Times New Roman"/>
          <w:b w:val="1"/>
          <w:bCs w:val="1"/>
          <w:rtl w:val="0"/>
        </w:rPr>
        <w:t xml:space="preserve">Cross-task synthesis. </w:t>
      </w:r>
      <w:r>
        <w:rPr>
          <w:rFonts w:ascii="Times New Roman" w:cs="Times New Roman" w:eastAsia="Times New Roman" w:hAnsi="Times New Roman"/>
          <w:rtl w:val="0"/>
        </w:rPr>
        <w:t xml:space="preserve">Across all three tasks, ToT’s value decomposes into (1) the search structure (BFS/DFS with backtracking) and (2) the evaluation mechanism. For constrained tasks (Game of 24, Crosswords), search dominates, and backtracking and pruning are essential. For open-ended tasks (Creative Writing), evaluation dominates, and independent scoring outperforms voting. Future ToT implementations should match evaluation strategy to task type. With more time, we would combine focused verdicts with the cache for crosswords and fine-tune a small evaluator to reduce Game of 24 costs. Total cost: ~$15.</w:t>
      </w:r>
      <w:r>
        <w:rPr>
          <w:rtl w:val="0"/>
        </w:rPr>
      </w:r>
    </w:p>
    <w:p w:rsidR="00000000" w:rsidDel="00000000" w:rsidP="00000000" w:rsidRDefault="00000000" w:rsidRPr="00000000" w14:paraId="00000014">
      <w:pPr>
        <w:spacing w:after="160" w:lineRule="auto"/>
        <w:jc w:val="center"/>
        <w:rPr>
          <w:rFonts w:ascii="Times New Roman" w:cs="Times New Roman" w:eastAsia="Times New Roman" w:hAnsi="Times New Roman"/>
        </w:rPr>
      </w:pPr>
      <w:r>
        <w:rPr>
          <w:rFonts w:ascii="Times New Roman" w:cs="Times New Roman" w:eastAsia="Times New Roman" w:hAnsi="Times New Roman"/>
          <w:b w:val="1"/>
          <w:bCs w:val="1"/>
          <w:sz w:val="24"/>
          <w:szCs w:val="24"/>
          <w:rtl w:val="0"/>
        </w:rPr>
        <w:t xml:space="preserve">Figures and Tables</w:t>
      </w:r>
      <w:r>
        <w:rPr>
          <w:rtl w:val="0"/>
        </w:rPr>
      </w:r>
    </w:p>
    <w:p w:rsidR="00000000" w:rsidDel="00000000" w:rsidP="00000000" w:rsidRDefault="00000000" w:rsidRPr="00000000" w14:paraId="00000015">
      <w:pPr>
        <w:spacing w:after="100" w:before="40" w:lineRule="auto"/>
        <w:rPr>
          <w:rFonts w:ascii="Times New Roman" w:cs="Times New Roman" w:eastAsia="Times New Roman" w:hAnsi="Times New Roman"/>
        </w:rPr>
      </w:pPr>
      <w:r>
        <w:rPr>
          <w:rFonts w:ascii="Times New Roman" w:cs="Times New Roman" w:eastAsia="Times New Roman" w:hAnsi="Times New Roman"/>
          <w:b w:val="1"/>
          <w:bCs w:val="1"/>
          <w:rtl w:val="0"/>
        </w:rPr>
        <w:t xml:space="preserve">Reproduced Original Results (Yao et al. [1])</w:t>
      </w:r>
      <w:r>
        <w:rPr>
          <w:rtl w:val="0"/>
        </w:rPr>
      </w:r>
    </w:p>
    <w:p w:rsidR="00000000" w:rsidDel="00000000" w:rsidP="00000000" w:rsidRDefault="00000000" w:rsidRPr="00000000" w14:paraId="00000016">
      <w:pPr>
        <w:spacing w:after="20" w:before="100" w:lineRule="auto"/>
        <w:jc w:val="center"/>
        <w:rPr>
          <w:rFonts w:ascii="Times New Roman" w:cs="Times New Roman" w:eastAsia="Times New Roman" w:hAnsi="Times New Roman"/>
        </w:rPr>
      </w:pPr>
      <w:r>
        <w:rPr>
          <w:rFonts w:ascii="Times New Roman" w:cs="Times New Roman" w:eastAsia="Times New Roman" w:hAnsi="Times New Roman"/>
        </w:rPr>
        <w:drawing>
          <wp:inline distB="0" distT="0" distL="0" distR="0">
            <wp:extent cx="5324475" cy="2191186"/>
            <wp:effectExtent b="0" l="0" r="0" t="0"/>
            <wp:docPr id="2" name="image5.png"/>
            <a:graphic>
              <a:graphicData uri="http://schemas.openxmlformats.org/drawingml/2006/picture">
                <pic:pic>
                  <pic:nvPicPr>
                    <pic:cNvPr id="0" name="image5.png"/>
                    <pic:cNvPicPr preferRelativeResize="0"/>
                  </pic:nvPicPr>
                  <pic:blipFill>
                    <a:blip r:embed="rId8"/>
                    <a:srcRect b="9621" l="14499" r="16755" t="23385"/>
                    <a:stretch>
                      <a:fillRect/>
                    </a:stretch>
                  </pic:blipFill>
                  <pic:spPr>
                    <a:xfrm>
                      <a:off x="0" y="0"/>
                      <a:ext cx="5324475" cy="2191186"/>
                    </a:xfrm>
                    <a:prstGeom prst="rect"/>
                    <a:ln/>
                  </pic:spPr>
                </pic:pic>
              </a:graphicData>
            </a:graphic>
          </wp:inline>
        </w:drawing>
      </w:r>
      <w:r>
        <w:rPr>
          <w:rtl w:val="0"/>
        </w:rPr>
      </w:r>
    </w:p>
    <w:p w:rsidR="00000000" w:rsidDel="00000000" w:rsidP="00000000" w:rsidRDefault="00000000" w:rsidRPr="00000000" w14:paraId="00000017">
      <w:pPr>
        <w:spacing w:after="160" w:before="40" w:lineRule="auto"/>
        <w:rPr>
          <w:rFonts w:ascii="Times New Roman" w:cs="Times New Roman" w:eastAsia="Times New Roman" w:hAnsi="Times New Roman"/>
        </w:rPr>
      </w:pPr>
      <w:r>
        <w:rPr>
          <w:rFonts w:ascii="Times New Roman" w:cs="Times New Roman" w:eastAsia="Times New Roman" w:hAnsi="Times New Roman"/>
          <w:b w:val="1"/>
          <w:bCs w:val="1"/>
          <w:sz w:val="20"/>
          <w:szCs w:val="20"/>
          <w:rtl w:val="0"/>
        </w:rPr>
        <w:t xml:space="preserve">Original Figure 1.</w:t>
      </w:r>
      <w:r>
        <w:rPr>
          <w:rFonts w:ascii="Times New Roman" w:cs="Times New Roman" w:eastAsia="Times New Roman" w:hAnsi="Times New Roman"/>
          <w:sz w:val="20"/>
          <w:szCs w:val="20"/>
          <w:rtl w:val="0"/>
        </w:rPr>
        <w:t xml:space="preserve"> (From [1].) Schematic illustrating IO, CoT, CoT-SC, and ToT approaches to problem solving with LLMs. ToT maintains a search tree over intermediate thoughts.</w:t>
      </w:r>
      <w:r>
        <w:rPr>
          <w:rtl w:val="0"/>
        </w:rPr>
      </w:r>
    </w:p>
    <w:p w:rsidR="00000000" w:rsidDel="00000000" w:rsidP="00000000" w:rsidRDefault="00000000" w:rsidRPr="00000000" w14:paraId="00000018">
      <w:pPr>
        <w:spacing w:after="20" w:before="100" w:lineRule="auto"/>
        <w:jc w:val="center"/>
        <w:rPr>
          <w:rFonts w:ascii="Times New Roman" w:cs="Times New Roman" w:eastAsia="Times New Roman" w:hAnsi="Times New Roman"/>
        </w:rPr>
      </w:pPr>
      <w:r>
        <w:rPr>
          <w:rFonts w:ascii="Times New Roman" w:cs="Times New Roman" w:eastAsia="Times New Roman" w:hAnsi="Times New Roman"/>
        </w:rPr>
        <w:drawing>
          <wp:inline distB="0" distT="0" distL="0" distR="0">
            <wp:extent cx="2176463" cy="2133953"/>
            <wp:effectExtent b="0" l="0" r="0" t="0"/>
            <wp:docPr id="4" name="image1.png"/>
            <a:graphic>
              <a:graphicData uri="http://schemas.openxmlformats.org/drawingml/2006/picture">
                <pic:pic>
                  <pic:nvPicPr>
                    <pic:cNvPr id="0" name="image1.png"/>
                    <pic:cNvPicPr preferRelativeResize="0"/>
                  </pic:nvPicPr>
                  <pic:blipFill>
                    <a:blip r:embed="rId9"/>
                    <a:srcRect b="0" l="35970" r="1994" t="25554"/>
                    <a:stretch>
                      <a:fillRect/>
                    </a:stretch>
                  </pic:blipFill>
                  <pic:spPr>
                    <a:xfrm>
                      <a:off x="0" y="0"/>
                      <a:ext cx="2176463" cy="2133953"/>
                    </a:xfrm>
                    <a:prstGeom prst="rect"/>
                    <a:ln/>
                  </pic:spPr>
                </pic:pic>
              </a:graphicData>
            </a:graphic>
          </wp:inline>
        </w:drawing>
      </w:r>
      <w:r>
        <w:rPr>
          <w:rtl w:val="0"/>
        </w:rPr>
      </w:r>
    </w:p>
    <w:p w:rsidR="00000000" w:rsidDel="00000000" w:rsidP="00000000" w:rsidRDefault="00000000" w:rsidRPr="00000000" w14:paraId="00000019">
      <w:pPr>
        <w:spacing w:after="160" w:before="40" w:lineRule="auto"/>
        <w:rPr>
          <w:rFonts w:ascii="Times New Roman" w:cs="Times New Roman" w:eastAsia="Times New Roman" w:hAnsi="Times New Roman"/>
        </w:rPr>
      </w:pPr>
      <w:r>
        <w:rPr>
          <w:rFonts w:ascii="Times New Roman" w:cs="Times New Roman" w:eastAsia="Times New Roman" w:hAnsi="Times New Roman"/>
          <w:b w:val="1"/>
          <w:bCs w:val="1"/>
          <w:sz w:val="20"/>
          <w:szCs w:val="20"/>
          <w:rtl w:val="0"/>
        </w:rPr>
        <w:t xml:space="preserve">Original Table 2.</w:t>
      </w:r>
      <w:r>
        <w:rPr>
          <w:rFonts w:ascii="Times New Roman" w:cs="Times New Roman" w:eastAsia="Times New Roman" w:hAnsi="Times New Roman"/>
          <w:sz w:val="20"/>
          <w:szCs w:val="20"/>
          <w:rtl w:val="0"/>
        </w:rPr>
        <w:t xml:space="preserve"> (From [1].) Game of 24 results with GPT-4. ToT (b = 5) achieves 74% success, far above IO (7.3%) and CoT (4.0%).</w:t>
      </w:r>
      <w:r>
        <w:rPr>
          <w:rtl w:val="0"/>
        </w:rPr>
      </w:r>
    </w:p>
    <w:p w:rsidR="00000000" w:rsidDel="00000000" w:rsidP="00000000" w:rsidRDefault="00000000" w:rsidRPr="00000000" w14:paraId="0000001A">
      <w:pPr>
        <w:spacing w:after="20" w:before="100" w:lineRule="auto"/>
        <w:jc w:val="center"/>
        <w:rPr>
          <w:rFonts w:ascii="Times New Roman" w:cs="Times New Roman" w:eastAsia="Times New Roman" w:hAnsi="Times New Roman"/>
        </w:rPr>
      </w:pPr>
      <w:r>
        <w:rPr>
          <w:rFonts w:ascii="Times New Roman" w:cs="Times New Roman" w:eastAsia="Times New Roman" w:hAnsi="Times New Roman"/>
        </w:rPr>
        <w:drawing>
          <wp:inline distB="0" distT="0" distL="0" distR="0">
            <wp:extent cx="2243138" cy="1816272"/>
            <wp:effectExtent b="0" l="0" r="0" t="0"/>
            <wp:docPr id="3" name="image8.png"/>
            <a:graphic>
              <a:graphicData uri="http://schemas.openxmlformats.org/drawingml/2006/picture">
                <pic:pic>
                  <pic:nvPicPr>
                    <pic:cNvPr id="0" name="image8.png"/>
                    <pic:cNvPicPr preferRelativeResize="0"/>
                  </pic:nvPicPr>
                  <pic:blipFill>
                    <a:blip r:embed="rId10"/>
                    <a:srcRect b="0" l="0" r="36115" t="17700"/>
                    <a:stretch>
                      <a:fillRect/>
                    </a:stretch>
                  </pic:blipFill>
                  <pic:spPr>
                    <a:xfrm>
                      <a:off x="0" y="0"/>
                      <a:ext cx="2243138" cy="1816272"/>
                    </a:xfrm>
                    <a:prstGeom prst="rect"/>
                    <a:ln/>
                  </pic:spPr>
                </pic:pic>
              </a:graphicData>
            </a:graphic>
          </wp:inline>
        </w:drawing>
      </w:r>
      <w:r>
        <w:rPr>
          <w:rtl w:val="0"/>
        </w:rPr>
      </w:r>
    </w:p>
    <w:p w:rsidR="00000000" w:rsidDel="00000000" w:rsidP="00000000" w:rsidRDefault="00000000" w:rsidRPr="00000000" w14:paraId="0000001B">
      <w:pPr>
        <w:spacing w:after="160" w:before="40" w:lineRule="auto"/>
        <w:rPr>
          <w:rFonts w:ascii="Times New Roman" w:cs="Times New Roman" w:eastAsia="Times New Roman" w:hAnsi="Times New Roman"/>
        </w:rPr>
      </w:pPr>
      <w:r>
        <w:rPr>
          <w:rFonts w:ascii="Times New Roman" w:cs="Times New Roman" w:eastAsia="Times New Roman" w:hAnsi="Times New Roman"/>
          <w:b w:val="1"/>
          <w:bCs w:val="1"/>
          <w:sz w:val="20"/>
          <w:szCs w:val="20"/>
          <w:rtl w:val="0"/>
        </w:rPr>
        <w:t xml:space="preserve">Original Table 3.</w:t>
      </w:r>
      <w:r>
        <w:rPr>
          <w:rFonts w:ascii="Times New Roman" w:cs="Times New Roman" w:eastAsia="Times New Roman" w:hAnsi="Times New Roman"/>
          <w:sz w:val="20"/>
          <w:szCs w:val="20"/>
          <w:rtl w:val="0"/>
        </w:rPr>
        <w:t xml:space="preserve"> (From [1].) Mini Crosswords results with GPT-4. ToT achieves 78% letter, 60% word, and 20% game accuracy.</w:t>
      </w:r>
      <w:r>
        <w:rPr>
          <w:rtl w:val="0"/>
        </w:rPr>
      </w:r>
    </w:p>
    <w:p w:rsidR="00000000" w:rsidDel="00000000" w:rsidP="00000000" w:rsidRDefault="00000000" w:rsidRPr="00000000" w14:paraId="0000001C">
      <w:pPr>
        <w:spacing w:after="100" w:before="160" w:lineRule="auto"/>
        <w:rPr>
          <w:rFonts w:ascii="Times New Roman" w:cs="Times New Roman" w:eastAsia="Times New Roman" w:hAnsi="Times New Roman"/>
          <w:b w:val="1"/>
          <w:bCs w:val="1"/>
        </w:rPr>
      </w:pPr>
      <w:r>
        <w:br w:type="page"/>
      </w:r>
      <w:r>
        <w:rPr>
          <w:rtl w:val="0"/>
        </w:rPr>
      </w:r>
    </w:p>
    <w:p w:rsidR="00000000" w:rsidDel="00000000" w:rsidP="00000000" w:rsidRDefault="00000000" w:rsidRPr="00000000" w14:paraId="0000001D">
      <w:pPr>
        <w:spacing w:after="100" w:before="160" w:lineRule="auto"/>
        <w:rPr>
          <w:rFonts w:ascii="Times New Roman" w:cs="Times New Roman" w:eastAsia="Times New Roman" w:hAnsi="Times New Roman"/>
        </w:rPr>
      </w:pPr>
      <w:r>
        <w:rPr>
          <w:rFonts w:ascii="Times New Roman" w:cs="Times New Roman" w:eastAsia="Times New Roman" w:hAnsi="Times New Roman"/>
          <w:b w:val="1"/>
          <w:bCs w:val="1"/>
          <w:rtl w:val="0"/>
        </w:rPr>
        <w:t xml:space="preserve">Our Results</w:t>
      </w:r>
      <w:r>
        <w:rPr>
          <w:rtl w:val="0"/>
        </w:rPr>
      </w:r>
    </w:p>
    <w:p w:rsidR="00000000" w:rsidDel="00000000" w:rsidP="00000000" w:rsidRDefault="00000000" w:rsidRPr="00000000" w14:paraId="0000001E">
      <w:pPr>
        <w:spacing w:after="20" w:before="100" w:lineRule="auto"/>
        <w:jc w:val="center"/>
        <w:rPr>
          <w:rFonts w:ascii="Times New Roman" w:cs="Times New Roman" w:eastAsia="Times New Roman" w:hAnsi="Times New Roman"/>
        </w:rPr>
      </w:pPr>
      <w:r>
        <w:rPr>
          <w:rFonts w:ascii="Times New Roman" w:cs="Times New Roman" w:eastAsia="Times New Roman" w:hAnsi="Times New Roman"/>
        </w:rPr>
        <w:drawing>
          <wp:inline distB="114300" distT="114300" distL="114300" distR="114300">
            <wp:extent cx="6309360" cy="2273300"/>
            <wp:effectExtent b="0" l="0" r="0" t="0"/>
            <wp:docPr id="13"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6309360" cy="2273300"/>
                    </a:xfrm>
                    <a:prstGeom prst="rect"/>
                    <a:ln/>
                  </pic:spPr>
                </pic:pic>
              </a:graphicData>
            </a:graphic>
          </wp:inline>
        </w:drawing>
      </w:r>
      <w:r>
        <w:rPr>
          <w:rtl w:val="0"/>
        </w:rPr>
      </w:r>
    </w:p>
    <w:p w:rsidR="00000000" w:rsidDel="00000000" w:rsidP="00000000" w:rsidRDefault="00000000" w:rsidRPr="00000000" w14:paraId="0000001F">
      <w:pPr>
        <w:spacing w:after="160" w:before="40" w:lineRule="auto"/>
        <w:rPr>
          <w:rFonts w:ascii="Times New Roman" w:cs="Times New Roman" w:eastAsia="Times New Roman" w:hAnsi="Times New Roman"/>
        </w:rPr>
      </w:pPr>
      <w:r>
        <w:rPr>
          <w:rFonts w:ascii="Times New Roman" w:cs="Times New Roman" w:eastAsia="Times New Roman" w:hAnsi="Times New Roman"/>
          <w:b w:val="1"/>
          <w:bCs w:val="1"/>
          <w:sz w:val="20"/>
          <w:szCs w:val="20"/>
          <w:rtl w:val="0"/>
        </w:rPr>
        <w:t xml:space="preserve">Figure 1.</w:t>
      </w:r>
      <w:r>
        <w:rPr>
          <w:rFonts w:ascii="Times New Roman" w:cs="Times New Roman" w:eastAsia="Times New Roman" w:hAnsi="Times New Roman"/>
          <w:sz w:val="20"/>
          <w:szCs w:val="20"/>
          <w:rtl w:val="0"/>
        </w:rPr>
        <w:t xml:space="preserve"> Success rate on Game of 24 (n = 100, b = 5). Unbatched ToT on both Gemini models exceeds GPT-4’s 74%. Batching collapses Gemini 2.5; the tiebreaker partially recovers it at zero cost.</w:t>
      </w:r>
      <w:r>
        <w:rPr>
          <w:rtl w:val="0"/>
        </w:rPr>
      </w:r>
    </w:p>
    <w:p w:rsidR="00000000" w:rsidDel="00000000" w:rsidP="00000000" w:rsidRDefault="00000000" w:rsidRPr="00000000" w14:paraId="00000020">
      <w:pPr>
        <w:spacing w:after="20" w:before="100" w:lineRule="auto"/>
        <w:jc w:val="center"/>
        <w:rPr>
          <w:rFonts w:ascii="Times New Roman" w:cs="Times New Roman" w:eastAsia="Times New Roman" w:hAnsi="Times New Roman"/>
        </w:rPr>
      </w:pPr>
      <w:r>
        <w:rPr>
          <w:rFonts w:ascii="Times New Roman" w:cs="Times New Roman" w:eastAsia="Times New Roman" w:hAnsi="Times New Roman"/>
        </w:rPr>
        <w:drawing>
          <wp:inline distB="0" distT="0" distL="0" distR="0">
            <wp:extent cx="5547163" cy="1914508"/>
            <wp:effectExtent b="0" l="0" r="0" t="0"/>
            <wp:docPr id="5" name="image9.png"/>
            <a:graphic>
              <a:graphicData uri="http://schemas.openxmlformats.org/drawingml/2006/picture">
                <pic:pic>
                  <pic:nvPicPr>
                    <pic:cNvPr id="0" name="image9.png"/>
                    <pic:cNvPicPr preferRelativeResize="0"/>
                  </pic:nvPicPr>
                  <pic:blipFill>
                    <a:blip r:embed="rId12"/>
                    <a:srcRect b="21393" l="0" r="0" t="18358"/>
                    <a:stretch>
                      <a:fillRect/>
                    </a:stretch>
                  </pic:blipFill>
                  <pic:spPr>
                    <a:xfrm>
                      <a:off x="0" y="0"/>
                      <a:ext cx="5547163" cy="1914508"/>
                    </a:xfrm>
                    <a:prstGeom prst="rect"/>
                    <a:ln/>
                  </pic:spPr>
                </pic:pic>
              </a:graphicData>
            </a:graphic>
          </wp:inline>
        </w:drawing>
      </w:r>
      <w:r>
        <w:rPr>
          <w:rtl w:val="0"/>
        </w:rPr>
      </w:r>
    </w:p>
    <w:p w:rsidR="00000000" w:rsidDel="00000000" w:rsidP="00000000" w:rsidRDefault="00000000" w:rsidRPr="00000000" w14:paraId="00000021">
      <w:pPr>
        <w:spacing w:after="160" w:before="40" w:lineRule="auto"/>
        <w:rPr>
          <w:rFonts w:ascii="Times New Roman" w:cs="Times New Roman" w:eastAsia="Times New Roman" w:hAnsi="Times New Roman"/>
        </w:rPr>
      </w:pPr>
      <w:r>
        <w:rPr>
          <w:rFonts w:ascii="Times New Roman" w:cs="Times New Roman" w:eastAsia="Times New Roman" w:hAnsi="Times New Roman"/>
          <w:b w:val="1"/>
          <w:bCs w:val="1"/>
          <w:sz w:val="20"/>
          <w:szCs w:val="20"/>
          <w:rtl w:val="0"/>
        </w:rPr>
        <w:t xml:space="preserve">Table 1.</w:t>
      </w:r>
      <w:r>
        <w:rPr>
          <w:rFonts w:ascii="Times New Roman" w:cs="Times New Roman" w:eastAsia="Times New Roman" w:hAnsi="Times New Roman"/>
          <w:sz w:val="20"/>
          <w:szCs w:val="20"/>
          <w:rtl w:val="0"/>
        </w:rPr>
        <w:t xml:space="preserve"> Cost of unbatching for ToT (b = 5). Unbatching costs 3–4× more. Gemini 3.1 thinking tokens make unbatching 4.6× more expensive.</w:t>
      </w:r>
      <w:r>
        <w:rPr>
          <w:rtl w:val="0"/>
        </w:rPr>
      </w:r>
    </w:p>
    <w:p w:rsidR="00000000" w:rsidDel="00000000" w:rsidP="00000000" w:rsidRDefault="00000000" w:rsidRPr="00000000" w14:paraId="00000022">
      <w:pPr>
        <w:spacing w:after="20" w:before="100" w:lineRule="auto"/>
        <w:jc w:val="center"/>
        <w:rPr>
          <w:rFonts w:ascii="Times New Roman" w:cs="Times New Roman" w:eastAsia="Times New Roman" w:hAnsi="Times New Roman"/>
        </w:rPr>
      </w:pPr>
      <w:r>
        <w:rPr>
          <w:rFonts w:ascii="Times New Roman" w:cs="Times New Roman" w:eastAsia="Times New Roman" w:hAnsi="Times New Roman"/>
        </w:rPr>
        <w:drawing>
          <wp:inline distB="0" distT="0" distL="0" distR="0">
            <wp:extent cx="5029200" cy="3019425"/>
            <wp:effectExtent b="0" l="0" r="0" t="0"/>
            <wp:docPr id="7" name="image11.jpg"/>
            <a:graphic>
              <a:graphicData uri="http://schemas.openxmlformats.org/drawingml/2006/picture">
                <pic:pic>
                  <pic:nvPicPr>
                    <pic:cNvPr id="0" name="image11.jpg"/>
                    <pic:cNvPicPr preferRelativeResize="0"/>
                  </pic:nvPicPr>
                  <pic:blipFill>
                    <a:blip r:embed="rId13"/>
                    <a:srcRect b="0" l="0" r="0" t="0"/>
                    <a:stretch>
                      <a:fillRect/>
                    </a:stretch>
                  </pic:blipFill>
                  <pic:spPr>
                    <a:xfrm>
                      <a:off x="0" y="0"/>
                      <a:ext cx="5029200" cy="3019425"/>
                    </a:xfrm>
                    <a:prstGeom prst="rect"/>
                    <a:ln/>
                  </pic:spPr>
                </pic:pic>
              </a:graphicData>
            </a:graphic>
          </wp:inline>
        </w:drawing>
      </w:r>
      <w:r>
        <w:rPr>
          <w:rtl w:val="0"/>
        </w:rPr>
      </w:r>
    </w:p>
    <w:p w:rsidR="00000000" w:rsidDel="00000000" w:rsidP="00000000" w:rsidRDefault="00000000" w:rsidRPr="00000000" w14:paraId="00000023">
      <w:pPr>
        <w:spacing w:after="160" w:before="40" w:lineRule="auto"/>
        <w:rPr>
          <w:rFonts w:ascii="Times New Roman" w:cs="Times New Roman" w:eastAsia="Times New Roman" w:hAnsi="Times New Roman"/>
        </w:rPr>
      </w:pPr>
      <w:r>
        <w:rPr>
          <w:rFonts w:ascii="Times New Roman" w:cs="Times New Roman" w:eastAsia="Times New Roman" w:hAnsi="Times New Roman"/>
          <w:b w:val="1"/>
          <w:bCs w:val="1"/>
          <w:sz w:val="20"/>
          <w:szCs w:val="20"/>
          <w:rtl w:val="0"/>
        </w:rPr>
        <w:t xml:space="preserve">Figure 2.</w:t>
      </w:r>
      <w:r>
        <w:rPr>
          <w:rFonts w:ascii="Times New Roman" w:cs="Times New Roman" w:eastAsia="Times New Roman" w:hAnsi="Times New Roman"/>
          <w:sz w:val="20"/>
          <w:szCs w:val="20"/>
          <w:rtl w:val="0"/>
        </w:rPr>
        <w:t xml:space="preserve"> Evaluator verdict distribution at BFS depth 0. Batching causes Gemini 2.5 to vote “impossible” on 66% of candidates (vs. 0% unbatched). Gemini 3.1’s thinking resists: 62% “sure” even when batched.</w:t>
      </w:r>
      <w:r>
        <w:rPr>
          <w:rtl w:val="0"/>
        </w:rPr>
      </w:r>
    </w:p>
    <w:p w:rsidR="00000000" w:rsidDel="00000000" w:rsidP="00000000" w:rsidRDefault="00000000" w:rsidRPr="00000000" w14:paraId="00000024">
      <w:pPr>
        <w:spacing w:after="20" w:before="100" w:lineRule="auto"/>
        <w:jc w:val="center"/>
        <w:rPr>
          <w:rFonts w:ascii="Times New Roman" w:cs="Times New Roman" w:eastAsia="Times New Roman" w:hAnsi="Times New Roman"/>
        </w:rPr>
      </w:pPr>
      <w:r>
        <w:rPr>
          <w:rFonts w:ascii="Times New Roman" w:cs="Times New Roman" w:eastAsia="Times New Roman" w:hAnsi="Times New Roman"/>
        </w:rPr>
        <w:drawing>
          <wp:inline distB="0" distT="0" distL="0" distR="0">
            <wp:extent cx="5029200" cy="2514600"/>
            <wp:effectExtent b="0" l="0" r="0" t="0"/>
            <wp:docPr id="6" name="image2.jpg"/>
            <a:graphic>
              <a:graphicData uri="http://schemas.openxmlformats.org/drawingml/2006/picture">
                <pic:pic>
                  <pic:nvPicPr>
                    <pic:cNvPr id="0" name="image2.jpg"/>
                    <pic:cNvPicPr preferRelativeResize="0"/>
                  </pic:nvPicPr>
                  <pic:blipFill>
                    <a:blip r:embed="rId14"/>
                    <a:srcRect b="0" l="0" r="0" t="0"/>
                    <a:stretch>
                      <a:fillRect/>
                    </a:stretch>
                  </pic:blipFill>
                  <pic:spPr>
                    <a:xfrm>
                      <a:off x="0" y="0"/>
                      <a:ext cx="5029200" cy="2514600"/>
                    </a:xfrm>
                    <a:prstGeom prst="rect"/>
                    <a:ln/>
                  </pic:spPr>
                </pic:pic>
              </a:graphicData>
            </a:graphic>
          </wp:inline>
        </w:drawing>
      </w:r>
      <w:r>
        <w:rPr>
          <w:rtl w:val="0"/>
        </w:rPr>
      </w:r>
    </w:p>
    <w:p w:rsidR="00000000" w:rsidDel="00000000" w:rsidP="00000000" w:rsidRDefault="00000000" w:rsidRPr="00000000" w14:paraId="00000025">
      <w:pPr>
        <w:spacing w:after="160" w:before="40" w:lineRule="auto"/>
        <w:rPr>
          <w:rFonts w:ascii="Times New Roman" w:cs="Times New Roman" w:eastAsia="Times New Roman" w:hAnsi="Times New Roman"/>
        </w:rPr>
      </w:pPr>
      <w:r>
        <w:rPr>
          <w:rFonts w:ascii="Times New Roman" w:cs="Times New Roman" w:eastAsia="Times New Roman" w:hAnsi="Times New Roman"/>
          <w:b w:val="1"/>
          <w:bCs w:val="1"/>
          <w:sz w:val="20"/>
          <w:szCs w:val="20"/>
          <w:rtl w:val="0"/>
        </w:rPr>
        <w:t xml:space="preserve">Table 2.</w:t>
      </w:r>
      <w:r>
        <w:rPr>
          <w:rFonts w:ascii="Times New Roman" w:cs="Times New Roman" w:eastAsia="Times New Roman" w:hAnsi="Times New Roman"/>
          <w:sz w:val="20"/>
          <w:szCs w:val="20"/>
          <w:rtl w:val="0"/>
        </w:rPr>
        <w:t xml:space="preserve"> Mini Crosswords results: average success rate (%) over 5 runs of 20 puzzle games. Gemini 3.1 matches or exceeds GPT-4 on all metrics.</w:t>
      </w:r>
      <w:r>
        <w:rPr>
          <w:rtl w:val="0"/>
        </w:rPr>
      </w:r>
    </w:p>
    <w:p w:rsidR="00000000" w:rsidDel="00000000" w:rsidP="00000000" w:rsidRDefault="00000000" w:rsidRPr="00000000" w14:paraId="00000026">
      <w:pPr>
        <w:spacing w:after="20" w:before="100" w:lineRule="auto"/>
        <w:jc w:val="center"/>
        <w:rPr>
          <w:rFonts w:ascii="Times New Roman" w:cs="Times New Roman" w:eastAsia="Times New Roman" w:hAnsi="Times New Roman"/>
        </w:rPr>
      </w:pPr>
      <w:r>
        <w:rPr>
          <w:rFonts w:ascii="Times New Roman" w:cs="Times New Roman" w:eastAsia="Times New Roman" w:hAnsi="Times New Roman"/>
        </w:rPr>
        <w:drawing>
          <wp:inline distB="0" distT="0" distL="0" distR="0">
            <wp:extent cx="5667375" cy="2143125"/>
            <wp:effectExtent b="0" l="0" r="0" t="0"/>
            <wp:docPr id="8" name="image10.jpg"/>
            <a:graphic>
              <a:graphicData uri="http://schemas.openxmlformats.org/drawingml/2006/picture">
                <pic:pic>
                  <pic:nvPicPr>
                    <pic:cNvPr id="0" name="image10.jpg"/>
                    <pic:cNvPicPr preferRelativeResize="0"/>
                  </pic:nvPicPr>
                  <pic:blipFill>
                    <a:blip r:embed="rId15"/>
                    <a:srcRect b="0" l="0" r="0" t="0"/>
                    <a:stretch>
                      <a:fillRect/>
                    </a:stretch>
                  </pic:blipFill>
                  <pic:spPr>
                    <a:xfrm>
                      <a:off x="0" y="0"/>
                      <a:ext cx="5667375" cy="2143125"/>
                    </a:xfrm>
                    <a:prstGeom prst="rect"/>
                    <a:ln/>
                  </pic:spPr>
                </pic:pic>
              </a:graphicData>
            </a:graphic>
          </wp:inline>
        </w:drawing>
      </w:r>
      <w:r>
        <w:rPr>
          <w:rtl w:val="0"/>
        </w:rPr>
      </w:r>
    </w:p>
    <w:p w:rsidR="00000000" w:rsidDel="00000000" w:rsidP="00000000" w:rsidRDefault="00000000" w:rsidRPr="00000000" w14:paraId="00000027">
      <w:pPr>
        <w:spacing w:after="160" w:before="40" w:lineRule="auto"/>
        <w:rPr>
          <w:rFonts w:ascii="Times New Roman" w:cs="Times New Roman" w:eastAsia="Times New Roman" w:hAnsi="Times New Roman"/>
        </w:rPr>
      </w:pPr>
      <w:r>
        <w:rPr>
          <w:rFonts w:ascii="Times New Roman" w:cs="Times New Roman" w:eastAsia="Times New Roman" w:hAnsi="Times New Roman"/>
          <w:b w:val="1"/>
          <w:bCs w:val="1"/>
          <w:sz w:val="20"/>
          <w:szCs w:val="20"/>
          <w:rtl w:val="0"/>
        </w:rPr>
        <w:t xml:space="preserve">Figure 3.</w:t>
      </w:r>
      <w:r>
        <w:rPr>
          <w:rFonts w:ascii="Times New Roman" w:cs="Times New Roman" w:eastAsia="Times New Roman" w:hAnsi="Times New Roman"/>
          <w:sz w:val="20"/>
          <w:szCs w:val="20"/>
          <w:rtl w:val="0"/>
        </w:rPr>
        <w:t xml:space="preserve"> Crosswords batching schematic. Thought proposals are evaluated under three call shapes: unbatched, half batch, and full batch—with decreasing cost but increasing list-position noise.</w:t>
      </w:r>
      <w:r>
        <w:rPr>
          <w:rtl w:val="0"/>
        </w:rPr>
      </w:r>
    </w:p>
    <w:p w:rsidR="00000000" w:rsidDel="00000000" w:rsidP="00000000" w:rsidRDefault="00000000" w:rsidRPr="00000000" w14:paraId="00000028">
      <w:pPr>
        <w:spacing w:after="20" w:before="100" w:lineRule="auto"/>
        <w:jc w:val="center"/>
        <w:rPr>
          <w:rFonts w:ascii="Times New Roman" w:cs="Times New Roman" w:eastAsia="Times New Roman" w:hAnsi="Times New Roman"/>
        </w:rPr>
      </w:pPr>
      <w:r>
        <w:rPr>
          <w:rFonts w:ascii="Times New Roman" w:cs="Times New Roman" w:eastAsia="Times New Roman" w:hAnsi="Times New Roman"/>
        </w:rPr>
        <w:drawing>
          <wp:inline distB="114300" distT="114300" distL="114300" distR="114300">
            <wp:extent cx="3848100" cy="2102946"/>
            <wp:effectExtent b="0" l="0" r="0" t="0"/>
            <wp:docPr id="12"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3848100" cy="2102946"/>
                    </a:xfrm>
                    <a:prstGeom prst="rect"/>
                    <a:ln/>
                  </pic:spPr>
                </pic:pic>
              </a:graphicData>
            </a:graphic>
          </wp:inline>
        </w:drawing>
      </w:r>
      <w:r>
        <w:rPr>
          <w:rtl w:val="0"/>
        </w:rPr>
      </w:r>
    </w:p>
    <w:p w:rsidR="00000000" w:rsidDel="00000000" w:rsidP="00000000" w:rsidRDefault="00000000" w:rsidRPr="00000000" w14:paraId="00000029">
      <w:pPr>
        <w:spacing w:after="160" w:before="40" w:lineRule="auto"/>
        <w:rPr>
          <w:rFonts w:ascii="Times New Roman" w:cs="Times New Roman" w:eastAsia="Times New Roman" w:hAnsi="Times New Roman"/>
        </w:rPr>
      </w:pPr>
      <w:r>
        <w:rPr>
          <w:rFonts w:ascii="Times New Roman" w:cs="Times New Roman" w:eastAsia="Times New Roman" w:hAnsi="Times New Roman"/>
          <w:b w:val="1"/>
          <w:bCs w:val="1"/>
          <w:sz w:val="20"/>
          <w:szCs w:val="20"/>
          <w:rtl w:val="0"/>
        </w:rPr>
        <w:t xml:space="preserve">Figure 4.</w:t>
      </w:r>
      <w:r>
        <w:rPr>
          <w:rFonts w:ascii="Times New Roman" w:cs="Times New Roman" w:eastAsia="Times New Roman" w:hAnsi="Times New Roman"/>
          <w:sz w:val="20"/>
          <w:szCs w:val="20"/>
          <w:rtl w:val="0"/>
        </w:rPr>
        <w:t xml:space="preserve"> Focused evaluator: per-puzzle heatmaps (top) and top-K sweep on game accuracy (bottom). Focused Pareto-dominates basic on both batch levels; half_focused_k7 matches unbatched, full peaks at top-K=0.</w:t>
      </w:r>
      <w:r>
        <w:rPr>
          <w:rtl w:val="0"/>
        </w:rPr>
      </w:r>
    </w:p>
    <w:p w:rsidR="00000000" w:rsidDel="00000000" w:rsidP="00000000" w:rsidRDefault="00000000" w:rsidRPr="00000000" w14:paraId="0000002A">
      <w:pPr>
        <w:spacing w:after="20" w:before="100" w:lineRule="auto"/>
        <w:jc w:val="center"/>
        <w:rPr>
          <w:rFonts w:ascii="Times New Roman" w:cs="Times New Roman" w:eastAsia="Times New Roman" w:hAnsi="Times New Roman"/>
        </w:rPr>
      </w:pPr>
      <w:r>
        <w:rPr>
          <w:rFonts w:ascii="Times New Roman" w:cs="Times New Roman" w:eastAsia="Times New Roman" w:hAnsi="Times New Roman"/>
        </w:rPr>
        <w:drawing>
          <wp:inline distB="114300" distT="114300" distL="114300" distR="114300">
            <wp:extent cx="6309360" cy="2692400"/>
            <wp:effectExtent b="0" l="0" r="0" t="0"/>
            <wp:docPr id="1"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6309360" cy="2692400"/>
                    </a:xfrm>
                    <a:prstGeom prst="rect"/>
                    <a:ln/>
                  </pic:spPr>
                </pic:pic>
              </a:graphicData>
            </a:graphic>
          </wp:inline>
        </w:drawing>
      </w:r>
      <w:r>
        <w:rPr>
          <w:rtl w:val="0"/>
        </w:rPr>
      </w:r>
    </w:p>
    <w:p w:rsidR="00000000" w:rsidDel="00000000" w:rsidP="00000000" w:rsidRDefault="00000000" w:rsidRPr="00000000" w14:paraId="0000002B">
      <w:pPr>
        <w:spacing w:after="160" w:before="40" w:lineRule="auto"/>
        <w:rPr>
          <w:rFonts w:ascii="Times New Roman" w:cs="Times New Roman" w:eastAsia="Times New Roman" w:hAnsi="Times New Roman"/>
        </w:rPr>
      </w:pPr>
      <w:r>
        <w:rPr>
          <w:rFonts w:ascii="Times New Roman" w:cs="Times New Roman" w:eastAsia="Times New Roman" w:hAnsi="Times New Roman"/>
          <w:b w:val="1"/>
          <w:bCs w:val="1"/>
          <w:sz w:val="20"/>
          <w:szCs w:val="20"/>
          <w:rtl w:val="0"/>
        </w:rPr>
        <w:t xml:space="preserve">Figure 5.</w:t>
      </w:r>
      <w:r>
        <w:rPr>
          <w:rFonts w:ascii="Times New Roman" w:cs="Times New Roman" w:eastAsia="Times New Roman" w:hAnsi="Times New Roman"/>
          <w:sz w:val="20"/>
          <w:szCs w:val="20"/>
          <w:rtl w:val="0"/>
        </w:rPr>
        <w:t xml:space="preserve"> Accuracy, search depth, and API-call composition across call shapes. Full batching cuts cost 65% for an 11pp game drop (35.0% → 24.0%); half batching holds the highest letter accuracy (77.6%).</w:t>
      </w:r>
      <w:r>
        <w:rPr>
          <w:rtl w:val="0"/>
        </w:rPr>
      </w:r>
    </w:p>
    <w:p w:rsidR="00000000" w:rsidDel="00000000" w:rsidP="00000000" w:rsidRDefault="00000000" w:rsidRPr="00000000" w14:paraId="1000002A">
      <w:pPr>
        <w:spacing w:after="20" w:before="100" w:lineRule="auto"/>
        <w:jc w:val="center"/>
        <w:rPr>
          <w:rFonts w:ascii="Times New Roman" w:cs="Times New Roman" w:eastAsia="Times New Roman" w:hAnsi="Times New Roman"/>
        </w:rPr>
      </w:pPr>
      <w:r>
        <w:rPr>
          <w:rFonts w:ascii="Times New Roman" w:cs="Times New Roman" w:eastAsia="Times New Roman" w:hAnsi="Times New Roman"/>
        </w:rPr>
        <w:drawing>
          <wp:inline distB="114300" distT="114300" distL="114300" distR="114300">
            <wp:extent cx="5943600" cy="974640"/>
            <wp:effectExtent b="0" l="0" r="0" t="0"/>
            <wp:docPr id="14"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943600" cy="974640"/>
                    </a:xfrm>
                    <a:prstGeom prst="rect"/>
                    <a:ln/>
                  </pic:spPr>
                </pic:pic>
              </a:graphicData>
            </a:graphic>
          </wp:inline>
        </w:drawing>
      </w:r>
      <w:r>
        <w:rPr>
          <w:rtl w:val="0"/>
        </w:rPr>
      </w:r>
    </w:p>
    <w:p w:rsidR="00000000" w:rsidDel="00000000" w:rsidP="00000000" w:rsidRDefault="00000000" w:rsidRPr="00000000" w14:paraId="1000002B">
      <w:pPr>
        <w:spacing w:after="160" w:before="40" w:lineRule="auto"/>
        <w:rPr>
          <w:rFonts w:ascii="Times New Roman" w:cs="Times New Roman" w:eastAsia="Times New Roman" w:hAnsi="Times New Roman"/>
        </w:rPr>
      </w:pPr>
      <w:r>
        <w:rPr>
          <w:rFonts w:ascii="Times New Roman" w:cs="Times New Roman" w:eastAsia="Times New Roman" w:hAnsi="Times New Roman"/>
          <w:b w:val="1"/>
          <w:bCs w:val="1"/>
          <w:sz w:val="20"/>
          <w:szCs w:val="20"/>
          <w:rtl w:val="0"/>
        </w:rPr>
        <w:t xml:space="preserve">Table 3.</w:t>
      </w:r>
      <w:r>
        <w:rPr>
          <w:rFonts w:ascii="Times New Roman" w:cs="Times New Roman" w:eastAsia="Times New Roman" w:hAnsi="Times New Roman"/>
          <w:sz w:val="20"/>
          <w:szCs w:val="20"/>
          <w:rtl w:val="0"/>
        </w:rPr>
        <w:t xml:space="preserve"> Unbatched (paper) vs. unbatched + value cache. The cache cuts value calls 38% and runtime 23%, and the +7pp game gain (40.0% vs. 33.0%) lies within the SE band.</w:t>
      </w:r>
      <w:r>
        <w:rPr>
          <w:rtl w:val="0"/>
        </w:rPr>
      </w:r>
    </w:p>
    <w:p w:rsidR="00000000" w:rsidDel="00000000" w:rsidP="00000000" w:rsidRDefault="00000000" w:rsidRPr="00000000" w14:paraId="1000002C">
      <w:pPr>
        <w:spacing w:after="20" w:before="100" w:lineRule="auto"/>
        <w:jc w:val="center"/>
        <w:rPr>
          <w:rFonts w:ascii="Times New Roman" w:cs="Times New Roman" w:eastAsia="Times New Roman" w:hAnsi="Times New Roman"/>
        </w:rPr>
      </w:pPr>
      <w:r>
        <w:rPr>
          <w:rFonts w:ascii="Times New Roman" w:cs="Times New Roman" w:eastAsia="Times New Roman" w:hAnsi="Times New Roman"/>
        </w:rPr>
        <w:drawing>
          <wp:inline distB="114300" distT="114300" distL="114300" distR="114300">
            <wp:extent cx="4572000" cy="1544000"/>
            <wp:effectExtent b="0" l="0" r="0" t="0"/>
            <wp:docPr id="15"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4572000" cy="1544000"/>
                    </a:xfrm>
                    <a:prstGeom prst="rect"/>
                    <a:ln/>
                  </pic:spPr>
                </pic:pic>
              </a:graphicData>
            </a:graphic>
          </wp:inline>
        </w:drawing>
      </w:r>
      <w:r>
        <w:rPr>
          <w:rtl w:val="0"/>
        </w:rPr>
      </w:r>
    </w:p>
    <w:p w:rsidR="00000000" w:rsidDel="00000000" w:rsidP="00000000" w:rsidRDefault="00000000" w:rsidRPr="00000000" w14:paraId="1000002D">
      <w:pPr>
        <w:spacing w:after="160" w:before="40" w:lineRule="auto"/>
        <w:rPr>
          <w:rFonts w:ascii="Times New Roman" w:cs="Times New Roman" w:eastAsia="Times New Roman" w:hAnsi="Times New Roman"/>
        </w:rPr>
      </w:pPr>
      <w:r>
        <w:rPr>
          <w:rFonts w:ascii="Times New Roman" w:cs="Times New Roman" w:eastAsia="Times New Roman" w:hAnsi="Times New Roman"/>
          <w:b w:val="1"/>
          <w:bCs w:val="1"/>
          <w:sz w:val="20"/>
          <w:szCs w:val="20"/>
          <w:rtl w:val="0"/>
        </w:rPr>
        <w:t xml:space="preserve">Table 4.</w:t>
      </w:r>
      <w:r>
        <w:rPr>
          <w:rFonts w:ascii="Times New Roman" w:cs="Times New Roman" w:eastAsia="Times New Roman" w:hAnsi="Times New Roman"/>
          <w:sz w:val="20"/>
          <w:szCs w:val="20"/>
          <w:rtl w:val="0"/>
        </w:rPr>
        <w:t xml:space="preserve"> Cost-vs-accuracy tier summary across the crossword study. Unbatched + cache Pareto-dominates the paper-strict configuration on both axes.</w:t>
      </w:r>
      <w:r>
        <w:rPr>
          <w:rtl w:val="0"/>
        </w:rPr>
      </w:r>
    </w:p>
    <w:p w:rsidR="00000000" w:rsidDel="00000000" w:rsidP="00000000" w:rsidRDefault="00000000" w:rsidRPr="00000000" w14:paraId="0000002C">
      <w:pPr>
        <w:spacing w:after="20" w:before="100" w:lineRule="auto"/>
        <w:jc w:val="center"/>
        <w:rPr>
          <w:rFonts w:ascii="Times New Roman" w:cs="Times New Roman" w:eastAsia="Times New Roman" w:hAnsi="Times New Roman"/>
        </w:rPr>
      </w:pPr>
      <w:r>
        <w:rPr>
          <w:rFonts w:ascii="Times New Roman" w:cs="Times New Roman" w:eastAsia="Times New Roman" w:hAnsi="Times New Roman"/>
        </w:rPr>
        <w:drawing>
          <wp:inline distB="0" distT="0" distL="0" distR="0">
            <wp:extent cx="4572000" cy="2486025"/>
            <wp:effectExtent b="0" l="0" r="0" t="0"/>
            <wp:docPr id="9"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4572000" cy="2486025"/>
                    </a:xfrm>
                    <a:prstGeom prst="rect"/>
                    <a:ln/>
                  </pic:spPr>
                </pic:pic>
              </a:graphicData>
            </a:graphic>
          </wp:inline>
        </w:drawing>
      </w:r>
      <w:r>
        <w:rPr>
          <w:rtl w:val="0"/>
        </w:rPr>
      </w:r>
    </w:p>
    <w:p w:rsidR="00000000" w:rsidDel="00000000" w:rsidP="00000000" w:rsidRDefault="00000000" w:rsidRPr="00000000" w14:paraId="0000002D">
      <w:pPr>
        <w:spacing w:after="160" w:before="40" w:lineRule="auto"/>
        <w:rPr>
          <w:rFonts w:ascii="Times New Roman" w:cs="Times New Roman" w:eastAsia="Times New Roman" w:hAnsi="Times New Roman"/>
        </w:rPr>
      </w:pPr>
      <w:r>
        <w:rPr>
          <w:rFonts w:ascii="Times New Roman" w:cs="Times New Roman" w:eastAsia="Times New Roman" w:hAnsi="Times New Roman"/>
          <w:b w:val="1"/>
          <w:bCs w:val="1"/>
          <w:sz w:val="20"/>
          <w:szCs w:val="20"/>
          <w:rtl w:val="0"/>
        </w:rPr>
        <w:t xml:space="preserve">Figure 6.</w:t>
      </w:r>
      <w:r>
        <w:rPr>
          <w:rFonts w:ascii="Times New Roman" w:cs="Times New Roman" w:eastAsia="Times New Roman" w:hAnsi="Times New Roman"/>
          <w:sz w:val="20"/>
          <w:szCs w:val="20"/>
          <w:rtl w:val="0"/>
        </w:rPr>
        <w:t xml:space="preserve"> Baseline vs. Baseline + Refine on Creative Writing. Refinement modestly improves all methods; ToT+Refine achieves the highest score (7.14).</w:t>
      </w:r>
      <w:r>
        <w:rPr>
          <w:rtl w:val="0"/>
        </w:rPr>
      </w:r>
    </w:p>
    <w:p w:rsidR="00000000" w:rsidDel="00000000" w:rsidP="00000000" w:rsidRDefault="00000000" w:rsidRPr="00000000" w14:paraId="0000002E">
      <w:pPr>
        <w:spacing w:after="20" w:before="100" w:lineRule="auto"/>
        <w:jc w:val="center"/>
        <w:rPr>
          <w:rFonts w:ascii="Times New Roman" w:cs="Times New Roman" w:eastAsia="Times New Roman" w:hAnsi="Times New Roman"/>
        </w:rPr>
      </w:pPr>
      <w:r>
        <w:rPr>
          <w:rFonts w:ascii="Times New Roman" w:cs="Times New Roman" w:eastAsia="Times New Roman" w:hAnsi="Times New Roman"/>
        </w:rPr>
        <w:drawing>
          <wp:inline distB="0" distT="0" distL="0" distR="0">
            <wp:extent cx="4036185" cy="2378033"/>
            <wp:effectExtent b="0" l="0" r="0" t="0"/>
            <wp:docPr id="10"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4036185" cy="2378033"/>
                    </a:xfrm>
                    <a:prstGeom prst="rect"/>
                    <a:ln/>
                  </pic:spPr>
                </pic:pic>
              </a:graphicData>
            </a:graphic>
          </wp:inline>
        </w:drawing>
      </w:r>
      <w:r>
        <w:rPr>
          <w:rtl w:val="0"/>
        </w:rPr>
      </w:r>
    </w:p>
    <w:p w:rsidR="00000000" w:rsidDel="00000000" w:rsidP="00000000" w:rsidRDefault="00000000" w:rsidRPr="00000000" w14:paraId="0000002F">
      <w:pPr>
        <w:spacing w:after="160" w:before="40" w:lineRule="auto"/>
        <w:rPr>
          <w:rFonts w:ascii="Times New Roman" w:cs="Times New Roman" w:eastAsia="Times New Roman" w:hAnsi="Times New Roman"/>
        </w:rPr>
      </w:pPr>
      <w:r>
        <w:rPr>
          <w:rFonts w:ascii="Times New Roman" w:cs="Times New Roman" w:eastAsia="Times New Roman" w:hAnsi="Times New Roman"/>
          <w:b w:val="1"/>
          <w:bCs w:val="1"/>
          <w:sz w:val="20"/>
          <w:szCs w:val="20"/>
          <w:rtl w:val="0"/>
        </w:rPr>
        <w:t xml:space="preserve">Figure 7.</w:t>
      </w:r>
      <w:r>
        <w:rPr>
          <w:rFonts w:ascii="Times New Roman" w:cs="Times New Roman" w:eastAsia="Times New Roman" w:hAnsi="Times New Roman"/>
          <w:sz w:val="20"/>
          <w:szCs w:val="20"/>
          <w:rtl w:val="0"/>
        </w:rPr>
        <w:t xml:space="preserve"> Selection-mechanism ablations: score distributions across plan-only CoT, plan-vote, standard ToT, and ToT score-select. Score-select concentrates scores near the top of the range.</w:t>
      </w:r>
      <w:r>
        <w:rPr>
          <w:rtl w:val="0"/>
        </w:rPr>
      </w:r>
    </w:p>
    <w:p w:rsidR="00000000" w:rsidDel="00000000" w:rsidP="00000000" w:rsidRDefault="00000000" w:rsidRPr="00000000" w14:paraId="00000030">
      <w:pPr>
        <w:spacing w:after="20" w:before="100" w:lineRule="auto"/>
        <w:jc w:val="center"/>
        <w:rPr>
          <w:rFonts w:ascii="Times New Roman" w:cs="Times New Roman" w:eastAsia="Times New Roman" w:hAnsi="Times New Roman"/>
        </w:rPr>
      </w:pPr>
      <w:r>
        <w:rPr>
          <w:rFonts w:ascii="Times New Roman" w:cs="Times New Roman" w:eastAsia="Times New Roman" w:hAnsi="Times New Roman"/>
        </w:rPr>
        <w:drawing>
          <wp:inline distB="0" distT="0" distL="0" distR="0">
            <wp:extent cx="4114800" cy="2428875"/>
            <wp:effectExtent b="0" l="0" r="0" t="0"/>
            <wp:docPr id="11"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4114800" cy="2428875"/>
                    </a:xfrm>
                    <a:prstGeom prst="rect"/>
                    <a:ln/>
                  </pic:spPr>
                </pic:pic>
              </a:graphicData>
            </a:graphic>
          </wp:inline>
        </w:drawing>
      </w:r>
      <w:r>
        <w:rPr>
          <w:rtl w:val="0"/>
        </w:rPr>
      </w:r>
    </w:p>
    <w:p w:rsidR="00000000" w:rsidDel="00000000" w:rsidP="00000000" w:rsidRDefault="00000000" w:rsidRPr="00000000" w14:paraId="00000031">
      <w:pPr>
        <w:spacing w:after="160" w:before="40" w:lineRule="auto"/>
        <w:rPr>
          <w:rFonts w:ascii="Times New Roman" w:cs="Times New Roman" w:eastAsia="Times New Roman" w:hAnsi="Times New Roman"/>
        </w:rPr>
        <w:sectPr>
          <w:type w:val="nextPage"/>
          <w:pgSz w:h="15840" w:w="12240" w:orient="portrait"/>
          <w:pgMar w:bottom="1152" w:top="1152" w:left="1152" w:right="1152" w:header="708" w:footer="708"/>
        </w:sectPr>
      </w:pPr>
      <w:r>
        <w:rPr>
          <w:rFonts w:ascii="Times New Roman" w:cs="Times New Roman" w:eastAsia="Times New Roman" w:hAnsi="Times New Roman"/>
          <w:b w:val="1"/>
          <w:bCs w:val="1"/>
          <w:sz w:val="20"/>
          <w:szCs w:val="20"/>
          <w:rtl w:val="0"/>
        </w:rPr>
        <w:t xml:space="preserve">Figure 8.</w:t>
      </w:r>
      <w:r>
        <w:rPr>
          <w:rFonts w:ascii="Times New Roman" w:cs="Times New Roman" w:eastAsia="Times New Roman" w:hAnsi="Times New Roman"/>
          <w:sz w:val="20"/>
          <w:szCs w:val="20"/>
          <w:rtl w:val="0"/>
        </w:rPr>
        <w:t xml:space="preserve"> Best-of-k controls vs. ToT variants. Best-of-k IO (7.93) and ToT score-select (8.14) both outperform standard vote-based ToT (6.94).</w:t>
      </w:r>
      <w:r>
        <w:rPr>
          <w:rtl w:val="0"/>
        </w:rPr>
      </w:r>
    </w:p>
    <w:p w:rsidR="00000000" w:rsidDel="00000000" w:rsidP="00000000" w:rsidRDefault="00000000" w:rsidRPr="00000000" w14:paraId="00000032">
      <w:pPr>
        <w:spacing w:after="120" w:lineRule="auto"/>
        <w:rPr>
          <w:rFonts w:ascii="Times New Roman" w:cs="Times New Roman" w:eastAsia="Times New Roman" w:hAnsi="Times New Roman"/>
        </w:rPr>
      </w:pPr>
      <w:r>
        <w:rPr>
          <w:rFonts w:ascii="Times New Roman" w:cs="Times New Roman" w:eastAsia="Times New Roman" w:hAnsi="Times New Roman"/>
          <w:b w:val="1"/>
          <w:bCs w:val="1"/>
          <w:sz w:val="24"/>
          <w:szCs w:val="24"/>
          <w:rtl w:val="0"/>
        </w:rPr>
        <w:t xml:space="preserve">References</w:t>
      </w:r>
      <w:r>
        <w:rPr>
          <w:rtl w:val="0"/>
        </w:rPr>
      </w:r>
    </w:p>
    <w:p w:rsidR="00000000" w:rsidDel="00000000" w:rsidP="00000000" w:rsidRDefault="00000000" w:rsidRPr="00000000" w14:paraId="00000033">
      <w:pPr>
        <w:spacing w:after="40" w:lineRule="auto"/>
        <w:rPr>
          <w:rFonts w:ascii="Times New Roman" w:cs="Times New Roman" w:eastAsia="Times New Roman" w:hAnsi="Times New Roman"/>
        </w:rPr>
      </w:pPr>
      <w:r>
        <w:rPr>
          <w:rFonts w:ascii="Times New Roman" w:cs="Times New Roman" w:eastAsia="Times New Roman" w:hAnsi="Times New Roman"/>
          <w:sz w:val="20"/>
          <w:szCs w:val="20"/>
          <w:rtl w:val="0"/>
        </w:rPr>
        <w:t xml:space="preserve">[1] S. Yao et al., “Tree of Thoughts: Deliberate Problem Solving with Large Language Models,” NeurIPS, 2023.</w:t>
      </w:r>
      <w:r>
        <w:rPr>
          <w:rtl w:val="0"/>
        </w:rPr>
      </w:r>
    </w:p>
    <w:p w:rsidR="00000000" w:rsidDel="00000000" w:rsidP="00000000" w:rsidRDefault="00000000" w:rsidRPr="00000000" w14:paraId="00000034">
      <w:pPr>
        <w:spacing w:after="40" w:lineRule="auto"/>
        <w:rPr>
          <w:rFonts w:ascii="Times New Roman" w:cs="Times New Roman" w:eastAsia="Times New Roman" w:hAnsi="Times New Roman"/>
        </w:rPr>
      </w:pPr>
      <w:r>
        <w:rPr>
          <w:rFonts w:ascii="Times New Roman" w:cs="Times New Roman" w:eastAsia="Times New Roman" w:hAnsi="Times New Roman"/>
          <w:sz w:val="20"/>
          <w:szCs w:val="20"/>
          <w:rtl w:val="0"/>
        </w:rPr>
        <w:t xml:space="preserve">[2] J. Wei et al., “Chain-of-Thought Prompting Elicits Reasoning in Large Language Models,” NeurIPS, 2022.</w:t>
      </w:r>
      <w:r>
        <w:rPr>
          <w:rtl w:val="0"/>
        </w:rPr>
      </w:r>
    </w:p>
    <w:p w:rsidR="00000000" w:rsidDel="00000000" w:rsidP="00000000" w:rsidRDefault="00000000" w:rsidRPr="00000000" w14:paraId="00000035">
      <w:pPr>
        <w:spacing w:after="40" w:lineRule="auto"/>
        <w:rPr>
          <w:rFonts w:ascii="Times New Roman" w:cs="Times New Roman" w:eastAsia="Times New Roman" w:hAnsi="Times New Roman"/>
        </w:rPr>
      </w:pPr>
      <w:r>
        <w:rPr>
          <w:rFonts w:ascii="Times New Roman" w:cs="Times New Roman" w:eastAsia="Times New Roman" w:hAnsi="Times New Roman"/>
          <w:sz w:val="20"/>
          <w:szCs w:val="20"/>
          <w:rtl w:val="0"/>
        </w:rPr>
        <w:t xml:space="preserve">[3] Z. Cheng et al., “Batch Prompting: Efficient Inference with LLM APIs,” EMNLP Industry Track, 2023.</w:t>
      </w:r>
      <w:r>
        <w:rPr>
          <w:rtl w:val="0"/>
        </w:rPr>
      </w:r>
    </w:p>
    <w:p w:rsidR="00000000" w:rsidDel="00000000" w:rsidP="00000000" w:rsidRDefault="00000000" w:rsidRPr="00000000" w14:paraId="00000036">
      <w:pPr>
        <w:spacing w:after="40" w:lineRule="auto"/>
        <w:rPr>
          <w:rFonts w:ascii="Times New Roman" w:cs="Times New Roman" w:eastAsia="Times New Roman" w:hAnsi="Times New Roman"/>
        </w:rPr>
      </w:pPr>
      <w:r>
        <w:rPr>
          <w:rFonts w:ascii="Times New Roman" w:cs="Times New Roman" w:eastAsia="Times New Roman" w:hAnsi="Times New Roman"/>
          <w:sz w:val="20"/>
          <w:szCs w:val="20"/>
          <w:rtl w:val="0"/>
        </w:rPr>
        <w:t xml:space="preserve">[4] J. Lin et al., “BatchPrompt: Accomplish More with Less,” ICLR, 2024.</w:t>
      </w:r>
      <w:r>
        <w:rPr>
          <w:rtl w:val="0"/>
        </w:rPr>
      </w:r>
    </w:p>
    <w:p w:rsidR="00000000" w:rsidDel="00000000" w:rsidP="00000000" w:rsidRDefault="00000000" w:rsidRPr="00000000" w14:paraId="00000037">
      <w:pPr>
        <w:spacing w:after="40" w:lineRule="auto"/>
        <w:rPr>
          <w:rFonts w:ascii="Times New Roman" w:cs="Times New Roman" w:eastAsia="Times New Roman" w:hAnsi="Times New Roman"/>
        </w:rPr>
      </w:pPr>
      <w:r>
        <w:rPr>
          <w:rFonts w:ascii="Times New Roman" w:cs="Times New Roman" w:eastAsia="Times New Roman" w:hAnsi="Times New Roman"/>
          <w:sz w:val="20"/>
          <w:szCs w:val="20"/>
          <w:rtl w:val="0"/>
        </w:rPr>
        <w:t xml:space="preserve">[5] M. Lee, P. Liang, &amp; Q. Yang, “CoAuthor: Designing a Human-AI Collaborative Writing Dataset,” CHI, 2022.</w:t>
      </w:r>
      <w:r>
        <w:rPr>
          <w:rtl w:val="0"/>
        </w:rPr>
      </w:r>
    </w:p>
    <w:p w:rsidR="00000000" w:rsidDel="00000000" w:rsidP="00000000" w:rsidRDefault="00000000" w:rsidRPr="00000000" w14:paraId="00000038">
      <w:pPr>
        <w:spacing w:after="40" w:lineRule="auto"/>
        <w:rPr>
          <w:rFonts w:ascii="Times New Roman" w:cs="Times New Roman" w:eastAsia="Times New Roman" w:hAnsi="Times New Roman"/>
        </w:rPr>
      </w:pPr>
      <w:r>
        <w:rPr>
          <w:rFonts w:ascii="Times New Roman" w:cs="Times New Roman" w:eastAsia="Times New Roman" w:hAnsi="Times New Roman"/>
          <w:sz w:val="20"/>
          <w:szCs w:val="20"/>
          <w:rtl w:val="0"/>
        </w:rPr>
        <w:t xml:space="preserve">[6] ToT reference code: github.com/princeton-nlp/tree-of-thought-llm</w:t>
      </w:r>
      <w:r>
        <w:rPr>
          <w:rtl w:val="0"/>
        </w:rPr>
      </w:r>
    </w:p>
    <w:p w:rsidR="00000000" w:rsidDel="00000000" w:rsidP="00000000" w:rsidRDefault="00000000" w:rsidRPr="00000000" w14:paraId="00000039">
      <w:pPr>
        <w:spacing w:after="40" w:lineRule="auto"/>
        <w:rPr>
          <w:rFonts w:ascii="Times New Roman" w:cs="Times New Roman" w:eastAsia="Times New Roman" w:hAnsi="Times New Roman"/>
        </w:rPr>
      </w:pPr>
      <w:r>
        <w:rPr>
          <w:rFonts w:ascii="Times New Roman" w:cs="Times New Roman" w:eastAsia="Times New Roman" w:hAnsi="Times New Roman"/>
          <w:sz w:val="20"/>
          <w:szCs w:val="20"/>
          <w:rtl w:val="0"/>
        </w:rPr>
        <w:t xml:space="preserve">[7] Puzzle data: 4nums.com (Game of 24), GooBix (Crosswords)</w:t>
      </w:r>
      <w:r>
        <w:rPr>
          <w:rtl w:val="0"/>
        </w:rPr>
      </w:r>
    </w:p>
    <w:p w:rsidR="00000000" w:rsidDel="00000000" w:rsidP="00000000" w:rsidRDefault="00000000" w:rsidRPr="00000000" w14:paraId="0000003A">
      <w:pPr>
        <w:spacing w:after="40" w:lineRule="auto"/>
        <w:rPr>
          <w:rFonts w:ascii="Times New Roman" w:cs="Times New Roman" w:eastAsia="Times New Roman" w:hAnsi="Times New Roman"/>
        </w:rPr>
      </w:pPr>
      <w:r>
        <w:rPr>
          <w:rFonts w:ascii="Times New Roman" w:cs="Times New Roman" w:eastAsia="Times New Roman" w:hAnsi="Times New Roman"/>
          <w:sz w:val="20"/>
          <w:szCs w:val="20"/>
          <w:rtl w:val="0"/>
        </w:rPr>
        <w:t xml:space="preserve">[8] Google Cloud Vertex AI (Gemini 2.5 Flash-Lite, Gemini 3.1 Flash-Lite)</w:t>
      </w:r>
      <w:r>
        <w:rPr>
          <w:rtl w:val="0"/>
        </w:rPr>
      </w:r>
    </w:p>
    <w:p w:rsidR="00000000" w:rsidDel="00000000" w:rsidP="00000000" w:rsidRDefault="00000000" w:rsidRPr="00000000" w14:paraId="0000003B">
      <w:pPr>
        <w:spacing w:after="40" w:lineRule="auto"/>
        <w:rPr>
          <w:rFonts w:ascii="Times New Roman" w:cs="Times New Roman" w:eastAsia="Times New Roman" w:hAnsi="Times New Roman"/>
        </w:rPr>
      </w:pPr>
      <w:r>
        <w:rPr>
          <w:rFonts w:ascii="Times New Roman" w:cs="Times New Roman" w:eastAsia="Times New Roman" w:hAnsi="Times New Roman"/>
          <w:sz w:val="20"/>
          <w:szCs w:val="20"/>
          <w:rtl w:val="0"/>
        </w:rPr>
        <w:t xml:space="preserve">[9] SymPy: symbolic mathematics library for Python</w:t>
      </w:r>
      <w:r>
        <w:rPr>
          <w:rtl w:val="0"/>
        </w:rPr>
      </w:r>
    </w:p>
    <w:sectPr>
      <w:type w:val="nextPage"/>
      <w:pgSz w:h="15840" w:w="12240" w:orient="portrait"/>
      <w:pgMar w:bottom="1152" w:top="1152" w:left="1152" w:right="1152"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Cambria Math">
    <w:embedRegular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KR"/>
      </w:rPr>
    </w:rPrDefault>
    <w:pPrDefault>
      <w:pPr>
        <w:spacing w:after="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12.png"/><Relationship Id="rId10" Type="http://schemas.openxmlformats.org/officeDocument/2006/relationships/image" Target="media/image8.png"/><Relationship Id="rId13" Type="http://schemas.openxmlformats.org/officeDocument/2006/relationships/image" Target="media/image11.jp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10.jpg"/><Relationship Id="rId14" Type="http://schemas.openxmlformats.org/officeDocument/2006/relationships/image" Target="media/image2.jpg"/><Relationship Id="rId17" Type="http://schemas.openxmlformats.org/officeDocument/2006/relationships/image" Target="media/image4.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customXml" Target="../customXML/item1.xml"/><Relationship Id="rId18" Type="http://schemas.openxmlformats.org/officeDocument/2006/relationships/image" Target="media/image13.png"/><Relationship Id="rId7" Type="http://schemas.openxmlformats.org/officeDocument/2006/relationships/hyperlink" Target="https://github.com/Y1hhnn/CS4782_Team78" TargetMode="External"/><Relationship Id="rId8" Type="http://schemas.openxmlformats.org/officeDocument/2006/relationships/image" Target="media/image5.png"/><Relationship Id="rId21" Type="http://schemas.openxmlformats.org/officeDocument/2006/relationships/image" Target="media/image14.png"/><Relationship Id="rId22" Type="http://schemas.openxmlformats.org/officeDocument/2006/relationships/image" Target="media/image15.png"/></Relationships>
</file>

<file path=word/_rels/fontTable.xml.rels><?xml version="1.0" encoding="UTF-8"?><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EWESc8GoEEpNd1dqWUCbF1DCA==">CgMxLjAaIwoBMBIeChwIB0IYCg9UaW1lcyBOZXcgUm9tYW4SBUNhcmRvOAByITFPeTE5TndXc0k4X25peThFQmJ5T21DUlVlcW05eTIyXw==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