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E3A5" w14:textId="77777777" w:rsidR="00F93732" w:rsidRDefault="00000000">
      <w:pPr>
        <w:spacing w:after="120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2E5C8A"/>
          <w:sz w:val="36"/>
          <w:lang w:eastAsia="zh-CN"/>
        </w:rPr>
        <w:t>反相比例运算放大器学习文档</w:t>
      </w:r>
    </w:p>
    <w:p w14:paraId="25EE3A83" w14:textId="77777777" w:rsidR="00F93732" w:rsidRDefault="00000000">
      <w:pPr>
        <w:spacing w:after="360"/>
        <w:jc w:val="center"/>
        <w:rPr>
          <w:lang w:eastAsia="zh-CN"/>
        </w:rPr>
      </w:pPr>
      <w:r>
        <w:rPr>
          <w:rFonts w:ascii="Times New Roman" w:eastAsia="楷体" w:hAnsi="Times New Roman"/>
          <w:color w:val="404040"/>
          <w:sz w:val="24"/>
          <w:lang w:eastAsia="zh-CN"/>
        </w:rPr>
        <w:t>每日一电路系列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</w:t>
      </w:r>
      <w:r>
        <w:rPr>
          <w:rFonts w:ascii="Times New Roman" w:eastAsia="楷体" w:hAnsi="Times New Roman"/>
          <w:color w:val="404040"/>
          <w:sz w:val="24"/>
          <w:lang w:eastAsia="zh-CN"/>
        </w:rPr>
        <w:t>反相比例运算放大器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2026-10-03</w:t>
      </w:r>
    </w:p>
    <w:p w14:paraId="3F4779F3" w14:textId="77777777" w:rsidR="00F93732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一、电路核心功能与典型应用</w:t>
      </w:r>
    </w:p>
    <w:p w14:paraId="341E2842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1.1 </w:t>
      </w:r>
      <w:r>
        <w:rPr>
          <w:rFonts w:ascii="Times New Roman" w:eastAsia="黑体" w:hAnsi="Times New Roman"/>
          <w:lang w:eastAsia="zh-CN"/>
        </w:rPr>
        <w:t>核心功能</w:t>
      </w:r>
    </w:p>
    <w:p w14:paraId="03FB42AC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反相比例运算放大器（</w:t>
      </w:r>
      <w:r>
        <w:rPr>
          <w:rFonts w:ascii="Times New Roman" w:eastAsia="宋体" w:hAnsi="Times New Roman"/>
          <w:sz w:val="24"/>
          <w:lang w:eastAsia="zh-CN"/>
        </w:rPr>
        <w:t>Inverting Amplifier</w:t>
      </w:r>
      <w:r>
        <w:rPr>
          <w:rFonts w:ascii="Times New Roman" w:eastAsia="宋体" w:hAnsi="Times New Roman"/>
          <w:sz w:val="24"/>
          <w:lang w:eastAsia="zh-CN"/>
        </w:rPr>
        <w:t>）是运算放大器最基本、最常用的电路结构之一。它的核心功能是将输入信号按一定比例放大后输出，并且输出信号与输入信号相位相反（相差</w:t>
      </w:r>
      <w:r>
        <w:rPr>
          <w:rFonts w:ascii="Times New Roman" w:eastAsia="宋体" w:hAnsi="Times New Roman"/>
          <w:sz w:val="24"/>
          <w:lang w:eastAsia="zh-CN"/>
        </w:rPr>
        <w:t>180</w:t>
      </w:r>
      <w:r>
        <w:rPr>
          <w:rFonts w:ascii="Times New Roman" w:eastAsia="宋体" w:hAnsi="Times New Roman"/>
          <w:sz w:val="24"/>
          <w:lang w:eastAsia="zh-CN"/>
        </w:rPr>
        <w:t>度）。电路的增益（放大倍数）仅由两个外部电阻的比值决定，与运放本身的开环参数几乎无关，因此具有极高的精度和稳定性。</w:t>
      </w:r>
    </w:p>
    <w:p w14:paraId="59397A07" w14:textId="77777777" w:rsidR="00F93732" w:rsidRDefault="00000000">
      <w:pPr>
        <w:pStyle w:val="21"/>
      </w:pPr>
      <w:r>
        <w:rPr>
          <w:rFonts w:ascii="Times New Roman" w:eastAsia="黑体" w:hAnsi="Times New Roman"/>
        </w:rPr>
        <w:t xml:space="preserve">1.2 </w:t>
      </w:r>
      <w:proofErr w:type="spellStart"/>
      <w:r>
        <w:rPr>
          <w:rFonts w:ascii="Times New Roman" w:eastAsia="黑体" w:hAnsi="Times New Roman"/>
        </w:rPr>
        <w:t>典型应用场景</w:t>
      </w:r>
      <w:proofErr w:type="spellEnd"/>
    </w:p>
    <w:p w14:paraId="0D0B4B91" w14:textId="77777777" w:rsidR="00F93732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传感器微弱信号放大，如光电二极管、热电偶输出的毫伏级信号比例放大后供</w:t>
      </w:r>
      <w:r>
        <w:rPr>
          <w:rFonts w:ascii="Times New Roman" w:eastAsia="宋体" w:hAnsi="Times New Roman"/>
          <w:sz w:val="24"/>
          <w:lang w:eastAsia="zh-CN"/>
        </w:rPr>
        <w:t>ADC</w:t>
      </w:r>
      <w:r>
        <w:rPr>
          <w:rFonts w:ascii="Times New Roman" w:eastAsia="宋体" w:hAnsi="Times New Roman"/>
          <w:sz w:val="24"/>
          <w:lang w:eastAsia="zh-CN"/>
        </w:rPr>
        <w:t>采集</w:t>
      </w:r>
    </w:p>
    <w:p w14:paraId="055EB82B" w14:textId="77777777" w:rsidR="00F93732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信号相位翻转，需要将信号反相</w:t>
      </w:r>
      <w:r>
        <w:rPr>
          <w:rFonts w:ascii="Times New Roman" w:eastAsia="宋体" w:hAnsi="Times New Roman"/>
          <w:sz w:val="24"/>
          <w:lang w:eastAsia="zh-CN"/>
        </w:rPr>
        <w:t>180</w:t>
      </w:r>
      <w:r>
        <w:rPr>
          <w:rFonts w:ascii="Times New Roman" w:eastAsia="宋体" w:hAnsi="Times New Roman"/>
          <w:sz w:val="24"/>
          <w:lang w:eastAsia="zh-CN"/>
        </w:rPr>
        <w:t>度的场合，如差分信号合成、相位校正电路</w:t>
      </w:r>
    </w:p>
    <w:p w14:paraId="1DCC0FD5" w14:textId="77777777" w:rsidR="00F93732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直流电平偏移与缩放，配合偏置电路实现输入输出电平的平移和比例变换</w:t>
      </w:r>
    </w:p>
    <w:p w14:paraId="3888196C" w14:textId="77777777" w:rsidR="00F93732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有源滤波核心结构，作为一阶有源低通、高通滤波器的基本放大单元</w:t>
      </w:r>
    </w:p>
    <w:p w14:paraId="5844232B" w14:textId="77777777" w:rsidR="00F93732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模拟数学运算，在模拟计算机和信号处理中实现比例、加法、积分等运算</w:t>
      </w:r>
    </w:p>
    <w:p w14:paraId="490607C8" w14:textId="77777777" w:rsidR="00F93732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阻抗变换与缓冲，利用其极低输出阻抗驱动后级电路，实现前后级隔离</w:t>
      </w:r>
    </w:p>
    <w:p w14:paraId="0765515C" w14:textId="77777777" w:rsidR="00F93732" w:rsidRDefault="00000000">
      <w:pPr>
        <w:pStyle w:val="21"/>
      </w:pPr>
      <w:r>
        <w:rPr>
          <w:rFonts w:ascii="Times New Roman" w:eastAsia="黑体" w:hAnsi="Times New Roman"/>
        </w:rPr>
        <w:t xml:space="preserve">1.3 </w:t>
      </w:r>
      <w:proofErr w:type="spellStart"/>
      <w:r>
        <w:rPr>
          <w:rFonts w:ascii="Times New Roman" w:eastAsia="黑体" w:hAnsi="Times New Roman"/>
        </w:rPr>
        <w:t>电路核心特点</w:t>
      </w:r>
      <w:proofErr w:type="spellEnd"/>
    </w:p>
    <w:p w14:paraId="54EEF7C2" w14:textId="77777777" w:rsidR="00F93732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增益精度高，</w:t>
      </w:r>
      <w:r w:rsidRPr="00517369">
        <w:rPr>
          <w:rFonts w:ascii="Times New Roman" w:eastAsia="宋体" w:hAnsi="Times New Roman"/>
          <w:sz w:val="24"/>
          <w:highlight w:val="yellow"/>
          <w:lang w:eastAsia="zh-CN"/>
        </w:rPr>
        <w:t>闭环增益</w:t>
      </w:r>
      <w:r>
        <w:rPr>
          <w:rFonts w:ascii="Times New Roman" w:eastAsia="宋体" w:hAnsi="Times New Roman"/>
          <w:sz w:val="24"/>
          <w:lang w:eastAsia="zh-CN"/>
        </w:rPr>
        <w:t>仅取决于</w:t>
      </w:r>
      <w:r>
        <w:rPr>
          <w:rFonts w:ascii="Times New Roman" w:eastAsia="宋体" w:hAnsi="Times New Roman"/>
          <w:sz w:val="24"/>
          <w:lang w:eastAsia="zh-CN"/>
        </w:rPr>
        <w:t>Rf/R1</w:t>
      </w:r>
      <w:r>
        <w:rPr>
          <w:rFonts w:ascii="Times New Roman" w:eastAsia="宋体" w:hAnsi="Times New Roman"/>
          <w:sz w:val="24"/>
          <w:lang w:eastAsia="zh-CN"/>
        </w:rPr>
        <w:t>的电阻比值，与运放</w:t>
      </w:r>
      <w:r w:rsidRPr="00517369">
        <w:rPr>
          <w:rFonts w:ascii="Times New Roman" w:eastAsia="宋体" w:hAnsi="Times New Roman"/>
          <w:sz w:val="24"/>
          <w:highlight w:val="yellow"/>
          <w:lang w:eastAsia="zh-CN"/>
        </w:rPr>
        <w:t>开环增益</w:t>
      </w:r>
      <w:r>
        <w:rPr>
          <w:rFonts w:ascii="Times New Roman" w:eastAsia="宋体" w:hAnsi="Times New Roman"/>
          <w:sz w:val="24"/>
          <w:lang w:eastAsia="zh-CN"/>
        </w:rPr>
        <w:t>几乎无关</w:t>
      </w:r>
    </w:p>
    <w:p w14:paraId="6EA3B64C" w14:textId="77777777" w:rsidR="00F93732" w:rsidRDefault="00000000">
      <w:pPr>
        <w:pStyle w:val="a0"/>
        <w:spacing w:line="360" w:lineRule="auto"/>
        <w:rPr>
          <w:lang w:eastAsia="zh-CN"/>
        </w:rPr>
      </w:pPr>
      <w:r w:rsidRPr="00517369">
        <w:rPr>
          <w:rFonts w:ascii="Times New Roman" w:eastAsia="宋体" w:hAnsi="Times New Roman"/>
          <w:sz w:val="24"/>
          <w:highlight w:val="yellow"/>
          <w:lang w:eastAsia="zh-CN"/>
        </w:rPr>
        <w:t>输出与输入反相</w:t>
      </w:r>
      <w:r>
        <w:rPr>
          <w:rFonts w:ascii="Times New Roman" w:eastAsia="宋体" w:hAnsi="Times New Roman"/>
          <w:sz w:val="24"/>
          <w:lang w:eastAsia="zh-CN"/>
        </w:rPr>
        <w:t>，输出电压相位与输入相差</w:t>
      </w:r>
      <w:r>
        <w:rPr>
          <w:rFonts w:ascii="Times New Roman" w:eastAsia="宋体" w:hAnsi="Times New Roman"/>
          <w:sz w:val="24"/>
          <w:lang w:eastAsia="zh-CN"/>
        </w:rPr>
        <w:t>180</w:t>
      </w:r>
      <w:r>
        <w:rPr>
          <w:rFonts w:ascii="Times New Roman" w:eastAsia="宋体" w:hAnsi="Times New Roman"/>
          <w:sz w:val="24"/>
          <w:lang w:eastAsia="zh-CN"/>
        </w:rPr>
        <w:t>度，这是反相放大器的标志性特征</w:t>
      </w:r>
    </w:p>
    <w:p w14:paraId="1995863C" w14:textId="77777777" w:rsidR="00F93732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反相端虚地，反相输入端电位近似为</w:t>
      </w:r>
      <w:r>
        <w:rPr>
          <w:rFonts w:ascii="Times New Roman" w:eastAsia="宋体" w:hAnsi="Times New Roman"/>
          <w:sz w:val="24"/>
          <w:lang w:eastAsia="zh-CN"/>
        </w:rPr>
        <w:t>0V</w:t>
      </w:r>
      <w:r>
        <w:rPr>
          <w:rFonts w:ascii="Times New Roman" w:eastAsia="宋体" w:hAnsi="Times New Roman"/>
          <w:sz w:val="24"/>
          <w:lang w:eastAsia="zh-CN"/>
        </w:rPr>
        <w:t>，输入共模电压极低，对运放</w:t>
      </w:r>
      <w:r w:rsidRPr="00517369">
        <w:rPr>
          <w:rFonts w:ascii="Times New Roman" w:eastAsia="宋体" w:hAnsi="Times New Roman"/>
          <w:sz w:val="24"/>
          <w:highlight w:val="yellow"/>
          <w:lang w:eastAsia="zh-CN"/>
        </w:rPr>
        <w:t>共模抑制比</w:t>
      </w:r>
      <w:r>
        <w:rPr>
          <w:rFonts w:ascii="Times New Roman" w:eastAsia="宋体" w:hAnsi="Times New Roman"/>
          <w:sz w:val="24"/>
          <w:lang w:eastAsia="zh-CN"/>
        </w:rPr>
        <w:t>要求低</w:t>
      </w:r>
    </w:p>
    <w:p w14:paraId="184B72C2" w14:textId="77777777" w:rsidR="00F93732" w:rsidRDefault="00000000">
      <w:pPr>
        <w:pStyle w:val="a0"/>
        <w:spacing w:line="360" w:lineRule="auto"/>
        <w:rPr>
          <w:lang w:eastAsia="zh-CN"/>
        </w:rPr>
      </w:pPr>
      <w:r w:rsidRPr="00517369">
        <w:rPr>
          <w:rFonts w:ascii="Times New Roman" w:eastAsia="宋体" w:hAnsi="Times New Roman"/>
          <w:sz w:val="24"/>
          <w:highlight w:val="yellow"/>
          <w:lang w:eastAsia="zh-CN"/>
        </w:rPr>
        <w:t>输入阻抗等于</w:t>
      </w:r>
      <w:r w:rsidRPr="00517369">
        <w:rPr>
          <w:rFonts w:ascii="Times New Roman" w:eastAsia="宋体" w:hAnsi="Times New Roman"/>
          <w:sz w:val="24"/>
          <w:highlight w:val="yellow"/>
          <w:lang w:eastAsia="zh-CN"/>
        </w:rPr>
        <w:t>R1</w:t>
      </w:r>
      <w:r w:rsidRPr="00517369">
        <w:rPr>
          <w:rFonts w:ascii="Times New Roman" w:eastAsia="宋体" w:hAnsi="Times New Roman"/>
          <w:sz w:val="24"/>
          <w:highlight w:val="yellow"/>
          <w:lang w:eastAsia="zh-CN"/>
        </w:rPr>
        <w:t>，输入阻抗由输入电阻决定</w:t>
      </w:r>
      <w:r>
        <w:rPr>
          <w:rFonts w:ascii="Times New Roman" w:eastAsia="宋体" w:hAnsi="Times New Roman"/>
          <w:sz w:val="24"/>
          <w:lang w:eastAsia="zh-CN"/>
        </w:rPr>
        <w:t>，通常为几千欧到几百千欧，这是主要缺点</w:t>
      </w:r>
    </w:p>
    <w:p w14:paraId="217E307B" w14:textId="77777777" w:rsidR="00F93732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输出阻抗极低，深度负反馈下输出阻抗接近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，带负载能力强，输出电压不受负载变化影响</w:t>
      </w:r>
    </w:p>
    <w:p w14:paraId="01169469" w14:textId="77777777" w:rsidR="00F93732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二、标准原理图与端口定义</w:t>
      </w:r>
    </w:p>
    <w:p w14:paraId="5A483CAF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标准原理图</w:t>
      </w:r>
    </w:p>
    <w:p w14:paraId="204CFCCA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反相比例运算放大器由运算放大器、输入电阻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、反馈电阻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三个核心部分组成，同相输入端直接接地。拓扑结构如下图所示。</w:t>
      </w:r>
    </w:p>
    <w:p w14:paraId="448A8FF3" w14:textId="77777777" w:rsidR="00F93732" w:rsidRDefault="00000000">
      <w:pPr>
        <w:spacing w:line="360" w:lineRule="auto"/>
        <w:ind w:firstLine="480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【此处插入反相比例运算放大器标准原理图：输入信号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经输入电阻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接入运放反相端</w:t>
      </w:r>
      <w:r>
        <w:rPr>
          <w:rFonts w:ascii="Times New Roman" w:eastAsia="宋体" w:hAnsi="Times New Roman"/>
          <w:sz w:val="24"/>
          <w:lang w:eastAsia="zh-CN"/>
        </w:rPr>
        <w:t>(-)</w:t>
      </w:r>
      <w:r>
        <w:rPr>
          <w:rFonts w:ascii="Times New Roman" w:eastAsia="宋体" w:hAnsi="Times New Roman"/>
          <w:sz w:val="24"/>
          <w:lang w:eastAsia="zh-CN"/>
        </w:rPr>
        <w:t>；同相端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(+)</w:t>
      </w:r>
      <w:proofErr w:type="gramEnd"/>
      <w:r>
        <w:rPr>
          <w:rFonts w:ascii="Times New Roman" w:eastAsia="宋体" w:hAnsi="Times New Roman"/>
          <w:sz w:val="24"/>
          <w:lang w:eastAsia="zh-CN"/>
        </w:rPr>
        <w:t>接地；反馈电阻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跨接在输出端与反相端之间；输出端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】</w:t>
      </w:r>
    </w:p>
    <w:p w14:paraId="182296F8" w14:textId="50785476" w:rsidR="00A71ED6" w:rsidRPr="00A71ED6" w:rsidRDefault="00A71ED6">
      <w:pPr>
        <w:spacing w:line="360" w:lineRule="auto"/>
        <w:ind w:firstLine="480"/>
        <w:jc w:val="both"/>
        <w:rPr>
          <w:lang w:eastAsia="zh-CN"/>
        </w:rPr>
      </w:pPr>
      <w:r>
        <w:rPr>
          <w:noProof/>
        </w:rPr>
        <w:drawing>
          <wp:inline distT="0" distB="0" distL="0" distR="0" wp14:anchorId="334D0BF5" wp14:editId="0BC060B2">
            <wp:extent cx="5760720" cy="3168650"/>
            <wp:effectExtent l="0" t="0" r="0" b="0"/>
            <wp:docPr id="20053509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5096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2A75" w14:textId="77777777" w:rsidR="00F93732" w:rsidRDefault="00000000">
      <w:pPr>
        <w:spacing w:before="80" w:after="240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1"/>
          <w:lang w:eastAsia="zh-CN"/>
        </w:rPr>
        <w:t xml:space="preserve">1  </w:t>
      </w:r>
      <w:r>
        <w:rPr>
          <w:rFonts w:ascii="Times New Roman" w:eastAsia="宋体" w:hAnsi="Times New Roman"/>
          <w:sz w:val="21"/>
          <w:lang w:eastAsia="zh-CN"/>
        </w:rPr>
        <w:t>反相比例运算放大器标准电路</w:t>
      </w:r>
      <w:proofErr w:type="gramEnd"/>
    </w:p>
    <w:p w14:paraId="1786816E" w14:textId="77777777" w:rsidR="00F93732" w:rsidRDefault="00000000">
      <w:pPr>
        <w:pStyle w:val="21"/>
      </w:pPr>
      <w:r>
        <w:rPr>
          <w:rFonts w:ascii="Times New Roman" w:eastAsia="黑体" w:hAnsi="Times New Roman"/>
        </w:rPr>
        <w:t xml:space="preserve">2.2 </w:t>
      </w:r>
      <w:proofErr w:type="spellStart"/>
      <w:r>
        <w:rPr>
          <w:rFonts w:ascii="Times New Roman" w:eastAsia="黑体" w:hAnsi="Times New Roman"/>
        </w:rPr>
        <w:t>端口与节点定义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701"/>
        <w:gridCol w:w="3118"/>
      </w:tblGrid>
      <w:tr w:rsidR="00F93732" w14:paraId="475CF012" w14:textId="77777777"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E2011E9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端口</w:t>
            </w:r>
            <w:proofErr w:type="spellEnd"/>
            <w:r>
              <w:rPr>
                <w:rFonts w:ascii="Times New Roman" w:eastAsia="黑体" w:hAnsi="Times New Roman"/>
                <w:b/>
                <w:sz w:val="21"/>
              </w:rPr>
              <w:t>/</w:t>
            </w: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节点</w:t>
            </w:r>
            <w:proofErr w:type="spellEnd"/>
          </w:p>
        </w:tc>
        <w:tc>
          <w:tcPr>
            <w:tcW w:w="1984" w:type="dxa"/>
            <w:shd w:val="clear" w:color="auto" w:fill="D9D9D9"/>
            <w:vAlign w:val="center"/>
          </w:tcPr>
          <w:p w14:paraId="4F5BCCEB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位置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0FD132D5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信号类型与范围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6797D896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说明</w:t>
            </w:r>
            <w:proofErr w:type="spellEnd"/>
          </w:p>
        </w:tc>
      </w:tr>
      <w:tr w:rsidR="00F93732" w14:paraId="71A715F0" w14:textId="77777777">
        <w:trPr>
          <w:jc w:val="center"/>
        </w:trPr>
        <w:tc>
          <w:tcPr>
            <w:tcW w:w="1701" w:type="dxa"/>
            <w:vAlign w:val="center"/>
          </w:tcPr>
          <w:p w14:paraId="5372CCDD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信号输入端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Vin</w:t>
            </w:r>
          </w:p>
        </w:tc>
        <w:tc>
          <w:tcPr>
            <w:tcW w:w="1984" w:type="dxa"/>
            <w:vAlign w:val="center"/>
          </w:tcPr>
          <w:p w14:paraId="762A0A75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电路左侧，经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接反相端</w:t>
            </w:r>
          </w:p>
        </w:tc>
        <w:tc>
          <w:tcPr>
            <w:tcW w:w="1701" w:type="dxa"/>
            <w:vAlign w:val="center"/>
          </w:tcPr>
          <w:p w14:paraId="45E011FB" w14:textId="77777777" w:rsidR="00F93732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模拟输入电压</w:t>
            </w:r>
            <w:proofErr w:type="spellEnd"/>
          </w:p>
        </w:tc>
        <w:tc>
          <w:tcPr>
            <w:tcW w:w="3118" w:type="dxa"/>
            <w:vAlign w:val="center"/>
          </w:tcPr>
          <w:p w14:paraId="401E9E2E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待放大的输入信号，可以是直流或交流</w:t>
            </w:r>
          </w:p>
        </w:tc>
      </w:tr>
      <w:tr w:rsidR="00F93732" w14:paraId="563370BA" w14:textId="77777777">
        <w:trPr>
          <w:jc w:val="center"/>
        </w:trPr>
        <w:tc>
          <w:tcPr>
            <w:tcW w:w="1701" w:type="dxa"/>
            <w:vAlign w:val="center"/>
          </w:tcPr>
          <w:p w14:paraId="3201801D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信号输出端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Vout</w:t>
            </w:r>
            <w:proofErr w:type="spellEnd"/>
          </w:p>
        </w:tc>
        <w:tc>
          <w:tcPr>
            <w:tcW w:w="1984" w:type="dxa"/>
            <w:vAlign w:val="center"/>
          </w:tcPr>
          <w:p w14:paraId="7E9CAFF9" w14:textId="77777777" w:rsidR="00F93732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运放输出端</w:t>
            </w:r>
            <w:proofErr w:type="spellEnd"/>
          </w:p>
        </w:tc>
        <w:tc>
          <w:tcPr>
            <w:tcW w:w="1701" w:type="dxa"/>
            <w:vAlign w:val="center"/>
          </w:tcPr>
          <w:p w14:paraId="5C17E2AF" w14:textId="77777777" w:rsidR="00F93732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模拟输出电压</w:t>
            </w:r>
            <w:proofErr w:type="spellEnd"/>
          </w:p>
        </w:tc>
        <w:tc>
          <w:tcPr>
            <w:tcW w:w="3118" w:type="dxa"/>
            <w:vAlign w:val="center"/>
          </w:tcPr>
          <w:p w14:paraId="1B603DE6" w14:textId="77777777" w:rsidR="00F93732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放大后的输出信号，与输入反相，</w:t>
            </w:r>
            <w:r>
              <w:rPr>
                <w:rFonts w:ascii="Times New Roman" w:eastAsia="宋体" w:hAnsi="Times New Roman"/>
                <w:sz w:val="21"/>
              </w:rPr>
              <w:t>Vout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= -Rf/R1 × Vin</w:t>
            </w:r>
          </w:p>
        </w:tc>
      </w:tr>
      <w:tr w:rsidR="00F93732" w14:paraId="5304B994" w14:textId="77777777">
        <w:trPr>
          <w:jc w:val="center"/>
        </w:trPr>
        <w:tc>
          <w:tcPr>
            <w:tcW w:w="1701" w:type="dxa"/>
            <w:vAlign w:val="center"/>
          </w:tcPr>
          <w:p w14:paraId="0E78770D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公共地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GND</w:t>
            </w:r>
          </w:p>
        </w:tc>
        <w:tc>
          <w:tcPr>
            <w:tcW w:w="1984" w:type="dxa"/>
            <w:vAlign w:val="center"/>
          </w:tcPr>
          <w:p w14:paraId="3E7BDB48" w14:textId="77777777" w:rsidR="00F93732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同相端及电源参考地</w:t>
            </w:r>
            <w:proofErr w:type="spellEnd"/>
          </w:p>
        </w:tc>
        <w:tc>
          <w:tcPr>
            <w:tcW w:w="1701" w:type="dxa"/>
            <w:vAlign w:val="center"/>
          </w:tcPr>
          <w:p w14:paraId="30981D6B" w14:textId="77777777" w:rsidR="00F93732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参考零电位</w:t>
            </w:r>
            <w:proofErr w:type="spellEnd"/>
          </w:p>
        </w:tc>
        <w:tc>
          <w:tcPr>
            <w:tcW w:w="3118" w:type="dxa"/>
            <w:vAlign w:val="center"/>
          </w:tcPr>
          <w:p w14:paraId="56AD578E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同相端直接接地，是输入输出的公共参考电位</w:t>
            </w:r>
          </w:p>
        </w:tc>
      </w:tr>
      <w:tr w:rsidR="00F93732" w14:paraId="214CED5D" w14:textId="77777777">
        <w:trPr>
          <w:jc w:val="center"/>
        </w:trPr>
        <w:tc>
          <w:tcPr>
            <w:tcW w:w="1701" w:type="dxa"/>
            <w:vAlign w:val="center"/>
          </w:tcPr>
          <w:p w14:paraId="7750382E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反相输入端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(-)</w:t>
            </w:r>
          </w:p>
        </w:tc>
        <w:tc>
          <w:tcPr>
            <w:tcW w:w="1984" w:type="dxa"/>
            <w:vAlign w:val="center"/>
          </w:tcPr>
          <w:p w14:paraId="5B883F9C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右端、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左端、运放反相引脚的公共点</w:t>
            </w:r>
          </w:p>
        </w:tc>
        <w:tc>
          <w:tcPr>
            <w:tcW w:w="1701" w:type="dxa"/>
            <w:vAlign w:val="center"/>
          </w:tcPr>
          <w:p w14:paraId="14FD2A1A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虚地电位</w:t>
            </w:r>
            <w:r>
              <w:rPr>
                <w:rFonts w:ascii="Times New Roman" w:eastAsia="宋体" w:hAnsi="Times New Roman"/>
                <w:sz w:val="21"/>
              </w:rPr>
              <w:t>≈0V</w:t>
            </w:r>
          </w:p>
        </w:tc>
        <w:tc>
          <w:tcPr>
            <w:tcW w:w="3118" w:type="dxa"/>
            <w:vAlign w:val="center"/>
          </w:tcPr>
          <w:p w14:paraId="4F44E689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深度负反馈下电位近似为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，称为虚地，是反相放大器的核心特征节点</w:t>
            </w:r>
          </w:p>
        </w:tc>
      </w:tr>
      <w:tr w:rsidR="00F93732" w14:paraId="2D98813D" w14:textId="77777777">
        <w:trPr>
          <w:jc w:val="center"/>
        </w:trPr>
        <w:tc>
          <w:tcPr>
            <w:tcW w:w="1701" w:type="dxa"/>
            <w:vAlign w:val="center"/>
          </w:tcPr>
          <w:p w14:paraId="1F3AC93A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同相输入端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(+)</w:t>
            </w:r>
          </w:p>
        </w:tc>
        <w:tc>
          <w:tcPr>
            <w:tcW w:w="1984" w:type="dxa"/>
            <w:vAlign w:val="center"/>
          </w:tcPr>
          <w:p w14:paraId="2D4671A4" w14:textId="77777777" w:rsidR="00F93732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运放同相引脚</w:t>
            </w:r>
            <w:proofErr w:type="spellEnd"/>
          </w:p>
        </w:tc>
        <w:tc>
          <w:tcPr>
            <w:tcW w:w="1701" w:type="dxa"/>
            <w:vAlign w:val="center"/>
          </w:tcPr>
          <w:p w14:paraId="02826391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0V</w:t>
            </w:r>
            <w:r>
              <w:rPr>
                <w:rFonts w:ascii="Times New Roman" w:eastAsia="宋体" w:hAnsi="Times New Roman"/>
                <w:sz w:val="21"/>
              </w:rPr>
              <w:t>（接地）</w:t>
            </w:r>
          </w:p>
        </w:tc>
        <w:tc>
          <w:tcPr>
            <w:tcW w:w="3118" w:type="dxa"/>
            <w:vAlign w:val="center"/>
          </w:tcPr>
          <w:p w14:paraId="5F3273FC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直接接地，为反相端提供参考电位</w:t>
            </w:r>
          </w:p>
        </w:tc>
      </w:tr>
    </w:tbl>
    <w:p w14:paraId="4EA2C0D9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2.3 </w:t>
      </w:r>
      <w:r>
        <w:rPr>
          <w:rFonts w:ascii="Times New Roman" w:eastAsia="黑体" w:hAnsi="Times New Roman"/>
          <w:lang w:eastAsia="zh-CN"/>
        </w:rPr>
        <w:t>主信号流向</w:t>
      </w:r>
    </w:p>
    <w:p w14:paraId="54CD2DCE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输入信号</w:t>
      </w:r>
      <w:r>
        <w:rPr>
          <w:rFonts w:ascii="Times New Roman" w:eastAsia="宋体" w:hAnsi="Times New Roman"/>
          <w:sz w:val="24"/>
          <w:lang w:eastAsia="zh-CN"/>
        </w:rPr>
        <w:t xml:space="preserve"> Vin → </w:t>
      </w:r>
      <w:r>
        <w:rPr>
          <w:rFonts w:ascii="Times New Roman" w:eastAsia="宋体" w:hAnsi="Times New Roman"/>
          <w:sz w:val="24"/>
          <w:lang w:eastAsia="zh-CN"/>
        </w:rPr>
        <w:t>输入电阻</w:t>
      </w:r>
      <w:r>
        <w:rPr>
          <w:rFonts w:ascii="Times New Roman" w:eastAsia="宋体" w:hAnsi="Times New Roman"/>
          <w:sz w:val="24"/>
          <w:lang w:eastAsia="zh-CN"/>
        </w:rPr>
        <w:t xml:space="preserve"> R1 → </w:t>
      </w:r>
      <w:r>
        <w:rPr>
          <w:rFonts w:ascii="Times New Roman" w:eastAsia="宋体" w:hAnsi="Times New Roman"/>
          <w:sz w:val="24"/>
          <w:lang w:eastAsia="zh-CN"/>
        </w:rPr>
        <w:t>运放反相输入端（虚地）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运放内部放大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输出端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。同时输出信号经反馈电阻</w:t>
      </w:r>
      <w:r>
        <w:rPr>
          <w:rFonts w:ascii="Times New Roman" w:eastAsia="宋体" w:hAnsi="Times New Roman"/>
          <w:sz w:val="24"/>
          <w:lang w:eastAsia="zh-CN"/>
        </w:rPr>
        <w:t xml:space="preserve"> Rf </w:t>
      </w:r>
      <w:r>
        <w:rPr>
          <w:rFonts w:ascii="Times New Roman" w:eastAsia="宋体" w:hAnsi="Times New Roman"/>
          <w:sz w:val="24"/>
          <w:lang w:eastAsia="zh-CN"/>
        </w:rPr>
        <w:t>引回反相输入端，构成负反馈回路，自动调节反相端电位使其保持虚地。流过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的电流全部流过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，没有电流流入运放内部。</w:t>
      </w:r>
    </w:p>
    <w:p w14:paraId="5E632408" w14:textId="77777777" w:rsidR="00F93732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三、电路工作原理解析</w:t>
      </w:r>
    </w:p>
    <w:p w14:paraId="1C6A2BD6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反相比例运算放大器基于运放的两个基本特性工作：虚短和虚断。在深度负反馈条件下，这两个特性使电路的增益完全由外部电阻决定，而不依赖运放本身的参数。</w:t>
      </w:r>
    </w:p>
    <w:p w14:paraId="30207DEB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虚短与虚断</w:t>
      </w:r>
    </w:p>
    <w:p w14:paraId="698B7DA8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虚短（</w:t>
      </w:r>
      <w:r>
        <w:rPr>
          <w:rFonts w:ascii="Times New Roman" w:eastAsia="宋体" w:hAnsi="Times New Roman"/>
          <w:sz w:val="24"/>
          <w:lang w:eastAsia="zh-CN"/>
        </w:rPr>
        <w:t>Virtual Short</w:t>
      </w:r>
      <w:r>
        <w:rPr>
          <w:rFonts w:ascii="Times New Roman" w:eastAsia="宋体" w:hAnsi="Times New Roman"/>
          <w:sz w:val="24"/>
          <w:lang w:eastAsia="zh-CN"/>
        </w:rPr>
        <w:t>）：在深度负反馈条件下，运放同相端和反相端的电位近似相等，即</w:t>
      </w:r>
      <w:r>
        <w:rPr>
          <w:rFonts w:ascii="Times New Roman" w:eastAsia="宋体" w:hAnsi="Times New Roman"/>
          <w:sz w:val="24"/>
          <w:lang w:eastAsia="zh-CN"/>
        </w:rPr>
        <w:t xml:space="preserve"> V+ ≈ V-</w:t>
      </w:r>
      <w:r>
        <w:rPr>
          <w:rFonts w:ascii="Times New Roman" w:eastAsia="宋体" w:hAnsi="Times New Roman"/>
          <w:sz w:val="24"/>
          <w:lang w:eastAsia="zh-CN"/>
        </w:rPr>
        <w:t>，相当于两个输入端短路，但实际上并没有真正短路，所以称为虚短。</w:t>
      </w:r>
    </w:p>
    <w:p w14:paraId="27607558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虚断（</w:t>
      </w:r>
      <w:r>
        <w:rPr>
          <w:rFonts w:ascii="Times New Roman" w:eastAsia="宋体" w:hAnsi="Times New Roman"/>
          <w:sz w:val="24"/>
          <w:lang w:eastAsia="zh-CN"/>
        </w:rPr>
        <w:t>Virtual Open</w:t>
      </w:r>
      <w:r>
        <w:rPr>
          <w:rFonts w:ascii="Times New Roman" w:eastAsia="宋体" w:hAnsi="Times New Roman"/>
          <w:sz w:val="24"/>
          <w:lang w:eastAsia="zh-CN"/>
        </w:rPr>
        <w:t>）：理想运放的输入阻抗无穷大，因此同相端和反相端都没有电流流入运放内部，相当于输入端开路，但实际上仍有极小的偏置电流（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nA</w:t>
      </w:r>
      <w:proofErr w:type="spellEnd"/>
      <w:r>
        <w:rPr>
          <w:rFonts w:ascii="Times New Roman" w:eastAsia="宋体" w:hAnsi="Times New Roman"/>
          <w:sz w:val="24"/>
          <w:lang w:eastAsia="zh-CN"/>
        </w:rPr>
        <w:t>级），所以称为虚断。</w:t>
      </w:r>
    </w:p>
    <w:p w14:paraId="3A82663E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3.2 </w:t>
      </w:r>
      <w:r>
        <w:rPr>
          <w:rFonts w:ascii="Times New Roman" w:eastAsia="黑体" w:hAnsi="Times New Roman"/>
          <w:lang w:eastAsia="zh-CN"/>
        </w:rPr>
        <w:t>虚地的形成</w:t>
      </w:r>
    </w:p>
    <w:p w14:paraId="379937FC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同相端直接接地，所以</w:t>
      </w:r>
      <w:r>
        <w:rPr>
          <w:rFonts w:ascii="Times New Roman" w:eastAsia="宋体" w:hAnsi="Times New Roman"/>
          <w:sz w:val="24"/>
          <w:lang w:eastAsia="zh-CN"/>
        </w:rPr>
        <w:t xml:space="preserve"> V+ = 0V</w:t>
      </w:r>
      <w:r>
        <w:rPr>
          <w:rFonts w:ascii="Times New Roman" w:eastAsia="宋体" w:hAnsi="Times New Roman"/>
          <w:sz w:val="24"/>
          <w:lang w:eastAsia="zh-CN"/>
        </w:rPr>
        <w:t>。根据虚短，反相端电位</w:t>
      </w:r>
      <w:r>
        <w:rPr>
          <w:rFonts w:ascii="Times New Roman" w:eastAsia="宋体" w:hAnsi="Times New Roman"/>
          <w:sz w:val="24"/>
          <w:lang w:eastAsia="zh-CN"/>
        </w:rPr>
        <w:t xml:space="preserve"> V- ≈ V+ = 0V</w:t>
      </w:r>
      <w:r>
        <w:rPr>
          <w:rFonts w:ascii="Times New Roman" w:eastAsia="宋体" w:hAnsi="Times New Roman"/>
          <w:sz w:val="24"/>
          <w:lang w:eastAsia="zh-CN"/>
        </w:rPr>
        <w:t>。反相端电位为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但又没有真正接地，这种现象称为虚地（</w:t>
      </w:r>
      <w:r>
        <w:rPr>
          <w:rFonts w:ascii="Times New Roman" w:eastAsia="宋体" w:hAnsi="Times New Roman"/>
          <w:sz w:val="24"/>
          <w:lang w:eastAsia="zh-CN"/>
        </w:rPr>
        <w:t>Virtual Ground</w:t>
      </w:r>
      <w:r>
        <w:rPr>
          <w:rFonts w:ascii="Times New Roman" w:eastAsia="宋体" w:hAnsi="Times New Roman"/>
          <w:sz w:val="24"/>
          <w:lang w:eastAsia="zh-CN"/>
        </w:rPr>
        <w:t>）。虚地是反相比例运算放大器独有的特征，它意味着输入信号相当于通过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接到了一个零电位点，输入电流完全由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决定。</w:t>
      </w:r>
    </w:p>
    <w:p w14:paraId="0C0581C3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3.3 </w:t>
      </w:r>
      <w:r>
        <w:rPr>
          <w:rFonts w:ascii="Times New Roman" w:eastAsia="黑体" w:hAnsi="Times New Roman"/>
          <w:lang w:eastAsia="zh-CN"/>
        </w:rPr>
        <w:t>增益推导（电流相等法）</w:t>
      </w:r>
    </w:p>
    <w:p w14:paraId="4A4FC6B1" w14:textId="77777777" w:rsidR="00F93732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根据虚断，</w:t>
      </w:r>
      <w:r w:rsidRPr="00680735">
        <w:rPr>
          <w:rFonts w:ascii="Times New Roman" w:eastAsia="宋体" w:hAnsi="Times New Roman"/>
          <w:sz w:val="24"/>
          <w:highlight w:val="yellow"/>
        </w:rPr>
        <w:t>没有电流流入运放反相端</w:t>
      </w:r>
      <w:r>
        <w:rPr>
          <w:rFonts w:ascii="Times New Roman" w:eastAsia="宋体" w:hAnsi="Times New Roman"/>
          <w:sz w:val="24"/>
        </w:rPr>
        <w:t>，因此</w:t>
      </w:r>
      <w:r w:rsidRPr="00680735">
        <w:rPr>
          <w:rFonts w:ascii="Times New Roman" w:eastAsia="宋体" w:hAnsi="Times New Roman"/>
          <w:sz w:val="24"/>
          <w:highlight w:val="yellow"/>
        </w:rPr>
        <w:t>流过</w:t>
      </w:r>
      <w:r w:rsidRPr="00680735">
        <w:rPr>
          <w:rFonts w:ascii="Times New Roman" w:eastAsia="宋体" w:hAnsi="Times New Roman"/>
          <w:sz w:val="24"/>
          <w:highlight w:val="yellow"/>
        </w:rPr>
        <w:t>R1</w:t>
      </w:r>
      <w:r w:rsidRPr="00680735">
        <w:rPr>
          <w:rFonts w:ascii="Times New Roman" w:eastAsia="宋体" w:hAnsi="Times New Roman"/>
          <w:sz w:val="24"/>
          <w:highlight w:val="yellow"/>
        </w:rPr>
        <w:t>的电流全部流过</w:t>
      </w:r>
      <w:r w:rsidRPr="00680735">
        <w:rPr>
          <w:rFonts w:ascii="Times New Roman" w:eastAsia="宋体" w:hAnsi="Times New Roman"/>
          <w:sz w:val="24"/>
          <w:highlight w:val="yellow"/>
        </w:rPr>
        <w:t>Rf</w:t>
      </w:r>
      <w:r>
        <w:rPr>
          <w:rFonts w:ascii="Times New Roman" w:eastAsia="宋体" w:hAnsi="Times New Roman"/>
          <w:sz w:val="24"/>
        </w:rPr>
        <w:t>，即</w:t>
      </w:r>
      <w:r>
        <w:rPr>
          <w:rFonts w:ascii="Times New Roman" w:eastAsia="宋体" w:hAnsi="Times New Roman"/>
          <w:sz w:val="24"/>
        </w:rPr>
        <w:t xml:space="preserve"> I_R1 = </w:t>
      </w:r>
      <w:proofErr w:type="spellStart"/>
      <w:r>
        <w:rPr>
          <w:rFonts w:ascii="Times New Roman" w:eastAsia="宋体" w:hAnsi="Times New Roman"/>
          <w:sz w:val="24"/>
        </w:rPr>
        <w:t>I_Rf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71865E9F" w14:textId="77777777" w:rsidR="00F93732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流过</w:t>
      </w:r>
      <w:r>
        <w:rPr>
          <w:rFonts w:ascii="Times New Roman" w:eastAsia="宋体" w:hAnsi="Times New Roman"/>
          <w:sz w:val="24"/>
        </w:rPr>
        <w:t>R1</w:t>
      </w:r>
      <w:r>
        <w:rPr>
          <w:rFonts w:ascii="Times New Roman" w:eastAsia="宋体" w:hAnsi="Times New Roman"/>
          <w:sz w:val="24"/>
        </w:rPr>
        <w:t>的电流：</w:t>
      </w:r>
      <w:r>
        <w:rPr>
          <w:rFonts w:ascii="Times New Roman" w:eastAsia="宋体" w:hAnsi="Times New Roman"/>
          <w:sz w:val="24"/>
        </w:rPr>
        <w:t>I_R1 = (Vin - V-) / R1 = (Vin - 0) / R1 = Vin / R1</w:t>
      </w:r>
    </w:p>
    <w:p w14:paraId="4AE8F04C" w14:textId="77777777" w:rsidR="00F93732" w:rsidRDefault="00000000">
      <w:pPr>
        <w:spacing w:line="360" w:lineRule="auto"/>
        <w:ind w:firstLine="480"/>
        <w:jc w:val="both"/>
      </w:pPr>
      <w:proofErr w:type="spellStart"/>
      <w:r>
        <w:rPr>
          <w:rFonts w:ascii="Times New Roman" w:eastAsia="宋体" w:hAnsi="Times New Roman"/>
          <w:sz w:val="24"/>
        </w:rPr>
        <w:t>流过</w:t>
      </w:r>
      <w:r>
        <w:rPr>
          <w:rFonts w:ascii="Times New Roman" w:eastAsia="宋体" w:hAnsi="Times New Roman"/>
          <w:sz w:val="24"/>
        </w:rPr>
        <w:t>Rf</w:t>
      </w:r>
      <w:r>
        <w:rPr>
          <w:rFonts w:ascii="Times New Roman" w:eastAsia="宋体" w:hAnsi="Times New Roman"/>
          <w:sz w:val="24"/>
        </w:rPr>
        <w:t>的电流：</w:t>
      </w:r>
      <w:r>
        <w:rPr>
          <w:rFonts w:ascii="Times New Roman" w:eastAsia="宋体" w:hAnsi="Times New Roman"/>
          <w:sz w:val="24"/>
        </w:rPr>
        <w:t>I_Rf</w:t>
      </w:r>
      <w:proofErr w:type="spellEnd"/>
      <w:r>
        <w:rPr>
          <w:rFonts w:ascii="Times New Roman" w:eastAsia="宋体" w:hAnsi="Times New Roman"/>
          <w:sz w:val="24"/>
        </w:rPr>
        <w:t xml:space="preserve"> = (V- - </w:t>
      </w:r>
      <w:proofErr w:type="spellStart"/>
      <w:r>
        <w:rPr>
          <w:rFonts w:ascii="Times New Roman" w:eastAsia="宋体" w:hAnsi="Times New Roman"/>
          <w:sz w:val="24"/>
        </w:rPr>
        <w:t>Vout</w:t>
      </w:r>
      <w:proofErr w:type="spellEnd"/>
      <w:r>
        <w:rPr>
          <w:rFonts w:ascii="Times New Roman" w:eastAsia="宋体" w:hAnsi="Times New Roman"/>
          <w:sz w:val="24"/>
        </w:rPr>
        <w:t xml:space="preserve">) / Rf = (0 - </w:t>
      </w:r>
      <w:proofErr w:type="spellStart"/>
      <w:r>
        <w:rPr>
          <w:rFonts w:ascii="Times New Roman" w:eastAsia="宋体" w:hAnsi="Times New Roman"/>
          <w:sz w:val="24"/>
        </w:rPr>
        <w:t>Vout</w:t>
      </w:r>
      <w:proofErr w:type="spellEnd"/>
      <w:r>
        <w:rPr>
          <w:rFonts w:ascii="Times New Roman" w:eastAsia="宋体" w:hAnsi="Times New Roman"/>
          <w:sz w:val="24"/>
        </w:rPr>
        <w:t>) / Rf = -</w:t>
      </w:r>
      <w:proofErr w:type="spellStart"/>
      <w:r>
        <w:rPr>
          <w:rFonts w:ascii="Times New Roman" w:eastAsia="宋体" w:hAnsi="Times New Roman"/>
          <w:sz w:val="24"/>
        </w:rPr>
        <w:t>Vout</w:t>
      </w:r>
      <w:proofErr w:type="spellEnd"/>
      <w:r>
        <w:rPr>
          <w:rFonts w:ascii="Times New Roman" w:eastAsia="宋体" w:hAnsi="Times New Roman"/>
          <w:sz w:val="24"/>
        </w:rPr>
        <w:t xml:space="preserve"> / Rf</w:t>
      </w:r>
    </w:p>
    <w:p w14:paraId="65577B3C" w14:textId="77777777" w:rsidR="00F93732" w:rsidRDefault="00000000">
      <w:pPr>
        <w:spacing w:line="360" w:lineRule="auto"/>
        <w:ind w:firstLine="480"/>
        <w:jc w:val="both"/>
      </w:pPr>
      <w:proofErr w:type="spellStart"/>
      <w:r>
        <w:rPr>
          <w:rFonts w:ascii="Times New Roman" w:eastAsia="宋体" w:hAnsi="Times New Roman"/>
          <w:sz w:val="24"/>
        </w:rPr>
        <w:t>令两电流相等：</w:t>
      </w:r>
      <w:r>
        <w:rPr>
          <w:rFonts w:ascii="Times New Roman" w:eastAsia="宋体" w:hAnsi="Times New Roman"/>
          <w:sz w:val="24"/>
        </w:rPr>
        <w:t>Vin</w:t>
      </w:r>
      <w:proofErr w:type="spellEnd"/>
      <w:r>
        <w:rPr>
          <w:rFonts w:ascii="Times New Roman" w:eastAsia="宋体" w:hAnsi="Times New Roman"/>
          <w:sz w:val="24"/>
        </w:rPr>
        <w:t xml:space="preserve"> / R1 = -</w:t>
      </w:r>
      <w:proofErr w:type="spellStart"/>
      <w:r>
        <w:rPr>
          <w:rFonts w:ascii="Times New Roman" w:eastAsia="宋体" w:hAnsi="Times New Roman"/>
          <w:sz w:val="24"/>
        </w:rPr>
        <w:t>Vout</w:t>
      </w:r>
      <w:proofErr w:type="spellEnd"/>
      <w:r>
        <w:rPr>
          <w:rFonts w:ascii="Times New Roman" w:eastAsia="宋体" w:hAnsi="Times New Roman"/>
          <w:sz w:val="24"/>
        </w:rPr>
        <w:t xml:space="preserve"> / </w:t>
      </w:r>
      <w:proofErr w:type="spellStart"/>
      <w:r>
        <w:rPr>
          <w:rFonts w:ascii="Times New Roman" w:eastAsia="宋体" w:hAnsi="Times New Roman"/>
          <w:sz w:val="24"/>
        </w:rPr>
        <w:t>Rf</w:t>
      </w:r>
      <w:r>
        <w:rPr>
          <w:rFonts w:ascii="Times New Roman" w:eastAsia="宋体" w:hAnsi="Times New Roman"/>
          <w:sz w:val="24"/>
        </w:rPr>
        <w:t>，整理得到输出电压公式</w:t>
      </w:r>
      <w:proofErr w:type="spellEnd"/>
      <w:r>
        <w:rPr>
          <w:rFonts w:ascii="Times New Roman" w:eastAsia="宋体" w:hAnsi="Times New Roman"/>
          <w:sz w:val="24"/>
        </w:rPr>
        <w:t>：</w:t>
      </w:r>
    </w:p>
    <w:p w14:paraId="681F8EA7" w14:textId="77777777" w:rsidR="00F93732" w:rsidRDefault="00000000">
      <w:pPr>
        <w:spacing w:before="120" w:after="12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6"/>
          <w:lang w:eastAsia="zh-CN"/>
        </w:rPr>
        <w:t>Vout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= - (Rf / R1) × Vin</w:t>
      </w:r>
    </w:p>
    <w:p w14:paraId="1DB07F0D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其中负号表示输出与输入反相，增益的大小为</w:t>
      </w:r>
      <w:r>
        <w:rPr>
          <w:rFonts w:ascii="Times New Roman" w:eastAsia="宋体" w:hAnsi="Times New Roman"/>
          <w:sz w:val="24"/>
          <w:lang w:eastAsia="zh-CN"/>
        </w:rPr>
        <w:t xml:space="preserve"> Rf/R1</w:t>
      </w:r>
      <w:r>
        <w:rPr>
          <w:rFonts w:ascii="Times New Roman" w:eastAsia="宋体" w:hAnsi="Times New Roman"/>
          <w:sz w:val="24"/>
          <w:lang w:eastAsia="zh-CN"/>
        </w:rPr>
        <w:t>。这个公式表明，只要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的比值精确，电路的增益就精确，与运放本身的开环增益、温度漂移等参数几乎无关，这就是负反馈带来的好处。</w:t>
      </w:r>
    </w:p>
    <w:p w14:paraId="1706DC28" w14:textId="77777777" w:rsidR="00F93732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四、元件逐一定位与作用详解</w:t>
      </w:r>
    </w:p>
    <w:p w14:paraId="7D38BA7A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下表对应原理图标号，逐个拆解每个元件在电路中的位置、核心作用和关键说明。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701"/>
        <w:gridCol w:w="2381"/>
        <w:gridCol w:w="2835"/>
      </w:tblGrid>
      <w:tr w:rsidR="00F93732" w14:paraId="448FA5B6" w14:textId="77777777">
        <w:trPr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0456D342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11F3450D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电路位置</w:t>
            </w:r>
            <w:proofErr w:type="spellEnd"/>
          </w:p>
        </w:tc>
        <w:tc>
          <w:tcPr>
            <w:tcW w:w="2381" w:type="dxa"/>
            <w:shd w:val="clear" w:color="auto" w:fill="D9D9D9"/>
            <w:vAlign w:val="center"/>
          </w:tcPr>
          <w:p w14:paraId="3CACAE6F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核心作用</w:t>
            </w:r>
            <w:proofErr w:type="spellEnd"/>
          </w:p>
        </w:tc>
        <w:tc>
          <w:tcPr>
            <w:tcW w:w="2835" w:type="dxa"/>
            <w:shd w:val="clear" w:color="auto" w:fill="D9D9D9"/>
            <w:vAlign w:val="center"/>
          </w:tcPr>
          <w:p w14:paraId="47ACA055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关键说明</w:t>
            </w:r>
            <w:proofErr w:type="spellEnd"/>
          </w:p>
        </w:tc>
      </w:tr>
      <w:tr w:rsidR="00F93732" w14:paraId="16F9E997" w14:textId="77777777">
        <w:trPr>
          <w:jc w:val="center"/>
        </w:trPr>
        <w:tc>
          <w:tcPr>
            <w:tcW w:w="1587" w:type="dxa"/>
            <w:vAlign w:val="center"/>
          </w:tcPr>
          <w:p w14:paraId="55D4FFDF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运算放大器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U1</w:t>
            </w:r>
          </w:p>
        </w:tc>
        <w:tc>
          <w:tcPr>
            <w:tcW w:w="1701" w:type="dxa"/>
            <w:vAlign w:val="center"/>
          </w:tcPr>
          <w:p w14:paraId="6768F629" w14:textId="77777777" w:rsidR="00F93732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电路核心</w:t>
            </w:r>
            <w:proofErr w:type="spellEnd"/>
          </w:p>
        </w:tc>
        <w:tc>
          <w:tcPr>
            <w:tcW w:w="2381" w:type="dxa"/>
            <w:vAlign w:val="center"/>
          </w:tcPr>
          <w:p w14:paraId="40B86F2B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提供高增益放大，配合负反馈实现精确比例运算</w:t>
            </w:r>
          </w:p>
        </w:tc>
        <w:tc>
          <w:tcPr>
            <w:tcW w:w="2835" w:type="dxa"/>
            <w:vAlign w:val="center"/>
          </w:tcPr>
          <w:p w14:paraId="7E8D8A27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根据带宽、精度、电源电压等需求选型；是电路的核心器件</w:t>
            </w:r>
          </w:p>
        </w:tc>
      </w:tr>
      <w:tr w:rsidR="00F93732" w14:paraId="2F5ECF48" w14:textId="77777777">
        <w:trPr>
          <w:jc w:val="center"/>
        </w:trPr>
        <w:tc>
          <w:tcPr>
            <w:tcW w:w="1587" w:type="dxa"/>
            <w:vAlign w:val="center"/>
          </w:tcPr>
          <w:p w14:paraId="0C82FD3B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输入电阻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R1</w:t>
            </w:r>
          </w:p>
        </w:tc>
        <w:tc>
          <w:tcPr>
            <w:tcW w:w="1701" w:type="dxa"/>
            <w:vAlign w:val="center"/>
          </w:tcPr>
          <w:p w14:paraId="18397CD4" w14:textId="77777777" w:rsidR="00F93732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Vin</w:t>
            </w:r>
            <w:r>
              <w:rPr>
                <w:rFonts w:ascii="Times New Roman" w:eastAsia="宋体" w:hAnsi="Times New Roman"/>
                <w:sz w:val="21"/>
              </w:rPr>
              <w:t>与反相端之间</w:t>
            </w:r>
            <w:proofErr w:type="spellEnd"/>
          </w:p>
        </w:tc>
        <w:tc>
          <w:tcPr>
            <w:tcW w:w="2381" w:type="dxa"/>
            <w:vAlign w:val="center"/>
          </w:tcPr>
          <w:p w14:paraId="707693ED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将输入电压转换为输入电流，决定电路的输入阻抗</w:t>
            </w:r>
          </w:p>
        </w:tc>
        <w:tc>
          <w:tcPr>
            <w:tcW w:w="2835" w:type="dxa"/>
            <w:vAlign w:val="center"/>
          </w:tcPr>
          <w:p w14:paraId="1015CCCF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输入阻抗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Zin ≈ 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；通常取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~100k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；过小增加信号源负载，过大噪声增大</w:t>
            </w:r>
          </w:p>
        </w:tc>
      </w:tr>
      <w:tr w:rsidR="00F93732" w14:paraId="7A2913E6" w14:textId="77777777">
        <w:trPr>
          <w:jc w:val="center"/>
        </w:trPr>
        <w:tc>
          <w:tcPr>
            <w:tcW w:w="1587" w:type="dxa"/>
            <w:vAlign w:val="center"/>
          </w:tcPr>
          <w:p w14:paraId="6342CBD4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反馈电阻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Rf</w:t>
            </w:r>
          </w:p>
        </w:tc>
        <w:tc>
          <w:tcPr>
            <w:tcW w:w="1701" w:type="dxa"/>
            <w:vAlign w:val="center"/>
          </w:tcPr>
          <w:p w14:paraId="14927995" w14:textId="77777777" w:rsidR="00F93732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输出端与反相端之间</w:t>
            </w:r>
            <w:proofErr w:type="spellEnd"/>
          </w:p>
        </w:tc>
        <w:tc>
          <w:tcPr>
            <w:tcW w:w="2381" w:type="dxa"/>
            <w:vAlign w:val="center"/>
          </w:tcPr>
          <w:p w14:paraId="524EFC61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决定闭环增益，增益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 = -Rf/R1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；构成负反馈回路</w:t>
            </w:r>
          </w:p>
        </w:tc>
        <w:tc>
          <w:tcPr>
            <w:tcW w:w="2835" w:type="dxa"/>
            <w:vAlign w:val="center"/>
          </w:tcPr>
          <w:p w14:paraId="3B34F85E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通常取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1~100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倍；过大易产生噪声和寄生电容，过小则功耗大</w:t>
            </w:r>
          </w:p>
        </w:tc>
      </w:tr>
      <w:tr w:rsidR="00F93732" w14:paraId="3CFC048E" w14:textId="77777777">
        <w:trPr>
          <w:jc w:val="center"/>
        </w:trPr>
        <w:tc>
          <w:tcPr>
            <w:tcW w:w="1587" w:type="dxa"/>
            <w:vAlign w:val="center"/>
          </w:tcPr>
          <w:p w14:paraId="14ED5206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平衡电阻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R2</w:t>
            </w:r>
            <w:r>
              <w:rPr>
                <w:rFonts w:ascii="Times New Roman" w:eastAsia="宋体" w:hAnsi="Times New Roman"/>
                <w:sz w:val="21"/>
              </w:rPr>
              <w:t>（可选）</w:t>
            </w:r>
          </w:p>
        </w:tc>
        <w:tc>
          <w:tcPr>
            <w:tcW w:w="1701" w:type="dxa"/>
            <w:vAlign w:val="center"/>
          </w:tcPr>
          <w:p w14:paraId="6F706035" w14:textId="77777777" w:rsidR="00F93732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同相端与地之间</w:t>
            </w:r>
            <w:proofErr w:type="spellEnd"/>
          </w:p>
        </w:tc>
        <w:tc>
          <w:tcPr>
            <w:tcW w:w="2381" w:type="dxa"/>
            <w:vAlign w:val="center"/>
          </w:tcPr>
          <w:p w14:paraId="4527BBA7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使两个输入端外接直流电阻相等，减小偏置电流引起的失调</w:t>
            </w:r>
          </w:p>
        </w:tc>
        <w:tc>
          <w:tcPr>
            <w:tcW w:w="2835" w:type="dxa"/>
            <w:vAlign w:val="center"/>
          </w:tcPr>
          <w:p w14:paraId="2056CCD0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R2 = R1 // 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的并联值）；精密应用时建议添加</w:t>
            </w:r>
          </w:p>
        </w:tc>
      </w:tr>
      <w:tr w:rsidR="00F93732" w14:paraId="7488C640" w14:textId="77777777">
        <w:trPr>
          <w:jc w:val="center"/>
        </w:trPr>
        <w:tc>
          <w:tcPr>
            <w:tcW w:w="1587" w:type="dxa"/>
            <w:vAlign w:val="center"/>
          </w:tcPr>
          <w:p w14:paraId="2B478FE2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补偿电容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C1</w:t>
            </w:r>
            <w:r>
              <w:rPr>
                <w:rFonts w:ascii="Times New Roman" w:eastAsia="宋体" w:hAnsi="Times New Roman"/>
                <w:sz w:val="21"/>
              </w:rPr>
              <w:t>（可选）</w:t>
            </w:r>
          </w:p>
        </w:tc>
        <w:tc>
          <w:tcPr>
            <w:tcW w:w="1701" w:type="dxa"/>
            <w:vAlign w:val="center"/>
          </w:tcPr>
          <w:p w14:paraId="736791D6" w14:textId="77777777" w:rsidR="00F93732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与</w:t>
            </w:r>
            <w:r>
              <w:rPr>
                <w:rFonts w:ascii="Times New Roman" w:eastAsia="宋体" w:hAnsi="Times New Roman"/>
                <w:sz w:val="21"/>
              </w:rPr>
              <w:t>Rf</w:t>
            </w:r>
            <w:r>
              <w:rPr>
                <w:rFonts w:ascii="Times New Roman" w:eastAsia="宋体" w:hAnsi="Times New Roman"/>
                <w:sz w:val="21"/>
              </w:rPr>
              <w:t>并联</w:t>
            </w:r>
            <w:proofErr w:type="spellEnd"/>
          </w:p>
        </w:tc>
        <w:tc>
          <w:tcPr>
            <w:tcW w:w="2381" w:type="dxa"/>
            <w:vAlign w:val="center"/>
          </w:tcPr>
          <w:p w14:paraId="6752BC8B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相位补偿，防止高频自激振荡，限制电路带宽</w:t>
            </w:r>
          </w:p>
        </w:tc>
        <w:tc>
          <w:tcPr>
            <w:tcW w:w="2835" w:type="dxa"/>
            <w:vAlign w:val="center"/>
          </w:tcPr>
          <w:p w14:paraId="6C181FCC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通常取几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pF~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几百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pF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；根据实际稳定性调试；大阻值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时建议添加</w:t>
            </w:r>
          </w:p>
        </w:tc>
      </w:tr>
    </w:tbl>
    <w:p w14:paraId="3E2A69E1" w14:textId="77777777" w:rsidR="00F93732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五、核心参数计算公式与计算示例</w:t>
      </w:r>
    </w:p>
    <w:p w14:paraId="7C2CB47A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以下公式基于理想运放、深度负反馈、忽略输入偏置电流和失调电压的前提推导。</w:t>
      </w:r>
    </w:p>
    <w:p w14:paraId="5A14A10F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5.1 </w:t>
      </w:r>
      <w:r>
        <w:rPr>
          <w:rFonts w:ascii="Times New Roman" w:eastAsia="黑体" w:hAnsi="Times New Roman"/>
          <w:lang w:eastAsia="zh-CN"/>
        </w:rPr>
        <w:t>闭环电压增益</w:t>
      </w:r>
    </w:p>
    <w:p w14:paraId="64739649" w14:textId="77777777" w:rsidR="00F93732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 xml:space="preserve">Av =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Vout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/ Vin = -Rf / R1</w:t>
      </w:r>
    </w:p>
    <w:p w14:paraId="4159668E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负号表示输出与输入反相，增益大小为</w:t>
      </w:r>
      <w:r>
        <w:rPr>
          <w:rFonts w:ascii="Times New Roman" w:eastAsia="宋体" w:hAnsi="Times New Roman"/>
          <w:sz w:val="24"/>
          <w:lang w:eastAsia="zh-CN"/>
        </w:rPr>
        <w:t>Rf/R1</w:t>
      </w:r>
      <w:r>
        <w:rPr>
          <w:rFonts w:ascii="Times New Roman" w:eastAsia="宋体" w:hAnsi="Times New Roman"/>
          <w:sz w:val="24"/>
          <w:lang w:eastAsia="zh-CN"/>
        </w:rPr>
        <w:t>。计算示例：</w:t>
      </w:r>
      <w:r>
        <w:rPr>
          <w:rFonts w:ascii="Times New Roman" w:eastAsia="宋体" w:hAnsi="Times New Roman"/>
          <w:sz w:val="24"/>
          <w:lang w:eastAsia="zh-CN"/>
        </w:rPr>
        <w:t>R1=10k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Rf=100k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  <w:lang w:eastAsia="zh-CN"/>
        </w:rPr>
        <w:t xml:space="preserve"> Av = -100/10 = -10</w:t>
      </w:r>
      <w:r>
        <w:rPr>
          <w:rFonts w:ascii="Times New Roman" w:eastAsia="宋体" w:hAnsi="Times New Roman"/>
          <w:sz w:val="24"/>
          <w:lang w:eastAsia="zh-CN"/>
        </w:rPr>
        <w:t>倍，即输入</w:t>
      </w:r>
      <w:r>
        <w:rPr>
          <w:rFonts w:ascii="Times New Roman" w:eastAsia="宋体" w:hAnsi="Times New Roman"/>
          <w:sz w:val="24"/>
          <w:lang w:eastAsia="zh-CN"/>
        </w:rPr>
        <w:t>0.1V</w:t>
      </w:r>
      <w:r>
        <w:rPr>
          <w:rFonts w:ascii="Times New Roman" w:eastAsia="宋体" w:hAnsi="Times New Roman"/>
          <w:sz w:val="24"/>
          <w:lang w:eastAsia="zh-CN"/>
        </w:rPr>
        <w:t>时输出</w:t>
      </w:r>
      <w:r>
        <w:rPr>
          <w:rFonts w:ascii="Times New Roman" w:eastAsia="宋体" w:hAnsi="Times New Roman"/>
          <w:sz w:val="24"/>
          <w:lang w:eastAsia="zh-CN"/>
        </w:rPr>
        <w:t>-1V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1DC02EFA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5.2 </w:t>
      </w:r>
      <w:r>
        <w:rPr>
          <w:rFonts w:ascii="Times New Roman" w:eastAsia="黑体" w:hAnsi="Times New Roman"/>
          <w:lang w:eastAsia="zh-CN"/>
        </w:rPr>
        <w:t>输入阻抗</w:t>
      </w:r>
    </w:p>
    <w:p w14:paraId="70D6FB0B" w14:textId="77777777" w:rsidR="00F93732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Zin ≈ R1</w:t>
      </w:r>
    </w:p>
    <w:p w14:paraId="0269C71E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反相放大器的输入阻抗等于输入电阻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，这是它的主要缺点。如果信号源内阻较大，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的取值会影响实际增益精度。计算示例：</w:t>
      </w:r>
      <w:r>
        <w:rPr>
          <w:rFonts w:ascii="Times New Roman" w:eastAsia="宋体" w:hAnsi="Times New Roman"/>
          <w:sz w:val="24"/>
          <w:lang w:eastAsia="zh-CN"/>
        </w:rPr>
        <w:t>R1=10k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，则输入阻抗约为</w:t>
      </w:r>
      <w:r>
        <w:rPr>
          <w:rFonts w:ascii="Times New Roman" w:eastAsia="宋体" w:hAnsi="Times New Roman"/>
          <w:sz w:val="24"/>
          <w:lang w:eastAsia="zh-CN"/>
        </w:rPr>
        <w:t>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2F086F97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5.3 </w:t>
      </w:r>
      <w:r>
        <w:rPr>
          <w:rFonts w:ascii="Times New Roman" w:eastAsia="黑体" w:hAnsi="Times New Roman"/>
          <w:lang w:eastAsia="zh-CN"/>
        </w:rPr>
        <w:t>输出阻抗</w:t>
      </w:r>
    </w:p>
    <w:p w14:paraId="71ADB558" w14:textId="77777777" w:rsidR="00F93732" w:rsidRDefault="00000000">
      <w:pPr>
        <w:spacing w:before="120" w:after="12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6"/>
          <w:lang w:eastAsia="zh-CN"/>
        </w:rPr>
        <w:t>Zout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≈ 0</w:t>
      </w:r>
    </w:p>
    <w:p w14:paraId="3012D85F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深度负反馈下输出阻抗极低，近似为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，带负载能力强。实际输出阻抗为运放开环输出阻抗除以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(1+</w:t>
      </w:r>
      <w:r>
        <w:rPr>
          <w:rFonts w:ascii="Times New Roman" w:eastAsia="宋体" w:hAnsi="Times New Roman"/>
          <w:sz w:val="24"/>
          <w:lang w:eastAsia="zh-CN"/>
        </w:rPr>
        <w:t>环路增益</w:t>
      </w:r>
      <w:r>
        <w:rPr>
          <w:rFonts w:ascii="Times New Roman" w:eastAsia="宋体" w:hAnsi="Times New Roman"/>
          <w:sz w:val="24"/>
          <w:lang w:eastAsia="zh-CN"/>
        </w:rPr>
        <w:t>)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，通常在毫欧级。</w:t>
      </w:r>
    </w:p>
    <w:p w14:paraId="5E038176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5.4 </w:t>
      </w:r>
      <w:r>
        <w:rPr>
          <w:rFonts w:ascii="Times New Roman" w:eastAsia="黑体" w:hAnsi="Times New Roman"/>
          <w:lang w:eastAsia="zh-CN"/>
        </w:rPr>
        <w:t>闭环带宽</w:t>
      </w:r>
    </w:p>
    <w:p w14:paraId="478A7A9C" w14:textId="77777777" w:rsidR="00F93732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fc = GBW / |Av|</w:t>
      </w:r>
    </w:p>
    <w:p w14:paraId="268E9E59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其中</w:t>
      </w:r>
      <w:r>
        <w:rPr>
          <w:rFonts w:ascii="Times New Roman" w:eastAsia="宋体" w:hAnsi="Times New Roman"/>
          <w:sz w:val="24"/>
          <w:lang w:eastAsia="zh-CN"/>
        </w:rPr>
        <w:t>GBW</w:t>
      </w:r>
      <w:r>
        <w:rPr>
          <w:rFonts w:ascii="Times New Roman" w:eastAsia="宋体" w:hAnsi="Times New Roman"/>
          <w:sz w:val="24"/>
          <w:lang w:eastAsia="zh-CN"/>
        </w:rPr>
        <w:t>为运放的单位增益带宽积。增益越大，带宽越窄。计算示例：运放</w:t>
      </w:r>
      <w:r>
        <w:rPr>
          <w:rFonts w:ascii="Times New Roman" w:eastAsia="宋体" w:hAnsi="Times New Roman"/>
          <w:sz w:val="24"/>
          <w:lang w:eastAsia="zh-CN"/>
        </w:rPr>
        <w:t>GBW=1MHz</w:t>
      </w:r>
      <w:r>
        <w:rPr>
          <w:rFonts w:ascii="Times New Roman" w:eastAsia="宋体" w:hAnsi="Times New Roman"/>
          <w:sz w:val="24"/>
          <w:lang w:eastAsia="zh-CN"/>
        </w:rPr>
        <w:t>，增益</w:t>
      </w:r>
      <w:r>
        <w:rPr>
          <w:rFonts w:ascii="Times New Roman" w:eastAsia="宋体" w:hAnsi="Times New Roman"/>
          <w:sz w:val="24"/>
          <w:lang w:eastAsia="zh-CN"/>
        </w:rPr>
        <w:t>|Av|=10</w:t>
      </w:r>
      <w:r>
        <w:rPr>
          <w:rFonts w:ascii="Times New Roman" w:eastAsia="宋体" w:hAnsi="Times New Roman"/>
          <w:sz w:val="24"/>
          <w:lang w:eastAsia="zh-CN"/>
        </w:rPr>
        <w:t>，则闭环带宽</w:t>
      </w:r>
      <w:r>
        <w:rPr>
          <w:rFonts w:ascii="Times New Roman" w:eastAsia="宋体" w:hAnsi="Times New Roman"/>
          <w:sz w:val="24"/>
          <w:lang w:eastAsia="zh-CN"/>
        </w:rPr>
        <w:t xml:space="preserve"> fc = 1MHz / 10 = 100kHz</w:t>
      </w:r>
      <w:r>
        <w:rPr>
          <w:rFonts w:ascii="Times New Roman" w:eastAsia="宋体" w:hAnsi="Times New Roman"/>
          <w:sz w:val="24"/>
          <w:lang w:eastAsia="zh-CN"/>
        </w:rPr>
        <w:t>。设计时应保证信号最高频率小于带宽的</w:t>
      </w:r>
      <w:r>
        <w:rPr>
          <w:rFonts w:ascii="Times New Roman" w:eastAsia="宋体" w:hAnsi="Times New Roman"/>
          <w:sz w:val="24"/>
          <w:lang w:eastAsia="zh-CN"/>
        </w:rPr>
        <w:t>1/5~1/10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485D707B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5.5 </w:t>
      </w:r>
      <w:r>
        <w:rPr>
          <w:rFonts w:ascii="Times New Roman" w:eastAsia="黑体" w:hAnsi="Times New Roman"/>
          <w:lang w:eastAsia="zh-CN"/>
        </w:rPr>
        <w:t>平衡电阻取值</w:t>
      </w:r>
    </w:p>
    <w:p w14:paraId="43B108B5" w14:textId="77777777" w:rsidR="00F93732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R2 = R1 × Rf / (R1 + Rf) = R1 // Rf</w:t>
      </w:r>
    </w:p>
    <w:p w14:paraId="79A7E26A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平衡电阻使两个输入端的外接直流电阻相等，用于抵消输入偏置电流引起的输出失调。计算示例：</w:t>
      </w:r>
      <w:r>
        <w:rPr>
          <w:rFonts w:ascii="Times New Roman" w:eastAsia="宋体" w:hAnsi="Times New Roman"/>
          <w:sz w:val="24"/>
          <w:lang w:eastAsia="zh-CN"/>
        </w:rPr>
        <w:t>R1=10k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Rf=100k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  <w:lang w:eastAsia="zh-CN"/>
        </w:rPr>
        <w:t xml:space="preserve"> R2 = 10×100/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(10+100)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≈ 9.09k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，取标准值</w:t>
      </w:r>
      <w:r>
        <w:rPr>
          <w:rFonts w:ascii="Times New Roman" w:eastAsia="宋体" w:hAnsi="Times New Roman"/>
          <w:sz w:val="24"/>
          <w:lang w:eastAsia="zh-CN"/>
        </w:rPr>
        <w:t>9.1k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38A5F478" w14:textId="77777777" w:rsidR="00F93732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六、器件选型原则与参考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3685"/>
      </w:tblGrid>
      <w:tr w:rsidR="00F93732" w14:paraId="54749EE5" w14:textId="77777777">
        <w:trPr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51A07217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  <w:proofErr w:type="spellEnd"/>
          </w:p>
        </w:tc>
        <w:tc>
          <w:tcPr>
            <w:tcW w:w="3402" w:type="dxa"/>
            <w:shd w:val="clear" w:color="auto" w:fill="D9D9D9"/>
            <w:vAlign w:val="center"/>
          </w:tcPr>
          <w:p w14:paraId="1345B5AC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选型要点</w:t>
            </w:r>
            <w:proofErr w:type="spellEnd"/>
          </w:p>
        </w:tc>
        <w:tc>
          <w:tcPr>
            <w:tcW w:w="3685" w:type="dxa"/>
            <w:shd w:val="clear" w:color="auto" w:fill="D9D9D9"/>
            <w:vAlign w:val="center"/>
          </w:tcPr>
          <w:p w14:paraId="74574EBD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推荐参数范围</w:t>
            </w:r>
            <w:proofErr w:type="spellEnd"/>
          </w:p>
        </w:tc>
      </w:tr>
      <w:tr w:rsidR="00F93732" w14:paraId="5AABD274" w14:textId="77777777">
        <w:trPr>
          <w:jc w:val="center"/>
        </w:trPr>
        <w:tc>
          <w:tcPr>
            <w:tcW w:w="1417" w:type="dxa"/>
            <w:vAlign w:val="center"/>
          </w:tcPr>
          <w:p w14:paraId="1900A94F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输入电阻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R1</w:t>
            </w:r>
          </w:p>
        </w:tc>
        <w:tc>
          <w:tcPr>
            <w:tcW w:w="3402" w:type="dxa"/>
            <w:vAlign w:val="center"/>
          </w:tcPr>
          <w:p w14:paraId="496C07AD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精度决定增益精度；温漂影响增益稳定性；阻值决定输入阻抗</w:t>
            </w:r>
          </w:p>
        </w:tc>
        <w:tc>
          <w:tcPr>
            <w:tcW w:w="3685" w:type="dxa"/>
            <w:vAlign w:val="center"/>
          </w:tcPr>
          <w:p w14:paraId="506F58BB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精度</w:t>
            </w:r>
            <w:r>
              <w:rPr>
                <w:rFonts w:ascii="Times New Roman" w:eastAsia="宋体" w:hAnsi="Times New Roman"/>
                <w:sz w:val="21"/>
              </w:rPr>
              <w:t>1%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普通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  <w:r>
              <w:rPr>
                <w:rFonts w:ascii="Times New Roman" w:eastAsia="宋体" w:hAnsi="Times New Roman"/>
                <w:sz w:val="21"/>
              </w:rPr>
              <w:t>/0.1%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精密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）；温漂</w:t>
            </w:r>
            <w:r>
              <w:rPr>
                <w:rFonts w:ascii="Times New Roman" w:eastAsia="宋体" w:hAnsi="Times New Roman"/>
                <w:sz w:val="21"/>
              </w:rPr>
              <w:t>±100ppm/℃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普通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  <w:r>
              <w:rPr>
                <w:rFonts w:ascii="Times New Roman" w:eastAsia="宋体" w:hAnsi="Times New Roman"/>
                <w:sz w:val="21"/>
              </w:rPr>
              <w:t>/±25ppm/℃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精密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）；阻值</w:t>
            </w:r>
            <w:r>
              <w:rPr>
                <w:rFonts w:ascii="Times New Roman" w:eastAsia="宋体" w:hAnsi="Times New Roman"/>
                <w:sz w:val="21"/>
              </w:rPr>
              <w:t>1kΩ~100kΩ</w:t>
            </w:r>
          </w:p>
        </w:tc>
      </w:tr>
      <w:tr w:rsidR="00F93732" w14:paraId="5F946625" w14:textId="77777777">
        <w:trPr>
          <w:jc w:val="center"/>
        </w:trPr>
        <w:tc>
          <w:tcPr>
            <w:tcW w:w="1417" w:type="dxa"/>
            <w:vAlign w:val="center"/>
          </w:tcPr>
          <w:p w14:paraId="0CB581CA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反馈电阻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Rf</w:t>
            </w:r>
          </w:p>
        </w:tc>
        <w:tc>
          <w:tcPr>
            <w:tcW w:w="3402" w:type="dxa"/>
            <w:vAlign w:val="center"/>
          </w:tcPr>
          <w:p w14:paraId="2A40C719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的比值决定增益；建议与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同品牌同系列保证比值温漂一致</w:t>
            </w:r>
          </w:p>
        </w:tc>
        <w:tc>
          <w:tcPr>
            <w:tcW w:w="3685" w:type="dxa"/>
            <w:vAlign w:val="center"/>
          </w:tcPr>
          <w:p w14:paraId="1222E413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精度与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匹配；阻值为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1~100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倍；不超过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10M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；精密场合可选电阻对</w:t>
            </w:r>
          </w:p>
        </w:tc>
      </w:tr>
      <w:tr w:rsidR="00F93732" w14:paraId="2E3ECC4E" w14:textId="77777777">
        <w:trPr>
          <w:jc w:val="center"/>
        </w:trPr>
        <w:tc>
          <w:tcPr>
            <w:tcW w:w="1417" w:type="dxa"/>
            <w:vAlign w:val="center"/>
          </w:tcPr>
          <w:p w14:paraId="5B1F90F3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平衡电阻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R2</w:t>
            </w:r>
          </w:p>
        </w:tc>
        <w:tc>
          <w:tcPr>
            <w:tcW w:w="3402" w:type="dxa"/>
            <w:vAlign w:val="center"/>
          </w:tcPr>
          <w:p w14:paraId="6508AF9D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的并联值；精度要求不高</w:t>
            </w:r>
          </w:p>
        </w:tc>
        <w:tc>
          <w:tcPr>
            <w:tcW w:w="3685" w:type="dxa"/>
            <w:vAlign w:val="center"/>
          </w:tcPr>
          <w:p w14:paraId="1946051C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5%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即可；取标准值接近计算值</w:t>
            </w:r>
          </w:p>
        </w:tc>
      </w:tr>
      <w:tr w:rsidR="00F93732" w14:paraId="505757EF" w14:textId="77777777">
        <w:trPr>
          <w:jc w:val="center"/>
        </w:trPr>
        <w:tc>
          <w:tcPr>
            <w:tcW w:w="1417" w:type="dxa"/>
            <w:vAlign w:val="center"/>
          </w:tcPr>
          <w:p w14:paraId="3A308A9A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运算放大器</w:t>
            </w:r>
            <w:proofErr w:type="spellEnd"/>
          </w:p>
        </w:tc>
        <w:tc>
          <w:tcPr>
            <w:tcW w:w="3402" w:type="dxa"/>
            <w:vAlign w:val="center"/>
          </w:tcPr>
          <w:p w14:paraId="73420D9C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根据带宽、精度、输入阻抗、电源电压、噪声、压摆率综合选择</w:t>
            </w:r>
          </w:p>
        </w:tc>
        <w:tc>
          <w:tcPr>
            <w:tcW w:w="3685" w:type="dxa"/>
            <w:vAlign w:val="center"/>
          </w:tcPr>
          <w:p w14:paraId="48110771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 &gt; 5×|Av|×</w:t>
            </w: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f_signal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；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Vos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根据精度要求选择；单电源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双电源根据信号极性选择</w:t>
            </w:r>
          </w:p>
        </w:tc>
      </w:tr>
    </w:tbl>
    <w:p w14:paraId="41D55C84" w14:textId="77777777" w:rsidR="00F93732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七、常用运放芯片型号与选型参考</w:t>
      </w:r>
    </w:p>
    <w:p w14:paraId="314B14FD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实际工程中根据应用需求选择不同类型的运放芯片。以下分为通用型、精密型、低噪声型、低功耗型四类，对应不同应用场景。</w:t>
      </w:r>
    </w:p>
    <w:p w14:paraId="2870EA01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7.1 </w:t>
      </w:r>
      <w:r>
        <w:rPr>
          <w:rFonts w:ascii="Times New Roman" w:eastAsia="黑体" w:hAnsi="Times New Roman"/>
          <w:lang w:eastAsia="zh-CN"/>
        </w:rPr>
        <w:t>通用型运放（教学实验、普通放大）</w:t>
      </w:r>
    </w:p>
    <w:p w14:paraId="0ECDF5C4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价格低廉、资料丰富，适合入门学习和对性能要求不高的普通信号放大场景。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F93732" w14:paraId="1CBACCAE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E5A2C09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345801DA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  <w:proofErr w:type="spellEnd"/>
          </w:p>
        </w:tc>
        <w:tc>
          <w:tcPr>
            <w:tcW w:w="3231" w:type="dxa"/>
            <w:shd w:val="clear" w:color="auto" w:fill="D9D9D9"/>
            <w:vAlign w:val="center"/>
          </w:tcPr>
          <w:p w14:paraId="2F4BE4F5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0D9B5FE7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  <w:proofErr w:type="spellEnd"/>
          </w:p>
        </w:tc>
      </w:tr>
      <w:tr w:rsidR="00F93732" w14:paraId="0ACDD726" w14:textId="77777777">
        <w:trPr>
          <w:jc w:val="center"/>
        </w:trPr>
        <w:tc>
          <w:tcPr>
            <w:tcW w:w="1134" w:type="dxa"/>
            <w:vAlign w:val="center"/>
          </w:tcPr>
          <w:p w14:paraId="454AE5AF" w14:textId="77777777" w:rsidR="00F93732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uA741</w:t>
            </w:r>
          </w:p>
        </w:tc>
        <w:tc>
          <w:tcPr>
            <w:tcW w:w="1020" w:type="dxa"/>
            <w:vAlign w:val="center"/>
          </w:tcPr>
          <w:p w14:paraId="655A466F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TI/ST</w:t>
            </w:r>
          </w:p>
        </w:tc>
        <w:tc>
          <w:tcPr>
            <w:tcW w:w="3231" w:type="dxa"/>
            <w:vAlign w:val="center"/>
          </w:tcPr>
          <w:p w14:paraId="534D04B0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GBW=1MHz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SR=0.5V/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μs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Vos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&lt;2mV</w:t>
            </w:r>
            <w:r>
              <w:rPr>
                <w:rFonts w:ascii="Times New Roman" w:eastAsia="宋体" w:hAnsi="Times New Roman"/>
                <w:sz w:val="21"/>
              </w:rPr>
              <w:t>，双电源</w:t>
            </w:r>
          </w:p>
        </w:tc>
        <w:tc>
          <w:tcPr>
            <w:tcW w:w="3118" w:type="dxa"/>
            <w:vAlign w:val="center"/>
          </w:tcPr>
          <w:p w14:paraId="4CB9B126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教学实验、低速通用放大，经典教材型号</w:t>
            </w:r>
          </w:p>
        </w:tc>
      </w:tr>
      <w:tr w:rsidR="00F93732" w14:paraId="062F77A2" w14:textId="77777777">
        <w:trPr>
          <w:jc w:val="center"/>
        </w:trPr>
        <w:tc>
          <w:tcPr>
            <w:tcW w:w="1134" w:type="dxa"/>
            <w:vAlign w:val="center"/>
          </w:tcPr>
          <w:p w14:paraId="15C38634" w14:textId="77777777" w:rsidR="00F93732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LM358</w:t>
            </w:r>
          </w:p>
        </w:tc>
        <w:tc>
          <w:tcPr>
            <w:tcW w:w="1020" w:type="dxa"/>
            <w:vAlign w:val="center"/>
          </w:tcPr>
          <w:p w14:paraId="0900319D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677C1AC4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，双运放，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Vos&lt;3mV</w:t>
            </w:r>
          </w:p>
        </w:tc>
        <w:tc>
          <w:tcPr>
            <w:tcW w:w="3118" w:type="dxa"/>
            <w:vAlign w:val="center"/>
          </w:tcPr>
          <w:p w14:paraId="1F1BBD07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工业控制、电池供电、低成本单电源应用</w:t>
            </w:r>
          </w:p>
        </w:tc>
      </w:tr>
      <w:tr w:rsidR="00F93732" w14:paraId="34AAD164" w14:textId="77777777">
        <w:trPr>
          <w:jc w:val="center"/>
        </w:trPr>
        <w:tc>
          <w:tcPr>
            <w:tcW w:w="1134" w:type="dxa"/>
            <w:vAlign w:val="center"/>
          </w:tcPr>
          <w:p w14:paraId="660D3D45" w14:textId="77777777" w:rsidR="00F93732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LM324</w:t>
            </w:r>
          </w:p>
        </w:tc>
        <w:tc>
          <w:tcPr>
            <w:tcW w:w="1020" w:type="dxa"/>
            <w:vAlign w:val="center"/>
          </w:tcPr>
          <w:p w14:paraId="24F45B7B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4D66483D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，四运放</w:t>
            </w:r>
          </w:p>
        </w:tc>
        <w:tc>
          <w:tcPr>
            <w:tcW w:w="3118" w:type="dxa"/>
            <w:vAlign w:val="center"/>
          </w:tcPr>
          <w:p w14:paraId="67EE1BBB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多通道信号调理、低成本应用</w:t>
            </w:r>
          </w:p>
        </w:tc>
      </w:tr>
    </w:tbl>
    <w:p w14:paraId="182FB7DB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7.2 </w:t>
      </w:r>
      <w:r>
        <w:rPr>
          <w:rFonts w:ascii="Times New Roman" w:eastAsia="黑体" w:hAnsi="Times New Roman"/>
          <w:lang w:eastAsia="zh-CN"/>
        </w:rPr>
        <w:t>精密型运放（精密测量、传感器调理）</w:t>
      </w:r>
    </w:p>
    <w:p w14:paraId="79AD0DD1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输入失调电压极低、温漂小，适合精密测量、仪器仪表、传感器信号调理等对精度要求高的场景。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F93732" w14:paraId="5C08BA6B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7EF81324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0E0354FA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  <w:proofErr w:type="spellEnd"/>
          </w:p>
        </w:tc>
        <w:tc>
          <w:tcPr>
            <w:tcW w:w="3231" w:type="dxa"/>
            <w:shd w:val="clear" w:color="auto" w:fill="D9D9D9"/>
            <w:vAlign w:val="center"/>
          </w:tcPr>
          <w:p w14:paraId="30DFA8E7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0F5F7499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  <w:proofErr w:type="spellEnd"/>
          </w:p>
        </w:tc>
      </w:tr>
      <w:tr w:rsidR="00F93732" w14:paraId="18AA4B2E" w14:textId="77777777">
        <w:trPr>
          <w:jc w:val="center"/>
        </w:trPr>
        <w:tc>
          <w:tcPr>
            <w:tcW w:w="1134" w:type="dxa"/>
            <w:vAlign w:val="center"/>
          </w:tcPr>
          <w:p w14:paraId="55E4747C" w14:textId="77777777" w:rsidR="00F93732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OP07</w:t>
            </w:r>
          </w:p>
        </w:tc>
        <w:tc>
          <w:tcPr>
            <w:tcW w:w="1020" w:type="dxa"/>
            <w:vAlign w:val="center"/>
          </w:tcPr>
          <w:p w14:paraId="38559C2E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4755501A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Vos&lt;75μV</w:t>
            </w:r>
            <w:r>
              <w:rPr>
                <w:rFonts w:ascii="Times New Roman" w:eastAsia="宋体" w:hAnsi="Times New Roman"/>
                <w:sz w:val="21"/>
              </w:rPr>
              <w:t>，温漂</w:t>
            </w:r>
            <w:r>
              <w:rPr>
                <w:rFonts w:ascii="Times New Roman" w:eastAsia="宋体" w:hAnsi="Times New Roman"/>
                <w:sz w:val="21"/>
              </w:rPr>
              <w:t>&lt;1.3μV/℃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GBW=0.6MHz</w:t>
            </w:r>
          </w:p>
        </w:tc>
        <w:tc>
          <w:tcPr>
            <w:tcW w:w="3118" w:type="dxa"/>
            <w:vAlign w:val="center"/>
          </w:tcPr>
          <w:p w14:paraId="2EEEC28C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精密测量、传感器信号调理、仪器仪表</w:t>
            </w:r>
          </w:p>
        </w:tc>
      </w:tr>
      <w:tr w:rsidR="00F93732" w14:paraId="6AB5FC1D" w14:textId="77777777">
        <w:trPr>
          <w:jc w:val="center"/>
        </w:trPr>
        <w:tc>
          <w:tcPr>
            <w:tcW w:w="1134" w:type="dxa"/>
            <w:vAlign w:val="center"/>
          </w:tcPr>
          <w:p w14:paraId="5812E0C7" w14:textId="77777777" w:rsidR="00F93732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AD822</w:t>
            </w:r>
          </w:p>
        </w:tc>
        <w:tc>
          <w:tcPr>
            <w:tcW w:w="1020" w:type="dxa"/>
            <w:vAlign w:val="center"/>
          </w:tcPr>
          <w:p w14:paraId="67460D8E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0582E392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Vos&lt;25μV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GBW=1.8MHz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Rail-to-Rail</w:t>
            </w:r>
            <w:r>
              <w:rPr>
                <w:rFonts w:ascii="Times New Roman" w:eastAsia="宋体" w:hAnsi="Times New Roman"/>
                <w:sz w:val="21"/>
              </w:rPr>
              <w:t>，单电源</w:t>
            </w:r>
            <w:r>
              <w:rPr>
                <w:rFonts w:ascii="Times New Roman" w:eastAsia="宋体" w:hAnsi="Times New Roman"/>
                <w:sz w:val="21"/>
              </w:rPr>
              <w:t>2.2~5.5V</w:t>
            </w:r>
          </w:p>
        </w:tc>
        <w:tc>
          <w:tcPr>
            <w:tcW w:w="3118" w:type="dxa"/>
            <w:vAlign w:val="center"/>
          </w:tcPr>
          <w:p w14:paraId="0961097F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低电压精密应用、便携设备、电池供电</w:t>
            </w:r>
          </w:p>
        </w:tc>
      </w:tr>
      <w:tr w:rsidR="00F93732" w14:paraId="200C23F8" w14:textId="77777777">
        <w:trPr>
          <w:jc w:val="center"/>
        </w:trPr>
        <w:tc>
          <w:tcPr>
            <w:tcW w:w="1134" w:type="dxa"/>
            <w:vAlign w:val="center"/>
          </w:tcPr>
          <w:p w14:paraId="6295E077" w14:textId="77777777" w:rsidR="00F93732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OPA277</w:t>
            </w:r>
          </w:p>
        </w:tc>
        <w:tc>
          <w:tcPr>
            <w:tcW w:w="1020" w:type="dxa"/>
            <w:vAlign w:val="center"/>
          </w:tcPr>
          <w:p w14:paraId="2AD11FB5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33BA1A80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Vos&lt;10μV</w:t>
            </w:r>
            <w:r>
              <w:rPr>
                <w:rFonts w:ascii="Times New Roman" w:eastAsia="宋体" w:hAnsi="Times New Roman"/>
                <w:sz w:val="21"/>
              </w:rPr>
              <w:t>，温漂</w:t>
            </w:r>
            <w:r>
              <w:rPr>
                <w:rFonts w:ascii="Times New Roman" w:eastAsia="宋体" w:hAnsi="Times New Roman"/>
                <w:sz w:val="21"/>
              </w:rPr>
              <w:t>&lt;0.1μV/℃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GBW=1MHz</w:t>
            </w:r>
          </w:p>
        </w:tc>
        <w:tc>
          <w:tcPr>
            <w:tcW w:w="3118" w:type="dxa"/>
            <w:vAlign w:val="center"/>
          </w:tcPr>
          <w:p w14:paraId="05977FBD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高精度仪器、工业测量、医疗设备</w:t>
            </w:r>
          </w:p>
        </w:tc>
      </w:tr>
    </w:tbl>
    <w:p w14:paraId="0CCC9E50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7.3 </w:t>
      </w:r>
      <w:r>
        <w:rPr>
          <w:rFonts w:ascii="Times New Roman" w:eastAsia="黑体" w:hAnsi="Times New Roman"/>
          <w:lang w:eastAsia="zh-CN"/>
        </w:rPr>
        <w:t>低噪声型运放（音频放大、微弱信号）</w:t>
      </w:r>
    </w:p>
    <w:p w14:paraId="20E225E7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输入电压噪声和电流噪声极低，适合音频放大、微弱信号检测、高品质信号处理等对噪声敏感的场景。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F93732" w14:paraId="2CE7BE96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1ED4C34C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6354ECCF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  <w:proofErr w:type="spellEnd"/>
          </w:p>
        </w:tc>
        <w:tc>
          <w:tcPr>
            <w:tcW w:w="3231" w:type="dxa"/>
            <w:shd w:val="clear" w:color="auto" w:fill="D9D9D9"/>
            <w:vAlign w:val="center"/>
          </w:tcPr>
          <w:p w14:paraId="4C0DB5DD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4506B202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  <w:proofErr w:type="spellEnd"/>
          </w:p>
        </w:tc>
      </w:tr>
      <w:tr w:rsidR="00F93732" w14:paraId="60D1CDC5" w14:textId="77777777">
        <w:trPr>
          <w:jc w:val="center"/>
        </w:trPr>
        <w:tc>
          <w:tcPr>
            <w:tcW w:w="1134" w:type="dxa"/>
            <w:vAlign w:val="center"/>
          </w:tcPr>
          <w:p w14:paraId="51873B63" w14:textId="77777777" w:rsidR="00F93732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NE5532</w:t>
            </w:r>
          </w:p>
        </w:tc>
        <w:tc>
          <w:tcPr>
            <w:tcW w:w="1020" w:type="dxa"/>
            <w:vAlign w:val="center"/>
          </w:tcPr>
          <w:p w14:paraId="4BFE15F6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TI</w:t>
            </w:r>
          </w:p>
        </w:tc>
        <w:tc>
          <w:tcPr>
            <w:tcW w:w="3231" w:type="dxa"/>
            <w:vAlign w:val="center"/>
          </w:tcPr>
          <w:p w14:paraId="6D9D65C4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噪声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5nV/√Hz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GBW=10MHz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SR=9V/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，双运放</w:t>
            </w:r>
          </w:p>
        </w:tc>
        <w:tc>
          <w:tcPr>
            <w:tcW w:w="3118" w:type="dxa"/>
            <w:vAlign w:val="center"/>
          </w:tcPr>
          <w:p w14:paraId="4A560384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音频放大、高品质信号处理、专业音响</w:t>
            </w:r>
          </w:p>
        </w:tc>
      </w:tr>
      <w:tr w:rsidR="00F93732" w14:paraId="4652B4A2" w14:textId="77777777">
        <w:trPr>
          <w:jc w:val="center"/>
        </w:trPr>
        <w:tc>
          <w:tcPr>
            <w:tcW w:w="1134" w:type="dxa"/>
            <w:vAlign w:val="center"/>
          </w:tcPr>
          <w:p w14:paraId="6BCFF134" w14:textId="77777777" w:rsidR="00F93732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OPA1612</w:t>
            </w:r>
          </w:p>
        </w:tc>
        <w:tc>
          <w:tcPr>
            <w:tcW w:w="1020" w:type="dxa"/>
            <w:vAlign w:val="center"/>
          </w:tcPr>
          <w:p w14:paraId="236554A6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016D286B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噪声</w:t>
            </w:r>
            <w:r>
              <w:rPr>
                <w:rFonts w:ascii="Times New Roman" w:eastAsia="宋体" w:hAnsi="Times New Roman"/>
                <w:sz w:val="21"/>
              </w:rPr>
              <w:t>1.1nV/√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=40MHz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SR=27V/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μs</w:t>
            </w:r>
            <w:proofErr w:type="spellEnd"/>
          </w:p>
        </w:tc>
        <w:tc>
          <w:tcPr>
            <w:tcW w:w="3118" w:type="dxa"/>
            <w:vAlign w:val="center"/>
          </w:tcPr>
          <w:p w14:paraId="53B4489E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高端音频、专业录音设备、耳机放大器</w:t>
            </w:r>
          </w:p>
        </w:tc>
      </w:tr>
      <w:tr w:rsidR="00F93732" w14:paraId="787F5920" w14:textId="77777777">
        <w:trPr>
          <w:jc w:val="center"/>
        </w:trPr>
        <w:tc>
          <w:tcPr>
            <w:tcW w:w="1134" w:type="dxa"/>
            <w:vAlign w:val="center"/>
          </w:tcPr>
          <w:p w14:paraId="6DE88AFB" w14:textId="77777777" w:rsidR="00F93732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AD797</w:t>
            </w:r>
          </w:p>
        </w:tc>
        <w:tc>
          <w:tcPr>
            <w:tcW w:w="1020" w:type="dxa"/>
            <w:vAlign w:val="center"/>
          </w:tcPr>
          <w:p w14:paraId="0D28C11D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6F8527CF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噪声</w:t>
            </w:r>
            <w:r>
              <w:rPr>
                <w:rFonts w:ascii="Times New Roman" w:eastAsia="宋体" w:hAnsi="Times New Roman"/>
                <w:sz w:val="21"/>
              </w:rPr>
              <w:t>0.9nV/√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=110MHz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SR=13V/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μs</w:t>
            </w:r>
            <w:proofErr w:type="spellEnd"/>
          </w:p>
        </w:tc>
        <w:tc>
          <w:tcPr>
            <w:tcW w:w="3118" w:type="dxa"/>
            <w:vAlign w:val="center"/>
          </w:tcPr>
          <w:p w14:paraId="62552BD4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超低噪声前置放大、精密仪器、医疗设备</w:t>
            </w:r>
          </w:p>
        </w:tc>
      </w:tr>
    </w:tbl>
    <w:p w14:paraId="488B1D28" w14:textId="77777777" w:rsidR="00F9373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7.4 </w:t>
      </w:r>
      <w:r>
        <w:rPr>
          <w:rFonts w:ascii="Times New Roman" w:eastAsia="黑体" w:hAnsi="Times New Roman"/>
          <w:lang w:eastAsia="zh-CN"/>
        </w:rPr>
        <w:t>低功耗型运放（电池供电、便携设备）</w:t>
      </w:r>
    </w:p>
    <w:p w14:paraId="1BEA5D2D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静态电流极低、电源电压范围宽，适合电池供电、便携设备、低功耗物联网节点等对功耗要求严格的场景。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91"/>
        <w:gridCol w:w="3231"/>
        <w:gridCol w:w="3118"/>
      </w:tblGrid>
      <w:tr w:rsidR="00F93732" w14:paraId="4C0D3B45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905526E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2C37F997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  <w:proofErr w:type="spellEnd"/>
          </w:p>
        </w:tc>
        <w:tc>
          <w:tcPr>
            <w:tcW w:w="3231" w:type="dxa"/>
            <w:shd w:val="clear" w:color="auto" w:fill="D9D9D9"/>
            <w:vAlign w:val="center"/>
          </w:tcPr>
          <w:p w14:paraId="7A6ECF19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080BE999" w14:textId="77777777" w:rsidR="00F93732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  <w:proofErr w:type="spellEnd"/>
          </w:p>
        </w:tc>
      </w:tr>
      <w:tr w:rsidR="00F93732" w14:paraId="38C5325D" w14:textId="77777777">
        <w:trPr>
          <w:jc w:val="center"/>
        </w:trPr>
        <w:tc>
          <w:tcPr>
            <w:tcW w:w="1134" w:type="dxa"/>
            <w:vAlign w:val="center"/>
          </w:tcPr>
          <w:p w14:paraId="32A791BF" w14:textId="77777777" w:rsidR="00F93732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MCP6002</w:t>
            </w:r>
          </w:p>
        </w:tc>
        <w:tc>
          <w:tcPr>
            <w:tcW w:w="1020" w:type="dxa"/>
            <w:vAlign w:val="center"/>
          </w:tcPr>
          <w:p w14:paraId="618F1165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Microchip</w:t>
            </w:r>
          </w:p>
        </w:tc>
        <w:tc>
          <w:tcPr>
            <w:tcW w:w="3231" w:type="dxa"/>
            <w:vAlign w:val="center"/>
          </w:tcPr>
          <w:p w14:paraId="489B34B2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GBW=1MHz</w:t>
            </w:r>
            <w:r>
              <w:rPr>
                <w:rFonts w:ascii="Times New Roman" w:eastAsia="宋体" w:hAnsi="Times New Roman"/>
                <w:sz w:val="21"/>
              </w:rPr>
              <w:t>，供电</w:t>
            </w:r>
            <w:r>
              <w:rPr>
                <w:rFonts w:ascii="Times New Roman" w:eastAsia="宋体" w:hAnsi="Times New Roman"/>
                <w:sz w:val="21"/>
              </w:rPr>
              <w:t>1.8~6V</w:t>
            </w:r>
            <w:r>
              <w:rPr>
                <w:rFonts w:ascii="Times New Roman" w:eastAsia="宋体" w:hAnsi="Times New Roman"/>
                <w:sz w:val="21"/>
              </w:rPr>
              <w:t>，静态电流</w:t>
            </w:r>
            <w:r>
              <w:rPr>
                <w:rFonts w:ascii="Times New Roman" w:eastAsia="宋体" w:hAnsi="Times New Roman"/>
                <w:sz w:val="21"/>
              </w:rPr>
              <w:t>&lt;100μA/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通道，</w:t>
            </w:r>
            <w:r>
              <w:rPr>
                <w:rFonts w:ascii="Times New Roman" w:eastAsia="宋体" w:hAnsi="Times New Roman"/>
                <w:sz w:val="21"/>
              </w:rPr>
              <w:t>Rail-to-Rail</w:t>
            </w:r>
            <w:proofErr w:type="spellEnd"/>
          </w:p>
        </w:tc>
        <w:tc>
          <w:tcPr>
            <w:tcW w:w="3118" w:type="dxa"/>
            <w:vAlign w:val="center"/>
          </w:tcPr>
          <w:p w14:paraId="054164D0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电池供电、低功耗便携设备、物联网节点</w:t>
            </w:r>
          </w:p>
        </w:tc>
      </w:tr>
      <w:tr w:rsidR="00F93732" w14:paraId="6EC31A6C" w14:textId="77777777">
        <w:trPr>
          <w:jc w:val="center"/>
        </w:trPr>
        <w:tc>
          <w:tcPr>
            <w:tcW w:w="1134" w:type="dxa"/>
            <w:vAlign w:val="center"/>
          </w:tcPr>
          <w:p w14:paraId="0029F979" w14:textId="77777777" w:rsidR="00F93732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lastRenderedPageBreak/>
              <w:t>LPV521</w:t>
            </w:r>
          </w:p>
        </w:tc>
        <w:tc>
          <w:tcPr>
            <w:tcW w:w="1020" w:type="dxa"/>
            <w:vAlign w:val="center"/>
          </w:tcPr>
          <w:p w14:paraId="655448B5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TI</w:t>
            </w:r>
          </w:p>
        </w:tc>
        <w:tc>
          <w:tcPr>
            <w:tcW w:w="3231" w:type="dxa"/>
            <w:vAlign w:val="center"/>
          </w:tcPr>
          <w:p w14:paraId="6D7638F8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静态电流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&lt;400nA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，供电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1.6~5.5V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GBW=14kHz</w:t>
            </w:r>
          </w:p>
        </w:tc>
        <w:tc>
          <w:tcPr>
            <w:tcW w:w="3118" w:type="dxa"/>
            <w:vAlign w:val="center"/>
          </w:tcPr>
          <w:p w14:paraId="6B747BED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超低功耗应用、能量收集、长期电池供电</w:t>
            </w:r>
          </w:p>
        </w:tc>
      </w:tr>
      <w:tr w:rsidR="00F93732" w14:paraId="526361EC" w14:textId="77777777">
        <w:trPr>
          <w:jc w:val="center"/>
        </w:trPr>
        <w:tc>
          <w:tcPr>
            <w:tcW w:w="1134" w:type="dxa"/>
            <w:vAlign w:val="center"/>
          </w:tcPr>
          <w:p w14:paraId="4DD98DA8" w14:textId="77777777" w:rsidR="00F93732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AD8500</w:t>
            </w:r>
          </w:p>
        </w:tc>
        <w:tc>
          <w:tcPr>
            <w:tcW w:w="1020" w:type="dxa"/>
            <w:vAlign w:val="center"/>
          </w:tcPr>
          <w:p w14:paraId="2E1C3994" w14:textId="77777777" w:rsidR="00F93732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0BD9AA8D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静态电流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&lt;1</w:t>
            </w:r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，供电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1.8~5.5V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GBW=5kHz</w:t>
            </w:r>
          </w:p>
        </w:tc>
        <w:tc>
          <w:tcPr>
            <w:tcW w:w="3118" w:type="dxa"/>
            <w:vAlign w:val="center"/>
          </w:tcPr>
          <w:p w14:paraId="38709726" w14:textId="77777777" w:rsidR="00F93732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便携医疗设备、低功耗传感器、电池供电</w:t>
            </w:r>
          </w:p>
        </w:tc>
      </w:tr>
    </w:tbl>
    <w:p w14:paraId="49B081C3" w14:textId="77777777" w:rsidR="00F93732" w:rsidRDefault="00000000">
      <w:pPr>
        <w:pStyle w:val="21"/>
      </w:pPr>
      <w:r>
        <w:rPr>
          <w:rFonts w:ascii="Times New Roman" w:eastAsia="黑体" w:hAnsi="Times New Roman"/>
        </w:rPr>
        <w:t xml:space="preserve">7.5 </w:t>
      </w:r>
      <w:proofErr w:type="spellStart"/>
      <w:r>
        <w:rPr>
          <w:rFonts w:ascii="Times New Roman" w:eastAsia="黑体" w:hAnsi="Times New Roman"/>
        </w:rPr>
        <w:t>快速选型原则</w:t>
      </w:r>
      <w:proofErr w:type="spellEnd"/>
    </w:p>
    <w:p w14:paraId="136EE651" w14:textId="77777777" w:rsidR="00F93732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学习原理、追求低成本：优先选</w:t>
      </w:r>
      <w:r>
        <w:rPr>
          <w:rFonts w:ascii="Times New Roman" w:eastAsia="宋体" w:hAnsi="Times New Roman"/>
          <w:sz w:val="24"/>
          <w:lang w:eastAsia="zh-CN"/>
        </w:rPr>
        <w:t xml:space="preserve"> uA741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LM358</w:t>
      </w:r>
      <w:r>
        <w:rPr>
          <w:rFonts w:ascii="Times New Roman" w:eastAsia="宋体" w:hAnsi="Times New Roman"/>
          <w:sz w:val="24"/>
          <w:lang w:eastAsia="zh-CN"/>
        </w:rPr>
        <w:t>，资料极多，最容易理解</w:t>
      </w:r>
    </w:p>
    <w:p w14:paraId="2086680D" w14:textId="77777777" w:rsidR="00F93732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精密测量、传感器调理：优先选</w:t>
      </w:r>
      <w:r>
        <w:rPr>
          <w:rFonts w:ascii="Times New Roman" w:eastAsia="宋体" w:hAnsi="Times New Roman"/>
          <w:sz w:val="24"/>
          <w:lang w:eastAsia="zh-CN"/>
        </w:rPr>
        <w:t xml:space="preserve"> OP07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AD822</w:t>
      </w:r>
      <w:r>
        <w:rPr>
          <w:rFonts w:ascii="Times New Roman" w:eastAsia="宋体" w:hAnsi="Times New Roman"/>
          <w:sz w:val="24"/>
          <w:lang w:eastAsia="zh-CN"/>
        </w:rPr>
        <w:t>，失调电压低，精度高</w:t>
      </w:r>
    </w:p>
    <w:p w14:paraId="5F527E28" w14:textId="77777777" w:rsidR="00F93732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音频放大、高品质信号：优先选</w:t>
      </w:r>
      <w:r>
        <w:rPr>
          <w:rFonts w:ascii="Times New Roman" w:eastAsia="宋体" w:hAnsi="Times New Roman"/>
          <w:sz w:val="24"/>
          <w:lang w:eastAsia="zh-CN"/>
        </w:rPr>
        <w:t xml:space="preserve"> NE5532</w:t>
      </w:r>
      <w:r>
        <w:rPr>
          <w:rFonts w:ascii="Times New Roman" w:eastAsia="宋体" w:hAnsi="Times New Roman"/>
          <w:sz w:val="24"/>
          <w:lang w:eastAsia="zh-CN"/>
        </w:rPr>
        <w:t>，低噪声，音频专用</w:t>
      </w:r>
    </w:p>
    <w:p w14:paraId="7ABEB0A6" w14:textId="77777777" w:rsidR="00F93732" w:rsidRDefault="00000000">
      <w:pPr>
        <w:pStyle w:val="a0"/>
        <w:spacing w:line="360" w:lineRule="auto"/>
      </w:pPr>
      <w:proofErr w:type="spellStart"/>
      <w:r>
        <w:rPr>
          <w:rFonts w:ascii="Times New Roman" w:eastAsia="宋体" w:hAnsi="Times New Roman"/>
          <w:sz w:val="24"/>
        </w:rPr>
        <w:t>电池供电、低功耗设备：优先选</w:t>
      </w:r>
      <w:proofErr w:type="spellEnd"/>
      <w:r>
        <w:rPr>
          <w:rFonts w:ascii="Times New Roman" w:eastAsia="宋体" w:hAnsi="Times New Roman"/>
          <w:sz w:val="24"/>
        </w:rPr>
        <w:t xml:space="preserve"> MCP6002</w:t>
      </w:r>
      <w:r>
        <w:rPr>
          <w:rFonts w:ascii="Times New Roman" w:eastAsia="宋体" w:hAnsi="Times New Roman"/>
          <w:sz w:val="24"/>
        </w:rPr>
        <w:t>，低功耗，单电源</w:t>
      </w:r>
      <w:r>
        <w:rPr>
          <w:rFonts w:ascii="Times New Roman" w:eastAsia="宋体" w:hAnsi="Times New Roman"/>
          <w:sz w:val="24"/>
        </w:rPr>
        <w:t>Rail-to-Rail</w:t>
      </w:r>
    </w:p>
    <w:p w14:paraId="008BD4A2" w14:textId="77777777" w:rsidR="00F93732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高阻抗信号源（如光电二极管）：优先选</w:t>
      </w:r>
      <w:r>
        <w:rPr>
          <w:rFonts w:ascii="Times New Roman" w:eastAsia="宋体" w:hAnsi="Times New Roman"/>
          <w:sz w:val="24"/>
          <w:lang w:eastAsia="zh-CN"/>
        </w:rPr>
        <w:t xml:space="preserve"> JFET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CMOS </w:t>
      </w:r>
      <w:r>
        <w:rPr>
          <w:rFonts w:ascii="Times New Roman" w:eastAsia="宋体" w:hAnsi="Times New Roman"/>
          <w:sz w:val="24"/>
          <w:lang w:eastAsia="zh-CN"/>
        </w:rPr>
        <w:t>输入级运放，如</w:t>
      </w:r>
      <w:r>
        <w:rPr>
          <w:rFonts w:ascii="Times New Roman" w:eastAsia="宋体" w:hAnsi="Times New Roman"/>
          <w:sz w:val="24"/>
          <w:lang w:eastAsia="zh-CN"/>
        </w:rPr>
        <w:t xml:space="preserve"> TL082</w:t>
      </w:r>
    </w:p>
    <w:p w14:paraId="0F68F5F0" w14:textId="77777777" w:rsidR="00F93732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八、关键专业名词通俗解释</w:t>
      </w:r>
    </w:p>
    <w:p w14:paraId="48AFBCAC" w14:textId="77777777" w:rsidR="00F93732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针对本文中出现的核心专业术语，结合反相比例运算放大器场景逐一说明，帮助理解。</w:t>
      </w:r>
    </w:p>
    <w:p w14:paraId="18E5F894" w14:textId="77777777" w:rsidR="00F93732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虚短（</w:t>
      </w:r>
      <w:r>
        <w:rPr>
          <w:rFonts w:ascii="Times New Roman" w:eastAsia="宋体" w:hAnsi="Times New Roman"/>
          <w:sz w:val="24"/>
          <w:lang w:eastAsia="zh-CN"/>
        </w:rPr>
        <w:t>Virtual Short</w:t>
      </w:r>
      <w:r>
        <w:rPr>
          <w:rFonts w:ascii="Times New Roman" w:eastAsia="宋体" w:hAnsi="Times New Roman"/>
          <w:sz w:val="24"/>
          <w:lang w:eastAsia="zh-CN"/>
        </w:rPr>
        <w:t>）：深度负反馈下，运放同相端和反相端的电位近似相等，像短路了一样，但实际上并没有真正短路。是分析所有运放负反馈电路的核心假设之一。</w:t>
      </w:r>
    </w:p>
    <w:p w14:paraId="497DF8B7" w14:textId="77777777" w:rsidR="00F93732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虚断（</w:t>
      </w:r>
      <w:r>
        <w:rPr>
          <w:rFonts w:ascii="Times New Roman" w:eastAsia="宋体" w:hAnsi="Times New Roman"/>
          <w:sz w:val="24"/>
          <w:lang w:eastAsia="zh-CN"/>
        </w:rPr>
        <w:t>Virtual Open</w:t>
      </w:r>
      <w:r>
        <w:rPr>
          <w:rFonts w:ascii="Times New Roman" w:eastAsia="宋体" w:hAnsi="Times New Roman"/>
          <w:sz w:val="24"/>
          <w:lang w:eastAsia="zh-CN"/>
        </w:rPr>
        <w:t>）：理想运放输入阻抗无穷大，没有电流流入输入端，像开路了一样。实际运放有极小的偏置电流（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nA</w:t>
      </w:r>
      <w:proofErr w:type="spellEnd"/>
      <w:r>
        <w:rPr>
          <w:rFonts w:ascii="Times New Roman" w:eastAsia="宋体" w:hAnsi="Times New Roman"/>
          <w:sz w:val="24"/>
          <w:lang w:eastAsia="zh-CN"/>
        </w:rPr>
        <w:t>级），通常可以忽略。</w:t>
      </w:r>
    </w:p>
    <w:p w14:paraId="00BB721B" w14:textId="77777777" w:rsidR="00F93732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虚地（</w:t>
      </w:r>
      <w:r>
        <w:rPr>
          <w:rFonts w:ascii="Times New Roman" w:eastAsia="宋体" w:hAnsi="Times New Roman"/>
          <w:sz w:val="24"/>
          <w:lang w:eastAsia="zh-CN"/>
        </w:rPr>
        <w:t>Virtual Ground</w:t>
      </w:r>
      <w:r>
        <w:rPr>
          <w:rFonts w:ascii="Times New Roman" w:eastAsia="宋体" w:hAnsi="Times New Roman"/>
          <w:sz w:val="24"/>
          <w:lang w:eastAsia="zh-CN"/>
        </w:rPr>
        <w:t>）：反相放大器中同相端接地，由虚短可知反相端电位也</w:t>
      </w:r>
      <w:r>
        <w:rPr>
          <w:rFonts w:ascii="Times New Roman" w:eastAsia="宋体" w:hAnsi="Times New Roman"/>
          <w:sz w:val="24"/>
          <w:lang w:eastAsia="zh-CN"/>
        </w:rPr>
        <w:t>≈0V</w:t>
      </w:r>
      <w:r>
        <w:rPr>
          <w:rFonts w:ascii="Times New Roman" w:eastAsia="宋体" w:hAnsi="Times New Roman"/>
          <w:sz w:val="24"/>
          <w:lang w:eastAsia="zh-CN"/>
        </w:rPr>
        <w:t>，但它没有真正接地，所以叫虚地。虚地是反相放大器独有的特征，意味着输入信号相当于接到了零电位点。</w:t>
      </w:r>
    </w:p>
    <w:p w14:paraId="32151F52" w14:textId="77777777" w:rsidR="00F93732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闭环增益（</w:t>
      </w:r>
      <w:r>
        <w:rPr>
          <w:rFonts w:ascii="Times New Roman" w:eastAsia="宋体" w:hAnsi="Times New Roman"/>
          <w:sz w:val="24"/>
          <w:lang w:eastAsia="zh-CN"/>
        </w:rPr>
        <w:t>Closed-loop Gain</w:t>
      </w:r>
      <w:r>
        <w:rPr>
          <w:rFonts w:ascii="Times New Roman" w:eastAsia="宋体" w:hAnsi="Times New Roman"/>
          <w:sz w:val="24"/>
          <w:lang w:eastAsia="zh-CN"/>
        </w:rPr>
        <w:t>）：接入负反馈后电路的实际增益，反相放大器为</w:t>
      </w:r>
      <w:r>
        <w:rPr>
          <w:rFonts w:ascii="Times New Roman" w:eastAsia="宋体" w:hAnsi="Times New Roman"/>
          <w:sz w:val="24"/>
          <w:lang w:eastAsia="zh-CN"/>
        </w:rPr>
        <w:t xml:space="preserve"> Av=-Rf/R1</w:t>
      </w:r>
      <w:r>
        <w:rPr>
          <w:rFonts w:ascii="Times New Roman" w:eastAsia="宋体" w:hAnsi="Times New Roman"/>
          <w:sz w:val="24"/>
          <w:lang w:eastAsia="zh-CN"/>
        </w:rPr>
        <w:t>。闭环增益远小于运放的开环增益，但精度高、稳定、可预测。</w:t>
      </w:r>
    </w:p>
    <w:p w14:paraId="6F5F5864" w14:textId="77777777" w:rsidR="00F93732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开环增益（</w:t>
      </w:r>
      <w:r>
        <w:rPr>
          <w:rFonts w:ascii="Times New Roman" w:eastAsia="宋体" w:hAnsi="Times New Roman"/>
          <w:sz w:val="24"/>
          <w:lang w:eastAsia="zh-CN"/>
        </w:rPr>
        <w:t>Open-loop Gain</w:t>
      </w:r>
      <w:r>
        <w:rPr>
          <w:rFonts w:ascii="Times New Roman" w:eastAsia="宋体" w:hAnsi="Times New Roman"/>
          <w:sz w:val="24"/>
          <w:lang w:eastAsia="zh-CN"/>
        </w:rPr>
        <w:t>）：运放本身不接反馈时的增益，通常为</w:t>
      </w:r>
      <w:r>
        <w:rPr>
          <w:rFonts w:ascii="Times New Roman" w:eastAsia="宋体" w:hAnsi="Times New Roman"/>
          <w:sz w:val="24"/>
          <w:lang w:eastAsia="zh-CN"/>
        </w:rPr>
        <w:t>10^4~10^6</w:t>
      </w:r>
      <w:r>
        <w:rPr>
          <w:rFonts w:ascii="Times New Roman" w:eastAsia="宋体" w:hAnsi="Times New Roman"/>
          <w:sz w:val="24"/>
          <w:lang w:eastAsia="zh-CN"/>
        </w:rPr>
        <w:t>倍（</w:t>
      </w:r>
      <w:r>
        <w:rPr>
          <w:rFonts w:ascii="Times New Roman" w:eastAsia="宋体" w:hAnsi="Times New Roman"/>
          <w:sz w:val="24"/>
          <w:lang w:eastAsia="zh-CN"/>
        </w:rPr>
        <w:t>80~120dB</w:t>
      </w:r>
      <w:r>
        <w:rPr>
          <w:rFonts w:ascii="Times New Roman" w:eastAsia="宋体" w:hAnsi="Times New Roman"/>
          <w:sz w:val="24"/>
          <w:lang w:eastAsia="zh-CN"/>
        </w:rPr>
        <w:t>）。开环增益越大，负反馈电路越精确，闭环增益越接近理想值。</w:t>
      </w:r>
    </w:p>
    <w:p w14:paraId="37CEE43C" w14:textId="77777777" w:rsidR="00F93732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负反馈（</w:t>
      </w:r>
      <w:r>
        <w:rPr>
          <w:rFonts w:ascii="Times New Roman" w:eastAsia="宋体" w:hAnsi="Times New Roman"/>
          <w:sz w:val="24"/>
          <w:lang w:eastAsia="zh-CN"/>
        </w:rPr>
        <w:t>Negative Feedback</w:t>
      </w:r>
      <w:r>
        <w:rPr>
          <w:rFonts w:ascii="Times New Roman" w:eastAsia="宋体" w:hAnsi="Times New Roman"/>
          <w:sz w:val="24"/>
          <w:lang w:eastAsia="zh-CN"/>
        </w:rPr>
        <w:t>）：将输出信号的一部分引回输入端，且</w:t>
      </w:r>
      <w:r w:rsidRPr="00662B6B">
        <w:rPr>
          <w:rFonts w:ascii="Times New Roman" w:eastAsia="宋体" w:hAnsi="Times New Roman"/>
          <w:sz w:val="24"/>
          <w:highlight w:val="yellow"/>
          <w:lang w:eastAsia="zh-CN"/>
        </w:rPr>
        <w:t>反馈信号与输入信号相位相反</w:t>
      </w:r>
      <w:r>
        <w:rPr>
          <w:rFonts w:ascii="Times New Roman" w:eastAsia="宋体" w:hAnsi="Times New Roman"/>
          <w:sz w:val="24"/>
          <w:lang w:eastAsia="zh-CN"/>
        </w:rPr>
        <w:t>，起到抵消作用。负反馈能稳定增益、降低失真、扩展带宽、改变输入输出阻抗，是运放电路的核心技术。</w:t>
      </w:r>
    </w:p>
    <w:p w14:paraId="1716A33F" w14:textId="77777777" w:rsidR="00F93732" w:rsidRDefault="00000000">
      <w:pPr>
        <w:pStyle w:val="a"/>
        <w:spacing w:line="360" w:lineRule="auto"/>
      </w:pPr>
      <w:proofErr w:type="spellStart"/>
      <w:r>
        <w:rPr>
          <w:rFonts w:ascii="Times New Roman" w:eastAsia="宋体" w:hAnsi="Times New Roman"/>
          <w:sz w:val="24"/>
        </w:rPr>
        <w:t>单位增益带宽（</w:t>
      </w:r>
      <w:r>
        <w:rPr>
          <w:rFonts w:ascii="Times New Roman" w:eastAsia="宋体" w:hAnsi="Times New Roman"/>
          <w:sz w:val="24"/>
        </w:rPr>
        <w:t>GBW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Gain</w:t>
      </w:r>
      <w:proofErr w:type="spellEnd"/>
      <w:r>
        <w:rPr>
          <w:rFonts w:ascii="Times New Roman" w:eastAsia="宋体" w:hAnsi="Times New Roman"/>
          <w:sz w:val="24"/>
        </w:rPr>
        <w:t xml:space="preserve"> Bandwidth Product</w:t>
      </w:r>
      <w:r>
        <w:rPr>
          <w:rFonts w:ascii="Times New Roman" w:eastAsia="宋体" w:hAnsi="Times New Roman"/>
          <w:sz w:val="24"/>
        </w:rPr>
        <w:t>）：运放增益降到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倍时的频率，是衡量运放速度的重要指标。增益为</w:t>
      </w:r>
      <w:r>
        <w:rPr>
          <w:rFonts w:ascii="Times New Roman" w:eastAsia="宋体" w:hAnsi="Times New Roman"/>
          <w:sz w:val="24"/>
        </w:rPr>
        <w:t>A</w:t>
      </w:r>
      <w:r>
        <w:rPr>
          <w:rFonts w:ascii="Times New Roman" w:eastAsia="宋体" w:hAnsi="Times New Roman"/>
          <w:sz w:val="24"/>
        </w:rPr>
        <w:t>时，可用带宽</w:t>
      </w:r>
      <w:r>
        <w:rPr>
          <w:rFonts w:ascii="Times New Roman" w:eastAsia="宋体" w:hAnsi="Times New Roman"/>
          <w:sz w:val="24"/>
        </w:rPr>
        <w:t>≈GBW/</w:t>
      </w:r>
      <w:proofErr w:type="spellStart"/>
      <w:r>
        <w:rPr>
          <w:rFonts w:ascii="Times New Roman" w:eastAsia="宋体" w:hAnsi="Times New Roman"/>
          <w:sz w:val="24"/>
        </w:rPr>
        <w:t>A</w:t>
      </w:r>
      <w:r>
        <w:rPr>
          <w:rFonts w:ascii="Times New Roman" w:eastAsia="宋体" w:hAnsi="Times New Roman"/>
          <w:sz w:val="24"/>
        </w:rPr>
        <w:t>。增益越大，带宽越窄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5A816C5F" w14:textId="77777777" w:rsidR="00F93732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lastRenderedPageBreak/>
        <w:t>压摆率（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Slew Rate</w:t>
      </w:r>
      <w:r>
        <w:rPr>
          <w:rFonts w:ascii="Times New Roman" w:eastAsia="宋体" w:hAnsi="Times New Roman"/>
          <w:sz w:val="24"/>
          <w:lang w:eastAsia="zh-CN"/>
        </w:rPr>
        <w:t>）：运放输出电压能变化的最大速率，单位</w:t>
      </w:r>
      <w:r>
        <w:rPr>
          <w:rFonts w:ascii="Times New Roman" w:eastAsia="宋体" w:hAnsi="Times New Roman"/>
          <w:sz w:val="24"/>
          <w:lang w:eastAsia="zh-CN"/>
        </w:rPr>
        <w:t>V/</w:t>
      </w:r>
      <w:proofErr w:type="spellStart"/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s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。压摆率不足会导致快速变化的信号失真（正弦波变成三角波）。</w:t>
      </w:r>
      <w:proofErr w:type="spellStart"/>
      <w:r>
        <w:rPr>
          <w:rFonts w:ascii="Times New Roman" w:eastAsia="宋体" w:hAnsi="Times New Roman"/>
          <w:sz w:val="24"/>
        </w:rPr>
        <w:t>大信号、高频应用必须校验压摆率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3227531A" w14:textId="77777777" w:rsidR="00F93732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输入失调电压（</w:t>
      </w:r>
      <w:r>
        <w:rPr>
          <w:rFonts w:ascii="Times New Roman" w:eastAsia="宋体" w:hAnsi="Times New Roman"/>
          <w:sz w:val="24"/>
          <w:lang w:eastAsia="zh-CN"/>
        </w:rPr>
        <w:t>Vos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Input Offset Voltage</w:t>
      </w:r>
      <w:r>
        <w:rPr>
          <w:rFonts w:ascii="Times New Roman" w:eastAsia="宋体" w:hAnsi="Times New Roman"/>
          <w:sz w:val="24"/>
          <w:lang w:eastAsia="zh-CN"/>
        </w:rPr>
        <w:t>）：为了使输出为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，需要在输入端施加的补偿电压。理想运放</w:t>
      </w:r>
      <w:r>
        <w:rPr>
          <w:rFonts w:ascii="Times New Roman" w:eastAsia="宋体" w:hAnsi="Times New Roman"/>
          <w:sz w:val="24"/>
          <w:lang w:eastAsia="zh-CN"/>
        </w:rPr>
        <w:t>Vos=0</w:t>
      </w:r>
      <w:r>
        <w:rPr>
          <w:rFonts w:ascii="Times New Roman" w:eastAsia="宋体" w:hAnsi="Times New Roman"/>
          <w:sz w:val="24"/>
          <w:lang w:eastAsia="zh-CN"/>
        </w:rPr>
        <w:t>，实际运放有</w:t>
      </w:r>
      <w:r>
        <w:rPr>
          <w:rFonts w:ascii="Times New Roman" w:eastAsia="宋体" w:hAnsi="Times New Roman"/>
          <w:sz w:val="24"/>
          <w:lang w:eastAsia="zh-CN"/>
        </w:rPr>
        <w:t>mV</w:t>
      </w:r>
      <w:r>
        <w:rPr>
          <w:rFonts w:ascii="Times New Roman" w:eastAsia="宋体" w:hAnsi="Times New Roman"/>
          <w:sz w:val="24"/>
          <w:lang w:eastAsia="zh-CN"/>
        </w:rPr>
        <w:t>级甚至</w:t>
      </w:r>
      <w:proofErr w:type="spellStart"/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V</w:t>
      </w:r>
      <w:proofErr w:type="spellEnd"/>
      <w:r>
        <w:rPr>
          <w:rFonts w:ascii="Times New Roman" w:eastAsia="宋体" w:hAnsi="Times New Roman"/>
          <w:sz w:val="24"/>
          <w:lang w:eastAsia="zh-CN"/>
        </w:rPr>
        <w:t>级的失调。精密应用必须选择低失调运放或添加调零电路。</w:t>
      </w:r>
    </w:p>
    <w:p w14:paraId="29ABD713" w14:textId="77777777" w:rsidR="00F93732" w:rsidRDefault="00000000">
      <w:pPr>
        <w:pStyle w:val="a"/>
        <w:spacing w:line="360" w:lineRule="auto"/>
        <w:rPr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共模抑制比（</w:t>
      </w:r>
      <w:r>
        <w:rPr>
          <w:rFonts w:ascii="Times New Roman" w:eastAsia="宋体" w:hAnsi="Times New Roman"/>
          <w:sz w:val="24"/>
        </w:rPr>
        <w:t>CMRR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Common</w:t>
      </w:r>
      <w:proofErr w:type="spellEnd"/>
      <w:r>
        <w:rPr>
          <w:rFonts w:ascii="Times New Roman" w:eastAsia="宋体" w:hAnsi="Times New Roman"/>
          <w:sz w:val="24"/>
        </w:rPr>
        <w:t xml:space="preserve"> Mode Rejection Ratio</w:t>
      </w:r>
      <w:r>
        <w:rPr>
          <w:rFonts w:ascii="Times New Roman" w:eastAsia="宋体" w:hAnsi="Times New Roman"/>
          <w:sz w:val="24"/>
        </w:rPr>
        <w:t>）：</w:t>
      </w:r>
      <w:proofErr w:type="spellStart"/>
      <w:r>
        <w:rPr>
          <w:rFonts w:ascii="Times New Roman" w:eastAsia="宋体" w:hAnsi="Times New Roman"/>
          <w:sz w:val="24"/>
        </w:rPr>
        <w:t>运放对共模信号（两端同时加的相同信号）的抑制能力，单位</w:t>
      </w:r>
      <w:r>
        <w:rPr>
          <w:rFonts w:ascii="Times New Roman" w:eastAsia="宋体" w:hAnsi="Times New Roman"/>
          <w:sz w:val="24"/>
        </w:rPr>
        <w:t>dB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</w:rPr>
        <w:t>CMRR</w:t>
      </w:r>
      <w:r>
        <w:rPr>
          <w:rFonts w:ascii="Times New Roman" w:eastAsia="宋体" w:hAnsi="Times New Roman"/>
          <w:sz w:val="24"/>
        </w:rPr>
        <w:t>越大，运放抗共模干扰能力越强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反相放大器中反相端虚地，共模电压极低，因此对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要求不高。</w:t>
      </w:r>
    </w:p>
    <w:p w14:paraId="4066CA72" w14:textId="77777777" w:rsidR="00F93732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Rail-to-Rail</w:t>
      </w:r>
      <w:r>
        <w:rPr>
          <w:rFonts w:ascii="Times New Roman" w:eastAsia="宋体" w:hAnsi="Times New Roman"/>
          <w:sz w:val="24"/>
          <w:lang w:eastAsia="zh-CN"/>
        </w:rPr>
        <w:t>（轨到轨）：指运放的输入或输出电压范围可以接近电源电压（正电源轨和负电源轨）。</w:t>
      </w:r>
      <w:r>
        <w:rPr>
          <w:rFonts w:ascii="Times New Roman" w:eastAsia="宋体" w:hAnsi="Times New Roman"/>
          <w:sz w:val="24"/>
        </w:rPr>
        <w:t>普通运放输出比电源低</w:t>
      </w:r>
      <w:r>
        <w:rPr>
          <w:rFonts w:ascii="Times New Roman" w:eastAsia="宋体" w:hAnsi="Times New Roman"/>
          <w:sz w:val="24"/>
        </w:rPr>
        <w:t>1~2V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Rail-to-Rail</w:t>
      </w:r>
      <w:r>
        <w:rPr>
          <w:rFonts w:ascii="Times New Roman" w:eastAsia="宋体" w:hAnsi="Times New Roman"/>
          <w:sz w:val="24"/>
        </w:rPr>
        <w:t>运放可以到</w:t>
      </w:r>
      <w:r>
        <w:rPr>
          <w:rFonts w:ascii="Times New Roman" w:eastAsia="宋体" w:hAnsi="Times New Roman"/>
          <w:sz w:val="24"/>
        </w:rPr>
        <w:t>mV</w:t>
      </w:r>
      <w:r>
        <w:rPr>
          <w:rFonts w:ascii="Times New Roman" w:eastAsia="宋体" w:hAnsi="Times New Roman"/>
          <w:sz w:val="24"/>
        </w:rPr>
        <w:t>级，适合低电压单电源应用。</w:t>
      </w:r>
    </w:p>
    <w:p w14:paraId="42714963" w14:textId="77777777" w:rsidR="00F93732" w:rsidRPr="000D5019" w:rsidRDefault="00000000">
      <w:pPr>
        <w:pStyle w:val="a"/>
        <w:spacing w:line="360" w:lineRule="auto"/>
        <w:rPr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输入偏置电流（</w:t>
      </w:r>
      <w:r>
        <w:rPr>
          <w:rFonts w:ascii="Times New Roman" w:eastAsia="宋体" w:hAnsi="Times New Roman"/>
          <w:sz w:val="24"/>
        </w:rPr>
        <w:t>Input</w:t>
      </w:r>
      <w:proofErr w:type="spellEnd"/>
      <w:r>
        <w:rPr>
          <w:rFonts w:ascii="Times New Roman" w:eastAsia="宋体" w:hAnsi="Times New Roman"/>
          <w:sz w:val="24"/>
        </w:rPr>
        <w:t xml:space="preserve"> Bias Current</w:t>
      </w:r>
      <w:r>
        <w:rPr>
          <w:rFonts w:ascii="Times New Roman" w:eastAsia="宋体" w:hAnsi="Times New Roman"/>
          <w:sz w:val="24"/>
        </w:rPr>
        <w:t>）：</w:t>
      </w:r>
      <w:proofErr w:type="spellStart"/>
      <w:r>
        <w:rPr>
          <w:rFonts w:ascii="Times New Roman" w:eastAsia="宋体" w:hAnsi="Times New Roman"/>
          <w:sz w:val="24"/>
        </w:rPr>
        <w:t>运放两个输入端为了正常工作需要的微小直流电流，通常为</w:t>
      </w:r>
      <w:r>
        <w:rPr>
          <w:rFonts w:ascii="Times New Roman" w:eastAsia="宋体" w:hAnsi="Times New Roman"/>
          <w:sz w:val="24"/>
        </w:rPr>
        <w:t>nA</w:t>
      </w:r>
      <w:r>
        <w:rPr>
          <w:rFonts w:ascii="Times New Roman" w:eastAsia="宋体" w:hAnsi="Times New Roman"/>
          <w:sz w:val="24"/>
        </w:rPr>
        <w:t>级（双极型运放）或</w:t>
      </w:r>
      <w:r>
        <w:rPr>
          <w:rFonts w:ascii="Times New Roman" w:eastAsia="宋体" w:hAnsi="Times New Roman"/>
          <w:sz w:val="24"/>
        </w:rPr>
        <w:t>pA</w:t>
      </w:r>
      <w:r>
        <w:rPr>
          <w:rFonts w:ascii="Times New Roman" w:eastAsia="宋体" w:hAnsi="Times New Roman"/>
          <w:sz w:val="24"/>
        </w:rPr>
        <w:t>级（</w:t>
      </w:r>
      <w:r>
        <w:rPr>
          <w:rFonts w:ascii="Times New Roman" w:eastAsia="宋体" w:hAnsi="Times New Roman"/>
          <w:sz w:val="24"/>
        </w:rPr>
        <w:t>JFET</w:t>
      </w:r>
      <w:proofErr w:type="spellEnd"/>
      <w:r>
        <w:rPr>
          <w:rFonts w:ascii="Times New Roman" w:eastAsia="宋体" w:hAnsi="Times New Roman"/>
          <w:sz w:val="24"/>
        </w:rPr>
        <w:t>/</w:t>
      </w:r>
      <w:proofErr w:type="spellStart"/>
      <w:r>
        <w:rPr>
          <w:rFonts w:ascii="Times New Roman" w:eastAsia="宋体" w:hAnsi="Times New Roman"/>
          <w:sz w:val="24"/>
        </w:rPr>
        <w:t>CMOS</w:t>
      </w:r>
      <w:r>
        <w:rPr>
          <w:rFonts w:ascii="Times New Roman" w:eastAsia="宋体" w:hAnsi="Times New Roman"/>
          <w:sz w:val="24"/>
        </w:rPr>
        <w:t>运放</w:t>
      </w:r>
      <w:proofErr w:type="spellEnd"/>
      <w:r>
        <w:rPr>
          <w:rFonts w:ascii="Times New Roman" w:eastAsia="宋体" w:hAnsi="Times New Roman"/>
          <w:sz w:val="24"/>
        </w:rPr>
        <w:t>）。</w:t>
      </w:r>
      <w:r>
        <w:rPr>
          <w:rFonts w:ascii="Times New Roman" w:eastAsia="宋体" w:hAnsi="Times New Roman"/>
          <w:sz w:val="24"/>
          <w:lang w:eastAsia="zh-CN"/>
        </w:rPr>
        <w:t>偏置电流流过外接电阻会产生失调电压，因此需要平衡电阻来抵消。</w:t>
      </w:r>
    </w:p>
    <w:p w14:paraId="623E5291" w14:textId="77777777" w:rsidR="000D5019" w:rsidRPr="000D5019" w:rsidRDefault="000D5019">
      <w:pPr>
        <w:pStyle w:val="a"/>
        <w:spacing w:line="360" w:lineRule="auto"/>
        <w:rPr>
          <w:lang w:eastAsia="zh-CN"/>
        </w:rPr>
      </w:pPr>
    </w:p>
    <w:p w14:paraId="7C7785FE" w14:textId="312136C1" w:rsidR="000D5019" w:rsidRDefault="000D5019" w:rsidP="000D5019">
      <w:pPr>
        <w:pStyle w:val="a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 w:rsidRPr="000D5019">
        <w:rPr>
          <w:noProof/>
          <w:lang w:eastAsia="zh-CN"/>
        </w:rPr>
        <w:drawing>
          <wp:inline distT="0" distB="0" distL="0" distR="0" wp14:anchorId="7AEDB047" wp14:editId="270E29B1">
            <wp:extent cx="5760720" cy="1235075"/>
            <wp:effectExtent l="0" t="0" r="0" b="3175"/>
            <wp:docPr id="1102672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2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29DE" w14:textId="77777777" w:rsidR="00F93732" w:rsidRDefault="00000000">
      <w:pPr>
        <w:pStyle w:val="1"/>
      </w:pPr>
      <w:proofErr w:type="spellStart"/>
      <w:r>
        <w:rPr>
          <w:rFonts w:ascii="Times New Roman" w:eastAsia="黑体" w:hAnsi="Times New Roman"/>
        </w:rPr>
        <w:t>九、今日学习总结</w:t>
      </w:r>
      <w:proofErr w:type="spellEnd"/>
    </w:p>
    <w:p w14:paraId="5367E763" w14:textId="77777777" w:rsidR="00F93732" w:rsidRDefault="00000000" w:rsidP="000D5019">
      <w:pPr>
        <w:pStyle w:val="a"/>
        <w:numPr>
          <w:ilvl w:val="0"/>
          <w:numId w:val="10"/>
        </w:numPr>
        <w:spacing w:line="360" w:lineRule="auto"/>
        <w:rPr>
          <w:lang w:eastAsia="zh-CN"/>
        </w:rPr>
      </w:pPr>
      <w:r w:rsidRPr="000D5019">
        <w:rPr>
          <w:rFonts w:ascii="Times New Roman" w:eastAsia="宋体" w:hAnsi="Times New Roman"/>
          <w:sz w:val="24"/>
          <w:lang w:eastAsia="zh-CN"/>
        </w:rPr>
        <w:t>反相比例运算放大器的核心本质是利用运放的虚短和虚断特性，通过负反馈使增益仅由外部电阻比值决定，输出公式</w:t>
      </w:r>
      <w:r w:rsidRPr="000D5019"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 w:rsidRPr="000D5019"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 w:rsidRPr="000D5019">
        <w:rPr>
          <w:rFonts w:ascii="Times New Roman" w:eastAsia="宋体" w:hAnsi="Times New Roman"/>
          <w:sz w:val="24"/>
          <w:lang w:eastAsia="zh-CN"/>
        </w:rPr>
        <w:t xml:space="preserve"> = -</w:t>
      </w:r>
      <w:proofErr w:type="gramStart"/>
      <w:r w:rsidRPr="000D5019">
        <w:rPr>
          <w:rFonts w:ascii="Times New Roman" w:eastAsia="宋体" w:hAnsi="Times New Roman"/>
          <w:sz w:val="24"/>
          <w:lang w:eastAsia="zh-CN"/>
        </w:rPr>
        <w:t>(Rf/R1)</w:t>
      </w:r>
      <w:proofErr w:type="gramEnd"/>
      <w:r w:rsidRPr="000D5019">
        <w:rPr>
          <w:rFonts w:ascii="Times New Roman" w:eastAsia="宋体" w:hAnsi="Times New Roman"/>
          <w:sz w:val="24"/>
          <w:lang w:eastAsia="zh-CN"/>
        </w:rPr>
        <w:t>×Vin</w:t>
      </w:r>
      <w:r w:rsidRPr="000D5019">
        <w:rPr>
          <w:rFonts w:ascii="Times New Roman" w:eastAsia="宋体" w:hAnsi="Times New Roman"/>
          <w:sz w:val="24"/>
          <w:lang w:eastAsia="zh-CN"/>
        </w:rPr>
        <w:t>，精度高、稳定性好。</w:t>
      </w:r>
    </w:p>
    <w:p w14:paraId="5424B494" w14:textId="77777777" w:rsidR="00F93732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虚地是反相放大器独有的核心特征，反相端电位近似为</w:t>
      </w:r>
      <w:r>
        <w:rPr>
          <w:rFonts w:ascii="Times New Roman" w:eastAsia="宋体" w:hAnsi="Times New Roman"/>
          <w:sz w:val="24"/>
          <w:lang w:eastAsia="zh-CN"/>
        </w:rPr>
        <w:t>0V</w:t>
      </w:r>
      <w:r>
        <w:rPr>
          <w:rFonts w:ascii="Times New Roman" w:eastAsia="宋体" w:hAnsi="Times New Roman"/>
          <w:sz w:val="24"/>
          <w:lang w:eastAsia="zh-CN"/>
        </w:rPr>
        <w:t>，</w:t>
      </w:r>
      <w:r w:rsidRPr="000233DC">
        <w:rPr>
          <w:rFonts w:ascii="Times New Roman" w:eastAsia="宋体" w:hAnsi="Times New Roman"/>
          <w:sz w:val="24"/>
          <w:highlight w:val="yellow"/>
          <w:lang w:eastAsia="zh-CN"/>
        </w:rPr>
        <w:t>输入电流完全由</w:t>
      </w:r>
      <w:r w:rsidRPr="000233DC">
        <w:rPr>
          <w:rFonts w:ascii="Times New Roman" w:eastAsia="宋体" w:hAnsi="Times New Roman"/>
          <w:sz w:val="24"/>
          <w:highlight w:val="yellow"/>
          <w:lang w:eastAsia="zh-CN"/>
        </w:rPr>
        <w:t>Vin</w:t>
      </w:r>
      <w:r w:rsidRPr="000233DC">
        <w:rPr>
          <w:rFonts w:ascii="Times New Roman" w:eastAsia="宋体" w:hAnsi="Times New Roman"/>
          <w:sz w:val="24"/>
          <w:highlight w:val="yellow"/>
          <w:lang w:eastAsia="zh-CN"/>
        </w:rPr>
        <w:t>和</w:t>
      </w:r>
      <w:r w:rsidRPr="000233DC">
        <w:rPr>
          <w:rFonts w:ascii="Times New Roman" w:eastAsia="宋体" w:hAnsi="Times New Roman"/>
          <w:sz w:val="24"/>
          <w:highlight w:val="yellow"/>
          <w:lang w:eastAsia="zh-CN"/>
        </w:rPr>
        <w:t>R1</w:t>
      </w:r>
      <w:r w:rsidRPr="000233DC">
        <w:rPr>
          <w:rFonts w:ascii="Times New Roman" w:eastAsia="宋体" w:hAnsi="Times New Roman"/>
          <w:sz w:val="24"/>
          <w:highlight w:val="yellow"/>
          <w:lang w:eastAsia="zh-CN"/>
        </w:rPr>
        <w:t>决定</w:t>
      </w:r>
      <w:r>
        <w:rPr>
          <w:rFonts w:ascii="Times New Roman" w:eastAsia="宋体" w:hAnsi="Times New Roman"/>
          <w:sz w:val="24"/>
          <w:lang w:eastAsia="zh-CN"/>
        </w:rPr>
        <w:t>，这也是</w:t>
      </w:r>
      <w:r w:rsidRPr="000233DC">
        <w:rPr>
          <w:rFonts w:ascii="Times New Roman" w:eastAsia="宋体" w:hAnsi="Times New Roman"/>
          <w:sz w:val="24"/>
          <w:highlight w:val="yellow"/>
          <w:lang w:eastAsia="zh-CN"/>
        </w:rPr>
        <w:t>推导增益公式</w:t>
      </w:r>
      <w:r>
        <w:rPr>
          <w:rFonts w:ascii="Times New Roman" w:eastAsia="宋体" w:hAnsi="Times New Roman"/>
          <w:sz w:val="24"/>
          <w:lang w:eastAsia="zh-CN"/>
        </w:rPr>
        <w:t>的关键。</w:t>
      </w:r>
    </w:p>
    <w:p w14:paraId="1F307606" w14:textId="77777777" w:rsidR="00F93732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反相放大器的主要缺点是</w:t>
      </w:r>
      <w:r w:rsidRPr="000233DC">
        <w:rPr>
          <w:rFonts w:ascii="Times New Roman" w:eastAsia="宋体" w:hAnsi="Times New Roman"/>
          <w:sz w:val="24"/>
          <w:highlight w:val="yellow"/>
          <w:lang w:eastAsia="zh-CN"/>
        </w:rPr>
        <w:t>输入阻抗等于</w:t>
      </w:r>
      <w:r w:rsidRPr="000233DC">
        <w:rPr>
          <w:rFonts w:ascii="Times New Roman" w:eastAsia="宋体" w:hAnsi="Times New Roman"/>
          <w:sz w:val="24"/>
          <w:highlight w:val="yellow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，通常只有几千欧到几百千欧；主要优点是</w:t>
      </w:r>
      <w:r w:rsidRPr="007D7CE4">
        <w:rPr>
          <w:rFonts w:ascii="Times New Roman" w:eastAsia="宋体" w:hAnsi="Times New Roman"/>
          <w:sz w:val="24"/>
          <w:highlight w:val="yellow"/>
          <w:lang w:eastAsia="zh-CN"/>
        </w:rPr>
        <w:t>输出阻抗极低、带负载能力强</w:t>
      </w:r>
      <w:r>
        <w:rPr>
          <w:rFonts w:ascii="Times New Roman" w:eastAsia="宋体" w:hAnsi="Times New Roman"/>
          <w:sz w:val="24"/>
          <w:lang w:eastAsia="zh-CN"/>
        </w:rPr>
        <w:t>、</w:t>
      </w:r>
      <w:r w:rsidRPr="007D7CE4">
        <w:rPr>
          <w:rFonts w:ascii="Times New Roman" w:eastAsia="宋体" w:hAnsi="Times New Roman"/>
          <w:sz w:val="24"/>
          <w:highlight w:val="yellow"/>
          <w:lang w:eastAsia="zh-CN"/>
        </w:rPr>
        <w:t>共模电压低</w:t>
      </w:r>
      <w:r>
        <w:rPr>
          <w:rFonts w:ascii="Times New Roman" w:eastAsia="宋体" w:hAnsi="Times New Roman"/>
          <w:sz w:val="24"/>
          <w:lang w:eastAsia="zh-CN"/>
        </w:rPr>
        <w:t>、</w:t>
      </w:r>
      <w:r w:rsidRPr="007D7CE4">
        <w:rPr>
          <w:rFonts w:ascii="Times New Roman" w:eastAsia="宋体" w:hAnsi="Times New Roman"/>
          <w:sz w:val="24"/>
          <w:highlight w:val="yellow"/>
          <w:lang w:eastAsia="zh-CN"/>
        </w:rPr>
        <w:t>对运放</w:t>
      </w:r>
      <w:r w:rsidRPr="007D7CE4">
        <w:rPr>
          <w:rFonts w:ascii="Times New Roman" w:eastAsia="宋体" w:hAnsi="Times New Roman"/>
          <w:sz w:val="24"/>
          <w:highlight w:val="yellow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要求低。</w:t>
      </w:r>
    </w:p>
    <w:p w14:paraId="212C7902" w14:textId="77777777" w:rsidR="00F93732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增益越大带宽越窄（</w:t>
      </w:r>
      <w:r>
        <w:rPr>
          <w:rFonts w:ascii="Times New Roman" w:eastAsia="宋体" w:hAnsi="Times New Roman"/>
          <w:sz w:val="24"/>
          <w:lang w:eastAsia="zh-CN"/>
        </w:rPr>
        <w:t>fc=GBW/|Av|</w:t>
      </w:r>
      <w:r>
        <w:rPr>
          <w:rFonts w:ascii="Times New Roman" w:eastAsia="宋体" w:hAnsi="Times New Roman"/>
          <w:sz w:val="24"/>
          <w:lang w:eastAsia="zh-CN"/>
        </w:rPr>
        <w:t>），设计时必须校验带宽和压摆率是否满足信号频率和幅度要求，避免高频信号失真。</w:t>
      </w:r>
    </w:p>
    <w:p w14:paraId="422AF760" w14:textId="77777777" w:rsidR="00F93732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掌握反相放大器后，可继续学习</w:t>
      </w:r>
      <w:r w:rsidRPr="007D7CE4">
        <w:rPr>
          <w:rFonts w:ascii="Times New Roman" w:eastAsia="宋体" w:hAnsi="Times New Roman"/>
          <w:sz w:val="24"/>
          <w:highlight w:val="yellow"/>
          <w:lang w:eastAsia="zh-CN"/>
        </w:rPr>
        <w:t>同相比例放大器</w:t>
      </w:r>
      <w:r>
        <w:rPr>
          <w:rFonts w:ascii="Times New Roman" w:eastAsia="宋体" w:hAnsi="Times New Roman"/>
          <w:sz w:val="24"/>
          <w:lang w:eastAsia="zh-CN"/>
        </w:rPr>
        <w:t>、</w:t>
      </w:r>
      <w:r w:rsidRPr="007D7CE4">
        <w:rPr>
          <w:rFonts w:ascii="Times New Roman" w:eastAsia="宋体" w:hAnsi="Times New Roman"/>
          <w:sz w:val="24"/>
          <w:highlight w:val="yellow"/>
          <w:lang w:eastAsia="zh-CN"/>
        </w:rPr>
        <w:t>电压跟随器</w:t>
      </w:r>
      <w:r>
        <w:rPr>
          <w:rFonts w:ascii="Times New Roman" w:eastAsia="宋体" w:hAnsi="Times New Roman"/>
          <w:sz w:val="24"/>
          <w:lang w:eastAsia="zh-CN"/>
        </w:rPr>
        <w:t>、</w:t>
      </w:r>
      <w:r w:rsidRPr="007D7CE4">
        <w:rPr>
          <w:rFonts w:ascii="Times New Roman" w:eastAsia="宋体" w:hAnsi="Times New Roman"/>
          <w:sz w:val="24"/>
          <w:highlight w:val="yellow"/>
          <w:lang w:eastAsia="zh-CN"/>
        </w:rPr>
        <w:t>差分放大器</w:t>
      </w:r>
      <w:r>
        <w:rPr>
          <w:rFonts w:ascii="Times New Roman" w:eastAsia="宋体" w:hAnsi="Times New Roman"/>
          <w:sz w:val="24"/>
          <w:lang w:eastAsia="zh-CN"/>
        </w:rPr>
        <w:t>等电路，它们都是在</w:t>
      </w:r>
      <w:r w:rsidRPr="007D7CE4">
        <w:rPr>
          <w:rFonts w:ascii="Times New Roman" w:eastAsia="宋体" w:hAnsi="Times New Roman"/>
          <w:sz w:val="24"/>
          <w:highlight w:val="yellow"/>
          <w:lang w:eastAsia="zh-CN"/>
        </w:rPr>
        <w:t>虚短虚断分析方法</w:t>
      </w:r>
      <w:r>
        <w:rPr>
          <w:rFonts w:ascii="Times New Roman" w:eastAsia="宋体" w:hAnsi="Times New Roman"/>
          <w:sz w:val="24"/>
          <w:lang w:eastAsia="zh-CN"/>
        </w:rPr>
        <w:t>基础上的延伸，掌握了分析方法都可以自行推导。</w:t>
      </w:r>
    </w:p>
    <w:sectPr w:rsidR="00F93732" w:rsidSect="00034616">
      <w:footerReference w:type="default" r:id="rId1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BEA47" w14:textId="77777777" w:rsidR="00262F0C" w:rsidRDefault="00262F0C">
      <w:pPr>
        <w:spacing w:after="0" w:line="240" w:lineRule="auto"/>
      </w:pPr>
      <w:r>
        <w:separator/>
      </w:r>
    </w:p>
  </w:endnote>
  <w:endnote w:type="continuationSeparator" w:id="0">
    <w:p w14:paraId="736148DC" w14:textId="77777777" w:rsidR="00262F0C" w:rsidRDefault="00262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76CE3" w14:textId="77777777" w:rsidR="00F93732" w:rsidRDefault="00000000">
    <w:pPr>
      <w:pStyle w:val="a7"/>
      <w:jc w:val="center"/>
    </w:pPr>
    <w:r>
      <w:rPr>
        <w:rFonts w:ascii="Times New Roman" w:eastAsia="宋体" w:hAnsi="Times New Roman"/>
        <w:sz w:val="21"/>
      </w:rPr>
      <w:fldChar w:fldCharType="begin"/>
    </w:r>
    <w:r>
      <w:rPr>
        <w:rFonts w:ascii="Times New Roman" w:eastAsia="宋体" w:hAnsi="Times New Roman"/>
        <w:sz w:val="21"/>
      </w:rPr>
      <w:instrText>PAGE</w:instrText>
    </w:r>
    <w:r>
      <w:rPr>
        <w:rFonts w:ascii="Times New Roman" w:eastAsia="宋体" w:hAnsi="Times New Roman"/>
        <w:sz w:val="21"/>
      </w:rPr>
      <w:fldChar w:fldCharType="separate"/>
    </w:r>
    <w:r w:rsidR="00A71ED6">
      <w:rPr>
        <w:rFonts w:ascii="Times New Roman" w:eastAsia="宋体" w:hAnsi="Times New Roman"/>
        <w:noProof/>
        <w:sz w:val="21"/>
      </w:rPr>
      <w:t>1</w:t>
    </w:r>
    <w:r>
      <w:rPr>
        <w:rFonts w:ascii="Times New Roman" w:eastAsia="宋体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2536A" w14:textId="77777777" w:rsidR="00262F0C" w:rsidRDefault="00262F0C">
      <w:pPr>
        <w:spacing w:after="0" w:line="240" w:lineRule="auto"/>
      </w:pPr>
      <w:r>
        <w:separator/>
      </w:r>
    </w:p>
  </w:footnote>
  <w:footnote w:type="continuationSeparator" w:id="0">
    <w:p w14:paraId="2B364E15" w14:textId="77777777" w:rsidR="00262F0C" w:rsidRDefault="00262F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442182">
    <w:abstractNumId w:val="8"/>
  </w:num>
  <w:num w:numId="2" w16cid:durableId="751390765">
    <w:abstractNumId w:val="6"/>
  </w:num>
  <w:num w:numId="3" w16cid:durableId="1184635455">
    <w:abstractNumId w:val="5"/>
  </w:num>
  <w:num w:numId="4" w16cid:durableId="92896316">
    <w:abstractNumId w:val="4"/>
  </w:num>
  <w:num w:numId="5" w16cid:durableId="639505381">
    <w:abstractNumId w:val="7"/>
  </w:num>
  <w:num w:numId="6" w16cid:durableId="2001541568">
    <w:abstractNumId w:val="3"/>
  </w:num>
  <w:num w:numId="7" w16cid:durableId="1378819882">
    <w:abstractNumId w:val="2"/>
  </w:num>
  <w:num w:numId="8" w16cid:durableId="1600409075">
    <w:abstractNumId w:val="1"/>
  </w:num>
  <w:num w:numId="9" w16cid:durableId="1496728733">
    <w:abstractNumId w:val="0"/>
  </w:num>
  <w:num w:numId="10" w16cid:durableId="179667852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687"/>
    <w:rsid w:val="000233DC"/>
    <w:rsid w:val="00034616"/>
    <w:rsid w:val="0006063C"/>
    <w:rsid w:val="000D5019"/>
    <w:rsid w:val="0015074B"/>
    <w:rsid w:val="00262F0C"/>
    <w:rsid w:val="0029639D"/>
    <w:rsid w:val="002C7D11"/>
    <w:rsid w:val="00326F90"/>
    <w:rsid w:val="005148E6"/>
    <w:rsid w:val="00517369"/>
    <w:rsid w:val="00534845"/>
    <w:rsid w:val="005F0C94"/>
    <w:rsid w:val="00633E39"/>
    <w:rsid w:val="00662B6B"/>
    <w:rsid w:val="00680735"/>
    <w:rsid w:val="007C658A"/>
    <w:rsid w:val="007D7CE4"/>
    <w:rsid w:val="00924FE6"/>
    <w:rsid w:val="00A41755"/>
    <w:rsid w:val="00A71ED6"/>
    <w:rsid w:val="00AA1D8D"/>
    <w:rsid w:val="00B47730"/>
    <w:rsid w:val="00BC67A0"/>
    <w:rsid w:val="00C072E3"/>
    <w:rsid w:val="00CB0664"/>
    <w:rsid w:val="00CB1EE4"/>
    <w:rsid w:val="00F937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230FA7"/>
  <w14:defaultImageDpi w14:val="300"/>
  <w15:docId w15:val="{3D6ADF47-B338-413E-8930-29A19B87D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2E5C8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2850</Words>
  <Characters>3534</Characters>
  <Application>Microsoft Office Word</Application>
  <DocSecurity>0</DocSecurity>
  <Lines>207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LIU</cp:lastModifiedBy>
  <cp:revision>8</cp:revision>
  <dcterms:created xsi:type="dcterms:W3CDTF">2013-12-23T23:15:00Z</dcterms:created>
  <dcterms:modified xsi:type="dcterms:W3CDTF">2026-10-07T19:15:00Z</dcterms:modified>
  <cp:category/>
</cp:coreProperties>
</file>