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(2)在producers.html中，定义点击事件，比如ng-click="toProducer(producerId)"，在ProducersCtrl中，定义页面跳转函数 (使用ui-router的$state.go接口)：</w:t>
      </w:r>
    </w:p>
    <w:p>
      <w:pPr>
        <w:rPr>
          <w:rFonts w:hint="eastAsia"/>
        </w:rPr>
      </w:pPr>
      <w:r>
        <w:rPr>
          <w:rFonts w:hint="eastAsia"/>
        </w:rPr>
        <w:t>.controller('ProducersCtrl', function ($scope, $state) {</w:t>
      </w:r>
    </w:p>
    <w:p>
      <w:pPr>
        <w:rPr>
          <w:rFonts w:hint="eastAsia"/>
        </w:rPr>
      </w:pPr>
      <w:r>
        <w:rPr>
          <w:rFonts w:hint="eastAsia"/>
        </w:rPr>
        <w:t xml:space="preserve">    $scope.toProducer = function (producerId) {</w:t>
      </w:r>
    </w:p>
    <w:p>
      <w:pPr>
        <w:rPr>
          <w:rFonts w:hint="eastAsia"/>
        </w:rPr>
      </w:pPr>
      <w:r>
        <w:rPr>
          <w:rFonts w:hint="eastAsia"/>
        </w:rPr>
        <w:t xml:space="preserve">        $state.go('producer', {producerId: producerId});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在ProducerCtrl中，通过ui-router的$stateParams获取参数producerId，譬如：</w:t>
      </w:r>
    </w:p>
    <w:p>
      <w:pPr>
        <w:rPr>
          <w:rFonts w:hint="eastAsia"/>
        </w:rPr>
      </w:pPr>
      <w:r>
        <w:rPr>
          <w:rFonts w:hint="eastAsia"/>
        </w:rPr>
        <w:t>.controller('ProducerCtrl', function ($scope, $state, $stateParams) {</w:t>
      </w:r>
    </w:p>
    <w:p>
      <w:pPr>
        <w:rPr>
          <w:rFonts w:hint="eastAsia"/>
        </w:rPr>
      </w:pPr>
      <w:r>
        <w:rPr>
          <w:rFonts w:hint="eastAsia"/>
        </w:rPr>
        <w:t xml:space="preserve">   var producerId = $stateParams.producerId;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使用$rootScope.searchKeywords来设置搜索关键字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7"/>
          <w:szCs w:val="27"/>
          <w:shd w:val="clear" w:fill="FFFFFF"/>
        </w:rPr>
        <w:t>要在控制器之间传递变量变化需要使用angular中的</w:t>
      </w:r>
      <w:r>
        <w:rPr>
          <w:rStyle w:val="4"/>
          <w:rFonts w:ascii="Source Code Pro" w:hAnsi="Source Code Pro" w:eastAsia="Source Code Pro" w:cs="Source Code Pro"/>
          <w:i w:val="0"/>
          <w:caps w:val="0"/>
          <w:color w:val="3F3F3F"/>
          <w:spacing w:val="0"/>
          <w:sz w:val="27"/>
          <w:szCs w:val="27"/>
          <w:bdr w:val="none" w:color="auto" w:sz="0" w:space="0"/>
        </w:rPr>
        <w:t>$broadcast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7"/>
          <w:szCs w:val="27"/>
          <w:shd w:val="clear" w:fill="FFFFFF"/>
        </w:rPr>
        <w:t>和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7"/>
          <w:szCs w:val="27"/>
          <w:bdr w:val="none" w:color="auto" w:sz="0" w:space="0"/>
        </w:rPr>
        <w:t>$emit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7"/>
          <w:szCs w:val="27"/>
          <w:shd w:val="clear" w:fill="FFFFFF"/>
        </w:rPr>
        <w:t>方法来传递，同时使用</w:t>
      </w:r>
      <w:r>
        <w:rPr>
          <w:rStyle w:val="4"/>
          <w:rFonts w:hint="default" w:ascii="Source Code Pro" w:hAnsi="Source Code Pro" w:eastAsia="Source Code Pro" w:cs="Source Code Pro"/>
          <w:i w:val="0"/>
          <w:caps w:val="0"/>
          <w:color w:val="3F3F3F"/>
          <w:spacing w:val="0"/>
          <w:sz w:val="27"/>
          <w:szCs w:val="27"/>
          <w:bdr w:val="none" w:color="auto" w:sz="0" w:space="0"/>
        </w:rPr>
        <w:t>$on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7"/>
          <w:szCs w:val="27"/>
          <w:shd w:val="clear" w:fill="FFFFFF"/>
        </w:rPr>
        <w:t>来接收事件并作出响应。</w:t>
      </w:r>
      <w:r>
        <w:rPr>
          <w:rStyle w:val="3"/>
          <w:rFonts w:ascii="微软雅黑" w:hAnsi="微软雅黑" w:eastAsia="微软雅黑" w:cs="微软雅黑"/>
          <w:i w:val="0"/>
          <w:caps w:val="0"/>
          <w:color w:val="3F3F3F"/>
          <w:spacing w:val="0"/>
          <w:sz w:val="27"/>
          <w:szCs w:val="27"/>
          <w:shd w:val="clear" w:fill="FFFFFF"/>
        </w:rPr>
        <w:t>broadcast译为广播，即上级传递下级。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7"/>
          <w:szCs w:val="27"/>
          <w:shd w:val="clear" w:fill="FFFFFF"/>
        </w:rPr>
        <w:t> </w:t>
      </w:r>
    </w:p>
    <w:p>
      <w:r>
        <w:drawing>
          <wp:inline distT="0" distB="0" distL="114300" distR="114300">
            <wp:extent cx="3590290" cy="5581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326890"/>
            <wp:effectExtent l="0" t="0" r="762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shd w:val="clear" w:fill="FFFFFF"/>
        </w:rPr>
      </w:pPr>
      <w:r>
        <w:rPr>
          <w:rStyle w:val="3"/>
          <w:rFonts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shd w:val="clear" w:fill="FFFFFF"/>
        </w:rPr>
        <w:t>emit译为发射，即下级传递上级。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shd w:val="clear" w:fill="FFFFFF"/>
        </w:rPr>
        <w:t>示例代码：</w:t>
      </w:r>
    </w:p>
    <w:p>
      <w:r>
        <w:drawing>
          <wp:inline distT="0" distB="0" distL="114300" distR="114300">
            <wp:extent cx="3371215" cy="53428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534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52315" cy="55714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265" cy="58286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582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847590" cy="26282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E63FBD"/>
    <w:rsid w:val="6D82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cs="宋体" w:eastAsiaTheme="minorEastAsia"/>
      <w:sz w:val="28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2018-01-14T16:13:22Z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